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黑体" w:hAnsi="黑体" w:eastAsia="黑体"/>
          <w:sz w:val="24"/>
          <w:szCs w:val="24"/>
        </w:rPr>
      </w:pPr>
      <w:r>
        <w:rPr>
          <w:rFonts w:hint="eastAsia" w:ascii="黑体" w:hAnsi="黑体" w:eastAsia="黑体"/>
          <w:sz w:val="24"/>
          <w:szCs w:val="24"/>
        </w:rPr>
        <w:t>竞 价 公 告</w:t>
      </w:r>
    </w:p>
    <w:p>
      <w:pPr>
        <w:snapToGrid w:val="0"/>
        <w:spacing w:line="360" w:lineRule="auto"/>
        <w:jc w:val="left"/>
        <w:rPr>
          <w:rFonts w:ascii="黑体" w:hAnsi="黑体" w:eastAsia="黑体"/>
          <w:sz w:val="24"/>
          <w:szCs w:val="24"/>
        </w:rPr>
      </w:pPr>
      <w:r>
        <w:rPr>
          <w:rFonts w:hint="eastAsia" w:ascii="黑体" w:hAnsi="黑体" w:eastAsia="黑体"/>
          <w:sz w:val="24"/>
          <w:szCs w:val="24"/>
        </w:rPr>
        <w:t>经有关部门批准，</w:t>
      </w:r>
      <w:r>
        <w:rPr>
          <w:rFonts w:hint="eastAsia" w:ascii="黑体" w:hAnsi="黑体" w:eastAsia="黑体" w:cs="仿宋_GB2312"/>
          <w:sz w:val="24"/>
          <w:szCs w:val="24"/>
          <w:u w:val="single"/>
        </w:rPr>
        <w:t xml:space="preserve">北海街道北海村股份经济合作社营业房出租项目 </w:t>
      </w:r>
      <w:r>
        <w:rPr>
          <w:rFonts w:hint="eastAsia" w:ascii="黑体" w:hAnsi="黑体" w:eastAsia="黑体"/>
          <w:sz w:val="24"/>
          <w:szCs w:val="24"/>
        </w:rPr>
        <w:t>决定采用明标暗投方式出租。现将有关事宜敬告各位竞价人，请认真阅读竞价须知，并遵守有关规定。</w:t>
      </w:r>
    </w:p>
    <w:p>
      <w:pPr>
        <w:pStyle w:val="5"/>
        <w:widowControl/>
        <w:snapToGrid w:val="0"/>
        <w:spacing w:line="360" w:lineRule="auto"/>
        <w:rPr>
          <w:rFonts w:hAnsi="黑体"/>
          <w:szCs w:val="24"/>
        </w:rPr>
      </w:pPr>
      <w:r>
        <w:rPr>
          <w:rFonts w:hAnsi="黑体" w:cs="仿宋_GB2312"/>
          <w:b/>
          <w:szCs w:val="24"/>
        </w:rPr>
        <w:t>一、竞价项目</w:t>
      </w:r>
    </w:p>
    <w:tbl>
      <w:tblPr>
        <w:tblStyle w:val="6"/>
        <w:tblW w:w="9432" w:type="dxa"/>
        <w:jc w:val="center"/>
        <w:tblLayout w:type="fixed"/>
        <w:tblCellMar>
          <w:top w:w="0" w:type="dxa"/>
          <w:left w:w="108" w:type="dxa"/>
          <w:bottom w:w="0" w:type="dxa"/>
          <w:right w:w="108" w:type="dxa"/>
        </w:tblCellMar>
      </w:tblPr>
      <w:tblGrid>
        <w:gridCol w:w="909"/>
        <w:gridCol w:w="4076"/>
        <w:gridCol w:w="1713"/>
        <w:gridCol w:w="2734"/>
      </w:tblGrid>
      <w:tr>
        <w:tblPrEx>
          <w:tblCellMar>
            <w:top w:w="0" w:type="dxa"/>
            <w:left w:w="108" w:type="dxa"/>
            <w:bottom w:w="0" w:type="dxa"/>
            <w:right w:w="108" w:type="dxa"/>
          </w:tblCellMar>
        </w:tblPrEx>
        <w:trPr>
          <w:trHeight w:val="770" w:hRule="atLeast"/>
          <w:jc w:val="center"/>
        </w:trPr>
        <w:tc>
          <w:tcPr>
            <w:tcW w:w="909" w:type="dxa"/>
            <w:tcBorders>
              <w:top w:val="single" w:color="000000" w:sz="4" w:space="0"/>
              <w:left w:val="single" w:color="000000" w:sz="4" w:space="0"/>
              <w:bottom w:val="single" w:color="000000" w:sz="4" w:space="0"/>
              <w:right w:val="single" w:color="000000" w:sz="4" w:space="0"/>
            </w:tcBorders>
          </w:tcPr>
          <w:p>
            <w:pPr>
              <w:pStyle w:val="5"/>
              <w:widowControl/>
              <w:snapToGrid w:val="0"/>
              <w:spacing w:line="360" w:lineRule="auto"/>
              <w:jc w:val="center"/>
              <w:rPr>
                <w:rFonts w:hAnsi="黑体"/>
                <w:szCs w:val="24"/>
              </w:rPr>
            </w:pPr>
            <w:r>
              <w:rPr>
                <w:rFonts w:hAnsi="黑体"/>
                <w:szCs w:val="24"/>
              </w:rPr>
              <w:t>序号</w:t>
            </w:r>
          </w:p>
        </w:tc>
        <w:tc>
          <w:tcPr>
            <w:tcW w:w="4076"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Ansi="黑体"/>
                <w:szCs w:val="24"/>
              </w:rPr>
              <w:t>标的名称</w:t>
            </w:r>
          </w:p>
        </w:tc>
        <w:tc>
          <w:tcPr>
            <w:tcW w:w="1713"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int="eastAsia" w:hAnsi="黑体" w:cs="黑体"/>
                <w:szCs w:val="24"/>
              </w:rPr>
              <w:t>保证金（万元）</w:t>
            </w:r>
          </w:p>
        </w:tc>
        <w:tc>
          <w:tcPr>
            <w:tcW w:w="2734"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int="eastAsia" w:hAnsi="黑体" w:cs="黑体"/>
                <w:szCs w:val="24"/>
              </w:rPr>
              <w:t>面积（平方米）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cs="黑体"/>
                <w:szCs w:val="24"/>
              </w:rPr>
              <w:t>1</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运河人家会龙坊18号营业房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szCs w:val="24"/>
              </w:rPr>
              <w:t>1万元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Ansi="黑体"/>
                <w:szCs w:val="24"/>
              </w:rPr>
            </w:pPr>
            <w:r>
              <w:rPr>
                <w:rFonts w:hint="eastAsia" w:hAnsi="黑体"/>
                <w:szCs w:val="24"/>
              </w:rPr>
              <w:t>约35平方米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szCs w:val="24"/>
              </w:rPr>
            </w:pPr>
            <w:r>
              <w:rPr>
                <w:rFonts w:hint="eastAsia" w:hAnsi="黑体" w:cs="黑体"/>
                <w:szCs w:val="24"/>
              </w:rPr>
              <w:t>2</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运河人家大池坊24号营业房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360" w:firstLineChars="150"/>
              <w:rPr>
                <w:rFonts w:hAnsi="黑体"/>
                <w:szCs w:val="24"/>
              </w:rPr>
            </w:pPr>
            <w:r>
              <w:rPr>
                <w:rFonts w:hint="eastAsia" w:hAnsi="黑体"/>
                <w:szCs w:val="24"/>
              </w:rPr>
              <w:t>1万元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Ansi="黑体"/>
                <w:szCs w:val="24"/>
              </w:rPr>
            </w:pPr>
            <w:r>
              <w:rPr>
                <w:rFonts w:hint="eastAsia" w:hAnsi="黑体"/>
                <w:szCs w:val="24"/>
              </w:rPr>
              <w:t>约34平方米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szCs w:val="24"/>
              </w:rPr>
            </w:pPr>
            <w:r>
              <w:rPr>
                <w:rFonts w:hint="eastAsia" w:hAnsi="黑体" w:cs="黑体"/>
                <w:szCs w:val="24"/>
              </w:rPr>
              <w:t>3</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运河人家大池坊28号营业房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360" w:firstLineChars="150"/>
              <w:rPr>
                <w:rFonts w:hAnsi="黑体"/>
                <w:szCs w:val="24"/>
              </w:rPr>
            </w:pPr>
            <w:r>
              <w:rPr>
                <w:rFonts w:hint="eastAsia" w:hAnsi="黑体"/>
                <w:szCs w:val="24"/>
              </w:rPr>
              <w:t>1万元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Ansi="黑体"/>
                <w:szCs w:val="24"/>
              </w:rPr>
            </w:pPr>
            <w:r>
              <w:rPr>
                <w:rFonts w:hint="eastAsia" w:hAnsi="黑体"/>
                <w:szCs w:val="24"/>
              </w:rPr>
              <w:t>约34平方米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szCs w:val="24"/>
              </w:rPr>
            </w:pPr>
            <w:r>
              <w:rPr>
                <w:rFonts w:hint="eastAsia" w:hAnsi="黑体" w:cs="黑体"/>
                <w:szCs w:val="24"/>
              </w:rPr>
              <w:t>4</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运河人家大池坊40号营业房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360" w:firstLineChars="150"/>
              <w:rPr>
                <w:rFonts w:hAnsi="黑体"/>
                <w:szCs w:val="24"/>
              </w:rPr>
            </w:pPr>
            <w:r>
              <w:rPr>
                <w:rFonts w:hint="eastAsia" w:hAnsi="黑体"/>
                <w:szCs w:val="24"/>
              </w:rPr>
              <w:t>2万元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Ansi="黑体"/>
                <w:szCs w:val="24"/>
              </w:rPr>
            </w:pPr>
            <w:r>
              <w:rPr>
                <w:rFonts w:hint="eastAsia" w:hAnsi="黑体"/>
                <w:szCs w:val="24"/>
              </w:rPr>
              <w:t>约160平方米（二层）</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szCs w:val="24"/>
              </w:rPr>
            </w:pPr>
            <w:r>
              <w:rPr>
                <w:rFonts w:hint="eastAsia" w:hAnsi="黑体" w:cs="黑体"/>
                <w:szCs w:val="24"/>
              </w:rPr>
              <w:t>5</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运河人家大池坊42号营业房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360" w:firstLineChars="150"/>
              <w:rPr>
                <w:rFonts w:hAnsi="黑体"/>
                <w:szCs w:val="24"/>
              </w:rPr>
            </w:pPr>
            <w:r>
              <w:rPr>
                <w:rFonts w:hint="eastAsia" w:hAnsi="黑体"/>
                <w:szCs w:val="24"/>
              </w:rPr>
              <w:t>2万元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约128.4平方米（二层）</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szCs w:val="24"/>
              </w:rPr>
            </w:pPr>
            <w:r>
              <w:rPr>
                <w:rFonts w:hint="eastAsia" w:hAnsi="黑体" w:cs="黑体"/>
                <w:szCs w:val="24"/>
              </w:rPr>
              <w:t>5</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运河人家大池坊44一45号营业房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360" w:firstLineChars="150"/>
              <w:rPr>
                <w:rFonts w:hAnsi="黑体"/>
                <w:szCs w:val="24"/>
              </w:rPr>
            </w:pPr>
            <w:r>
              <w:rPr>
                <w:rFonts w:hint="eastAsia" w:hAnsi="黑体"/>
                <w:szCs w:val="24"/>
              </w:rPr>
              <w:t>2万元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Ansi="黑体"/>
                <w:szCs w:val="24"/>
              </w:rPr>
            </w:pPr>
            <w:r>
              <w:rPr>
                <w:rFonts w:hint="eastAsia" w:hAnsi="黑体"/>
                <w:szCs w:val="24"/>
              </w:rPr>
              <w:t>约308平方米（二层）</w:t>
            </w:r>
          </w:p>
        </w:tc>
      </w:tr>
    </w:tbl>
    <w:p>
      <w:pPr>
        <w:pStyle w:val="5"/>
        <w:widowControl/>
        <w:snapToGrid w:val="0"/>
        <w:spacing w:line="360" w:lineRule="auto"/>
        <w:ind w:firstLine="480" w:firstLineChars="200"/>
        <w:rPr>
          <w:rFonts w:hAnsi="黑体" w:cs="仿宋_GB2312"/>
          <w:szCs w:val="24"/>
        </w:rPr>
      </w:pPr>
      <w:r>
        <w:rPr>
          <w:rFonts w:hint="eastAsia" w:hAnsi="黑体" w:cs="仿宋_GB2312"/>
          <w:szCs w:val="24"/>
        </w:rPr>
        <w:t>该标1坐落于运河人家会龙坊18号</w:t>
      </w:r>
      <w:r>
        <w:rPr>
          <w:rFonts w:hint="eastAsia" w:hAnsi="黑体"/>
          <w:szCs w:val="24"/>
        </w:rPr>
        <w:t>营业房</w:t>
      </w:r>
      <w:r>
        <w:rPr>
          <w:rFonts w:hint="eastAsia" w:hAnsi="黑体" w:cs="仿宋_GB2312"/>
          <w:szCs w:val="24"/>
        </w:rPr>
        <w:t>，建筑面积约</w:t>
      </w:r>
      <w:r>
        <w:rPr>
          <w:rFonts w:hint="eastAsia" w:hAnsi="黑体" w:cs="仿宋_GB2312"/>
          <w:szCs w:val="24"/>
          <w:u w:val="single"/>
        </w:rPr>
        <w:t xml:space="preserve"> 35左右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6</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6</w:t>
      </w:r>
      <w:r>
        <w:rPr>
          <w:rFonts w:hint="eastAsia" w:hAnsi="黑体"/>
          <w:szCs w:val="24"/>
        </w:rPr>
        <w:t>月</w:t>
      </w:r>
      <w:r>
        <w:rPr>
          <w:rFonts w:hAnsi="黑体" w:cs="仿宋_GB2312"/>
          <w:szCs w:val="24"/>
        </w:rPr>
        <w:t>，底价：</w:t>
      </w:r>
      <w:r>
        <w:rPr>
          <w:rFonts w:hint="eastAsia" w:hAnsi="黑体" w:cs="仿宋_GB2312"/>
          <w:szCs w:val="24"/>
          <w:u w:val="single"/>
        </w:rPr>
        <w:t xml:space="preserve"> 33200.00元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ind w:firstLine="480" w:firstLineChars="200"/>
        <w:rPr>
          <w:rFonts w:hAnsi="黑体" w:cs="仿宋_GB2312"/>
          <w:szCs w:val="24"/>
        </w:rPr>
      </w:pPr>
      <w:r>
        <w:rPr>
          <w:rFonts w:hint="eastAsia" w:hAnsi="黑体" w:cs="仿宋_GB2312"/>
          <w:szCs w:val="24"/>
        </w:rPr>
        <w:t>该标2坐落于运河人家大池坊24号</w:t>
      </w:r>
      <w:r>
        <w:rPr>
          <w:rFonts w:hint="eastAsia" w:hAnsi="黑体"/>
          <w:szCs w:val="24"/>
        </w:rPr>
        <w:t>营业房</w:t>
      </w:r>
      <w:r>
        <w:rPr>
          <w:rFonts w:hint="eastAsia" w:hAnsi="黑体" w:cs="仿宋_GB2312"/>
          <w:szCs w:val="24"/>
        </w:rPr>
        <w:t>，建筑面积约</w:t>
      </w:r>
      <w:r>
        <w:rPr>
          <w:rFonts w:hint="eastAsia" w:hAnsi="黑体" w:cs="仿宋_GB2312"/>
          <w:szCs w:val="24"/>
          <w:u w:val="single"/>
        </w:rPr>
        <w:t xml:space="preserve"> 34左右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6</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6</w:t>
      </w:r>
      <w:r>
        <w:rPr>
          <w:rFonts w:hint="eastAsia" w:hAnsi="黑体"/>
          <w:szCs w:val="24"/>
        </w:rPr>
        <w:t>月</w:t>
      </w:r>
      <w:r>
        <w:rPr>
          <w:rFonts w:hAnsi="黑体" w:cs="仿宋_GB2312"/>
          <w:szCs w:val="24"/>
        </w:rPr>
        <w:t>，底价：</w:t>
      </w:r>
      <w:r>
        <w:rPr>
          <w:rFonts w:hint="eastAsia" w:hAnsi="黑体" w:cs="仿宋_GB2312"/>
          <w:szCs w:val="24"/>
          <w:u w:val="single"/>
        </w:rPr>
        <w:t xml:space="preserve"> 15000.00元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ind w:firstLine="480" w:firstLineChars="200"/>
        <w:rPr>
          <w:rFonts w:hAnsi="黑体" w:cs="仿宋_GB2312"/>
          <w:szCs w:val="24"/>
        </w:rPr>
      </w:pPr>
      <w:bookmarkStart w:id="0" w:name="OLE_LINK4"/>
      <w:bookmarkStart w:id="1" w:name="OLE_LINK3"/>
      <w:r>
        <w:rPr>
          <w:rFonts w:hint="eastAsia" w:hAnsi="黑体" w:cs="仿宋_GB2312"/>
          <w:szCs w:val="24"/>
        </w:rPr>
        <w:t>该标3坐落于运河人家大池坊28号</w:t>
      </w:r>
      <w:r>
        <w:rPr>
          <w:rFonts w:hint="eastAsia" w:hAnsi="黑体"/>
          <w:szCs w:val="24"/>
        </w:rPr>
        <w:t>营业房</w:t>
      </w:r>
      <w:r>
        <w:rPr>
          <w:rFonts w:hint="eastAsia" w:hAnsi="黑体" w:cs="仿宋_GB2312"/>
          <w:szCs w:val="24"/>
        </w:rPr>
        <w:t>，建筑面积约</w:t>
      </w:r>
      <w:r>
        <w:rPr>
          <w:rFonts w:hint="eastAsia" w:hAnsi="黑体" w:cs="仿宋_GB2312"/>
          <w:szCs w:val="24"/>
          <w:u w:val="single"/>
        </w:rPr>
        <w:t xml:space="preserve"> 34左右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6</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6</w:t>
      </w:r>
      <w:r>
        <w:rPr>
          <w:rFonts w:hint="eastAsia" w:hAnsi="黑体"/>
          <w:szCs w:val="24"/>
        </w:rPr>
        <w:t>月</w:t>
      </w:r>
      <w:r>
        <w:rPr>
          <w:rFonts w:hAnsi="黑体" w:cs="仿宋_GB2312"/>
          <w:szCs w:val="24"/>
        </w:rPr>
        <w:t>，底价：</w:t>
      </w:r>
      <w:r>
        <w:rPr>
          <w:rFonts w:hint="eastAsia" w:hAnsi="黑体" w:cs="仿宋_GB2312"/>
          <w:szCs w:val="24"/>
          <w:u w:val="single"/>
        </w:rPr>
        <w:t xml:space="preserve"> 15000.00元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ind w:firstLine="480" w:firstLineChars="200"/>
        <w:rPr>
          <w:rFonts w:hAnsi="黑体" w:cs="仿宋_GB2312"/>
          <w:szCs w:val="24"/>
        </w:rPr>
      </w:pPr>
      <w:r>
        <w:rPr>
          <w:rFonts w:hint="eastAsia" w:hAnsi="黑体" w:cs="仿宋_GB2312"/>
          <w:szCs w:val="24"/>
        </w:rPr>
        <w:t>该标4坐落于运河人家大池坊40号</w:t>
      </w:r>
      <w:r>
        <w:rPr>
          <w:rFonts w:hint="eastAsia" w:hAnsi="黑体"/>
          <w:szCs w:val="24"/>
        </w:rPr>
        <w:t>营业房</w:t>
      </w:r>
      <w:r>
        <w:rPr>
          <w:rFonts w:hint="eastAsia" w:hAnsi="黑体" w:cs="仿宋_GB2312"/>
          <w:szCs w:val="24"/>
        </w:rPr>
        <w:t>，建筑（二层）面积约</w:t>
      </w:r>
      <w:r>
        <w:rPr>
          <w:rFonts w:hint="eastAsia" w:hAnsi="黑体" w:cs="仿宋_GB2312"/>
          <w:szCs w:val="24"/>
          <w:u w:val="single"/>
        </w:rPr>
        <w:t xml:space="preserve"> 160左右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6</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6</w:t>
      </w:r>
      <w:r>
        <w:rPr>
          <w:rFonts w:hint="eastAsia" w:hAnsi="黑体"/>
          <w:szCs w:val="24"/>
        </w:rPr>
        <w:t>月</w:t>
      </w:r>
      <w:r>
        <w:rPr>
          <w:rFonts w:hAnsi="黑体" w:cs="仿宋_GB2312"/>
          <w:szCs w:val="24"/>
        </w:rPr>
        <w:t>，底价：</w:t>
      </w:r>
      <w:r>
        <w:rPr>
          <w:rFonts w:hint="eastAsia" w:hAnsi="黑体" w:cs="仿宋_GB2312"/>
          <w:szCs w:val="24"/>
          <w:u w:val="single"/>
        </w:rPr>
        <w:t xml:space="preserve"> 48000.00元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bookmarkEnd w:id="0"/>
    <w:bookmarkEnd w:id="1"/>
    <w:p>
      <w:pPr>
        <w:pStyle w:val="5"/>
        <w:widowControl/>
        <w:snapToGrid w:val="0"/>
        <w:spacing w:line="360" w:lineRule="auto"/>
        <w:ind w:firstLine="480" w:firstLineChars="200"/>
        <w:rPr>
          <w:rFonts w:hAnsi="黑体" w:cs="仿宋_GB2312"/>
          <w:szCs w:val="24"/>
        </w:rPr>
      </w:pPr>
      <w:r>
        <w:rPr>
          <w:rFonts w:hint="eastAsia" w:hAnsi="黑体" w:cs="仿宋_GB2312"/>
          <w:szCs w:val="24"/>
        </w:rPr>
        <w:t>该标5坐落于运河人家大池坊42号</w:t>
      </w:r>
      <w:r>
        <w:rPr>
          <w:rFonts w:hint="eastAsia" w:hAnsi="黑体"/>
          <w:szCs w:val="24"/>
        </w:rPr>
        <w:t>营业房</w:t>
      </w:r>
      <w:r>
        <w:rPr>
          <w:rFonts w:hint="eastAsia" w:hAnsi="黑体" w:cs="仿宋_GB2312"/>
          <w:szCs w:val="24"/>
        </w:rPr>
        <w:t>，建筑（二层）面积约</w:t>
      </w:r>
      <w:r>
        <w:rPr>
          <w:rFonts w:hint="eastAsia" w:hAnsi="黑体" w:cs="仿宋_GB2312"/>
          <w:szCs w:val="24"/>
          <w:u w:val="single"/>
        </w:rPr>
        <w:t xml:space="preserve"> 128.4左右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6</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6</w:t>
      </w:r>
      <w:r>
        <w:rPr>
          <w:rFonts w:hint="eastAsia" w:hAnsi="黑体"/>
          <w:szCs w:val="24"/>
        </w:rPr>
        <w:t>月</w:t>
      </w:r>
      <w:r>
        <w:rPr>
          <w:rFonts w:hAnsi="黑体" w:cs="仿宋_GB2312"/>
          <w:szCs w:val="24"/>
        </w:rPr>
        <w:t>，底价：</w:t>
      </w:r>
      <w:r>
        <w:rPr>
          <w:rFonts w:hint="eastAsia" w:hAnsi="黑体" w:cs="仿宋_GB2312"/>
          <w:szCs w:val="24"/>
          <w:u w:val="single"/>
        </w:rPr>
        <w:t xml:space="preserve"> 53000.00元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ind w:firstLine="480" w:firstLineChars="200"/>
        <w:rPr>
          <w:rFonts w:hAnsi="黑体" w:cs="仿宋_GB2312"/>
          <w:szCs w:val="24"/>
        </w:rPr>
      </w:pPr>
      <w:r>
        <w:rPr>
          <w:rFonts w:hint="eastAsia" w:hAnsi="黑体" w:cs="仿宋_GB2312"/>
          <w:szCs w:val="24"/>
        </w:rPr>
        <w:t>该标6坐落于运河人家大池坊44一45号</w:t>
      </w:r>
      <w:r>
        <w:rPr>
          <w:rFonts w:hint="eastAsia" w:hAnsi="黑体"/>
          <w:szCs w:val="24"/>
        </w:rPr>
        <w:t>营业房</w:t>
      </w:r>
      <w:r>
        <w:rPr>
          <w:rFonts w:hint="eastAsia" w:hAnsi="黑体" w:cs="仿宋_GB2312"/>
          <w:szCs w:val="24"/>
        </w:rPr>
        <w:t>，建筑（二层）面积约</w:t>
      </w:r>
      <w:r>
        <w:rPr>
          <w:rFonts w:hint="eastAsia" w:hAnsi="黑体" w:cs="仿宋_GB2312"/>
          <w:szCs w:val="24"/>
          <w:u w:val="single"/>
        </w:rPr>
        <w:t xml:space="preserve"> 308左右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6</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6</w:t>
      </w:r>
      <w:r>
        <w:rPr>
          <w:rFonts w:hint="eastAsia" w:hAnsi="黑体"/>
          <w:szCs w:val="24"/>
        </w:rPr>
        <w:t>月</w:t>
      </w:r>
      <w:r>
        <w:rPr>
          <w:rFonts w:hAnsi="黑体" w:cs="仿宋_GB2312"/>
          <w:szCs w:val="24"/>
        </w:rPr>
        <w:t>，底价：</w:t>
      </w:r>
      <w:r>
        <w:rPr>
          <w:rFonts w:hint="eastAsia" w:hAnsi="黑体" w:cs="仿宋_GB2312"/>
          <w:szCs w:val="24"/>
          <w:u w:val="single"/>
        </w:rPr>
        <w:t xml:space="preserve"> 130666.00元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ind w:firstLine="480" w:firstLineChars="200"/>
        <w:rPr>
          <w:rFonts w:hAnsi="黑体" w:cs="仿宋_GB2312"/>
          <w:szCs w:val="24"/>
        </w:rPr>
      </w:pPr>
    </w:p>
    <w:p>
      <w:pPr>
        <w:pStyle w:val="5"/>
        <w:widowControl/>
        <w:snapToGrid w:val="0"/>
        <w:spacing w:line="360" w:lineRule="auto"/>
        <w:rPr>
          <w:rFonts w:hAnsi="黑体" w:cs="仿宋_GB2312"/>
          <w:b/>
          <w:szCs w:val="24"/>
        </w:rPr>
      </w:pPr>
      <w:r>
        <w:rPr>
          <w:rFonts w:hAnsi="黑体" w:cs="仿宋_GB2312"/>
          <w:b/>
          <w:szCs w:val="24"/>
        </w:rPr>
        <w:t>二、</w:t>
      </w:r>
      <w:r>
        <w:rPr>
          <w:rFonts w:hint="eastAsia" w:hAnsi="黑体" w:cs="仿宋_GB2312"/>
          <w:b/>
          <w:szCs w:val="24"/>
        </w:rPr>
        <w:t>现场踏勘时间及联系人</w:t>
      </w:r>
    </w:p>
    <w:p>
      <w:pPr>
        <w:pStyle w:val="5"/>
        <w:widowControl/>
        <w:snapToGrid w:val="0"/>
        <w:spacing w:line="360" w:lineRule="auto"/>
        <w:rPr>
          <w:rFonts w:hAnsi="黑体" w:cs="仿宋_GB2312"/>
          <w:b/>
          <w:szCs w:val="24"/>
        </w:rPr>
      </w:pPr>
      <w:bookmarkStart w:id="2" w:name="OLE_LINK1"/>
      <w:bookmarkStart w:id="3" w:name="OLE_LINK2"/>
      <w:r>
        <w:rPr>
          <w:rFonts w:hint="eastAsia" w:hAnsi="黑体" w:cs="仿宋_GB2312"/>
          <w:b/>
          <w:szCs w:val="24"/>
        </w:rPr>
        <w:t>现场</w:t>
      </w:r>
      <w:bookmarkEnd w:id="2"/>
      <w:bookmarkEnd w:id="3"/>
      <w:r>
        <w:rPr>
          <w:rFonts w:hint="eastAsia" w:hAnsi="黑体" w:cs="仿宋_GB2312"/>
          <w:b/>
          <w:szCs w:val="24"/>
        </w:rPr>
        <w:t>踏勘时间：公告之日起到现场踏勘。</w:t>
      </w:r>
    </w:p>
    <w:p>
      <w:pPr>
        <w:pStyle w:val="5"/>
        <w:widowControl/>
        <w:snapToGrid w:val="0"/>
        <w:spacing w:line="360" w:lineRule="auto"/>
        <w:rPr>
          <w:rFonts w:hAnsi="黑体" w:cs="仿宋_GB2312"/>
          <w:b/>
          <w:szCs w:val="24"/>
        </w:rPr>
      </w:pPr>
      <w:r>
        <w:rPr>
          <w:rFonts w:hint="eastAsia" w:hAnsi="黑体" w:cs="仿宋_GB2312"/>
          <w:b/>
          <w:szCs w:val="24"/>
        </w:rPr>
        <w:t>现场踏勘联系人：陆先生，电话</w:t>
      </w:r>
      <w:r>
        <w:rPr>
          <w:rFonts w:hint="eastAsia" w:hAnsi="黑体" w:cs="仿宋_GB2312"/>
          <w:b/>
          <w:szCs w:val="24"/>
          <w:lang w:val="en-US" w:eastAsia="zh-CN"/>
        </w:rPr>
        <w:t>:</w:t>
      </w:r>
      <w:r>
        <w:rPr>
          <w:rFonts w:hint="eastAsia" w:hAnsi="黑体" w:cs="仿宋_GB2312"/>
          <w:b/>
          <w:szCs w:val="24"/>
        </w:rPr>
        <w:t>13567531322</w:t>
      </w:r>
    </w:p>
    <w:p>
      <w:pPr>
        <w:pStyle w:val="5"/>
        <w:widowControl/>
        <w:snapToGrid w:val="0"/>
        <w:spacing w:line="360" w:lineRule="auto"/>
        <w:rPr>
          <w:rFonts w:hAnsi="黑体" w:cs="仿宋_GB2312"/>
          <w:b/>
          <w:szCs w:val="24"/>
        </w:rPr>
      </w:pPr>
      <w:r>
        <w:rPr>
          <w:rFonts w:hint="eastAsia" w:hAnsi="黑体" w:cs="仿宋_GB2312"/>
          <w:b/>
          <w:szCs w:val="24"/>
        </w:rPr>
        <w:t>三、报名时间及有关要求</w:t>
      </w:r>
    </w:p>
    <w:p>
      <w:pPr>
        <w:pStyle w:val="5"/>
        <w:widowControl/>
        <w:snapToGrid w:val="0"/>
        <w:spacing w:line="360" w:lineRule="auto"/>
        <w:rPr>
          <w:rFonts w:hAnsi="黑体" w:cs="仿宋_GB2312"/>
          <w:b/>
          <w:szCs w:val="24"/>
        </w:rPr>
      </w:pPr>
      <w:r>
        <w:rPr>
          <w:rFonts w:hint="eastAsia" w:hAnsi="黑体" w:cs="仿宋_GB2312"/>
          <w:b/>
          <w:szCs w:val="24"/>
        </w:rPr>
        <w:t>报名时间：2023年</w:t>
      </w:r>
      <w:r>
        <w:rPr>
          <w:rFonts w:hint="eastAsia" w:hAnsi="黑体" w:cs="仿宋_GB2312"/>
          <w:b/>
          <w:szCs w:val="24"/>
          <w:u w:val="single"/>
        </w:rPr>
        <w:t xml:space="preserve"> 6 </w:t>
      </w:r>
      <w:r>
        <w:rPr>
          <w:rFonts w:hint="eastAsia" w:hAnsi="黑体" w:cs="仿宋_GB2312"/>
          <w:b/>
          <w:szCs w:val="24"/>
        </w:rPr>
        <w:t>月</w:t>
      </w:r>
      <w:r>
        <w:rPr>
          <w:rFonts w:hint="eastAsia" w:hAnsi="黑体" w:cs="仿宋_GB2312"/>
          <w:b/>
          <w:szCs w:val="24"/>
          <w:u w:val="single"/>
        </w:rPr>
        <w:t xml:space="preserve"> </w:t>
      </w:r>
      <w:r>
        <w:rPr>
          <w:rFonts w:hint="default" w:hAnsi="黑体" w:cs="仿宋_GB2312"/>
          <w:b/>
          <w:szCs w:val="24"/>
          <w:u w:val="single"/>
        </w:rPr>
        <w:t>6</w:t>
      </w:r>
      <w:r>
        <w:rPr>
          <w:rFonts w:hint="eastAsia" w:hAnsi="黑体" w:cs="仿宋_GB2312"/>
          <w:b/>
          <w:szCs w:val="24"/>
        </w:rPr>
        <w:t xml:space="preserve">日至2023年 </w:t>
      </w:r>
      <w:r>
        <w:rPr>
          <w:rFonts w:hint="eastAsia" w:hAnsi="黑体" w:cs="仿宋_GB2312"/>
          <w:b/>
          <w:szCs w:val="24"/>
          <w:u w:val="single"/>
        </w:rPr>
        <w:t>6</w:t>
      </w:r>
      <w:r>
        <w:rPr>
          <w:rFonts w:hint="eastAsia" w:hAnsi="黑体" w:cs="仿宋_GB2312"/>
          <w:b/>
          <w:szCs w:val="24"/>
        </w:rPr>
        <w:t>月</w:t>
      </w:r>
      <w:r>
        <w:rPr>
          <w:rFonts w:hint="eastAsia" w:hAnsi="黑体" w:cs="仿宋_GB2312"/>
          <w:b/>
          <w:szCs w:val="24"/>
          <w:u w:val="single"/>
        </w:rPr>
        <w:t>1</w:t>
      </w:r>
      <w:r>
        <w:rPr>
          <w:rFonts w:hint="default" w:hAnsi="黑体" w:cs="仿宋_GB2312"/>
          <w:b/>
          <w:szCs w:val="24"/>
          <w:u w:val="single"/>
        </w:rPr>
        <w:t>2</w:t>
      </w:r>
      <w:r>
        <w:rPr>
          <w:rFonts w:hint="eastAsia" w:hAnsi="黑体" w:cs="仿宋_GB2312"/>
          <w:b/>
          <w:szCs w:val="24"/>
        </w:rPr>
        <w:t>日（上午8点 30分至11点下午14点至16点）节假日不报名。</w:t>
      </w:r>
    </w:p>
    <w:p>
      <w:pPr>
        <w:pStyle w:val="5"/>
        <w:widowControl/>
        <w:snapToGrid w:val="0"/>
        <w:spacing w:line="360" w:lineRule="auto"/>
        <w:rPr>
          <w:rFonts w:hAnsi="黑体"/>
          <w:szCs w:val="24"/>
        </w:rPr>
      </w:pPr>
      <w:r>
        <w:rPr>
          <w:rFonts w:hint="eastAsia" w:hAnsi="黑体" w:cs="仿宋_GB2312"/>
          <w:b/>
          <w:szCs w:val="24"/>
        </w:rPr>
        <w:t>报名地此 ；运河人家大池坊26幢3楼北海村办公室，陆先生。报名时请随带身份证。同时缴纳报名费共计每间10000.00元整，招标完成后未中招的退还报名费(不计息).</w:t>
      </w:r>
      <w:r>
        <w:rPr>
          <w:rFonts w:hint="eastAsia" w:hAnsi="黑体"/>
          <w:szCs w:val="24"/>
        </w:rPr>
        <w:t xml:space="preserve"> 中标的转租房押金每间2000元.</w:t>
      </w:r>
    </w:p>
    <w:p>
      <w:pPr>
        <w:pStyle w:val="5"/>
        <w:widowControl/>
        <w:snapToGrid w:val="0"/>
        <w:spacing w:line="360" w:lineRule="auto"/>
        <w:ind w:firstLine="472" w:firstLineChars="196"/>
        <w:rPr>
          <w:rFonts w:hAnsi="黑体"/>
          <w:b/>
          <w:szCs w:val="24"/>
        </w:rPr>
      </w:pPr>
    </w:p>
    <w:p>
      <w:pPr>
        <w:pStyle w:val="5"/>
        <w:widowControl/>
        <w:snapToGrid w:val="0"/>
        <w:spacing w:line="360" w:lineRule="auto"/>
        <w:ind w:firstLine="480" w:firstLineChars="200"/>
        <w:rPr>
          <w:rFonts w:hAnsi="黑体"/>
          <w:szCs w:val="24"/>
        </w:rPr>
      </w:pPr>
      <w:r>
        <w:rPr>
          <w:rFonts w:hint="eastAsia" w:hAnsi="黑体"/>
          <w:szCs w:val="24"/>
        </w:rPr>
        <w:t>报名对象的基本条件:中华人民共和国境内外的具备完全民事行为能力的自然人、法人和其他组织，除法律、法规另有规定外</w:t>
      </w:r>
      <w:r>
        <w:rPr>
          <w:rFonts w:hAnsi="黑体"/>
          <w:szCs w:val="24"/>
        </w:rPr>
        <w:t>，均可申请参加。</w:t>
      </w:r>
      <w:r>
        <w:rPr>
          <w:rFonts w:hint="eastAsia" w:hAnsi="黑体"/>
          <w:szCs w:val="24"/>
        </w:rPr>
        <w:t>报名时, 需提交以下资料:</w:t>
      </w:r>
    </w:p>
    <w:p>
      <w:pPr>
        <w:pStyle w:val="5"/>
        <w:widowControl/>
        <w:numPr>
          <w:ilvl w:val="0"/>
          <w:numId w:val="1"/>
        </w:numPr>
        <w:snapToGrid w:val="0"/>
        <w:spacing w:line="360" w:lineRule="auto"/>
        <w:rPr>
          <w:rFonts w:hAnsi="黑体"/>
          <w:szCs w:val="24"/>
        </w:rPr>
      </w:pPr>
      <w:r>
        <w:rPr>
          <w:rFonts w:hint="eastAsia" w:hAnsi="黑体"/>
          <w:szCs w:val="24"/>
        </w:rPr>
        <w:t>自然人报名须提供本人有效身份证原件及复印件；</w:t>
      </w:r>
    </w:p>
    <w:p>
      <w:pPr>
        <w:pStyle w:val="5"/>
        <w:widowControl/>
        <w:numPr>
          <w:ilvl w:val="0"/>
          <w:numId w:val="1"/>
        </w:numPr>
        <w:snapToGrid w:val="0"/>
        <w:spacing w:line="360" w:lineRule="auto"/>
        <w:rPr>
          <w:rFonts w:hAnsi="黑体"/>
          <w:szCs w:val="24"/>
        </w:rPr>
      </w:pPr>
      <w:r>
        <w:rPr>
          <w:rFonts w:hint="eastAsia" w:hAnsi="黑体"/>
          <w:szCs w:val="24"/>
        </w:rPr>
        <w:t>企业法人须提供企业营业执照副本原件及复印件、 法定代表人身份证原件及复印件(复印件均需加盖公章)；</w:t>
      </w:r>
    </w:p>
    <w:p>
      <w:pPr>
        <w:pStyle w:val="5"/>
        <w:widowControl/>
        <w:numPr>
          <w:ilvl w:val="0"/>
          <w:numId w:val="1"/>
        </w:numPr>
        <w:snapToGrid w:val="0"/>
        <w:spacing w:line="360" w:lineRule="auto"/>
        <w:rPr>
          <w:rFonts w:hAnsi="黑体"/>
          <w:szCs w:val="24"/>
        </w:rPr>
      </w:pPr>
      <w:r>
        <w:rPr>
          <w:rFonts w:hint="eastAsia" w:hAnsi="黑体"/>
          <w:szCs w:val="24"/>
        </w:rPr>
        <w:t>委托报名的: 还须提供授权委托书及其他委托代理人身份证原件及身份证原件及复印件；</w:t>
      </w:r>
    </w:p>
    <w:p>
      <w:pPr>
        <w:pStyle w:val="5"/>
        <w:widowControl/>
        <w:numPr>
          <w:ilvl w:val="0"/>
          <w:numId w:val="1"/>
        </w:numPr>
        <w:snapToGrid w:val="0"/>
        <w:spacing w:line="360" w:lineRule="auto"/>
        <w:rPr>
          <w:rFonts w:hAnsi="黑体"/>
          <w:szCs w:val="24"/>
        </w:rPr>
      </w:pPr>
      <w:r>
        <w:rPr>
          <w:rFonts w:hint="eastAsia" w:hAnsi="黑体"/>
          <w:szCs w:val="24"/>
        </w:rPr>
        <w:t>竞价保证金单子；</w:t>
      </w:r>
    </w:p>
    <w:p>
      <w:pPr>
        <w:pStyle w:val="5"/>
        <w:widowControl/>
        <w:numPr>
          <w:ilvl w:val="0"/>
          <w:numId w:val="1"/>
        </w:numPr>
        <w:snapToGrid w:val="0"/>
        <w:spacing w:line="360" w:lineRule="auto"/>
        <w:rPr>
          <w:rFonts w:hAnsi="黑体"/>
          <w:szCs w:val="24"/>
        </w:rPr>
      </w:pPr>
      <w:r>
        <w:rPr>
          <w:rFonts w:hint="eastAsia" w:hAnsi="黑体"/>
          <w:szCs w:val="24"/>
        </w:rPr>
        <w:t>具体内容详见本次竞价活动的竞价文件；</w:t>
      </w:r>
    </w:p>
    <w:p>
      <w:pPr>
        <w:pStyle w:val="5"/>
        <w:widowControl/>
        <w:numPr>
          <w:ilvl w:val="0"/>
          <w:numId w:val="1"/>
        </w:numPr>
        <w:snapToGrid w:val="0"/>
        <w:spacing w:line="360" w:lineRule="auto"/>
        <w:rPr>
          <w:rFonts w:hAnsi="黑体"/>
          <w:szCs w:val="24"/>
        </w:rPr>
      </w:pPr>
      <w:r>
        <w:rPr>
          <w:rFonts w:hint="eastAsia" w:hAnsi="黑体"/>
          <w:szCs w:val="24"/>
        </w:rPr>
        <w:t>竞价人应在规定时间内办理报名手续, 逾期不再受理。</w:t>
      </w:r>
    </w:p>
    <w:p>
      <w:pPr>
        <w:pStyle w:val="5"/>
        <w:widowControl/>
        <w:snapToGrid w:val="0"/>
        <w:spacing w:line="360" w:lineRule="auto"/>
        <w:rPr>
          <w:rFonts w:hAnsi="黑体"/>
          <w:szCs w:val="24"/>
        </w:rPr>
      </w:pPr>
      <w:r>
        <w:rPr>
          <w:rFonts w:hint="eastAsia" w:hAnsi="黑体"/>
          <w:szCs w:val="24"/>
        </w:rPr>
        <w:t>四.竞价程序不接受电话、邮寄、 口头等方式报名或竞价。</w:t>
      </w:r>
    </w:p>
    <w:p>
      <w:pPr>
        <w:pStyle w:val="5"/>
        <w:widowControl/>
        <w:snapToGrid w:val="0"/>
        <w:spacing w:line="360" w:lineRule="auto"/>
        <w:rPr>
          <w:rFonts w:hAnsi="黑体"/>
          <w:szCs w:val="24"/>
        </w:rPr>
      </w:pPr>
      <w:r>
        <w:rPr>
          <w:rFonts w:hint="eastAsia" w:hAnsi="黑体"/>
          <w:szCs w:val="24"/>
        </w:rPr>
        <w:t>(一) 开标</w:t>
      </w:r>
    </w:p>
    <w:p>
      <w:pPr>
        <w:pStyle w:val="5"/>
        <w:widowControl/>
        <w:snapToGrid w:val="0"/>
        <w:spacing w:line="360" w:lineRule="auto"/>
        <w:rPr>
          <w:rFonts w:hAnsi="黑体"/>
          <w:szCs w:val="24"/>
        </w:rPr>
      </w:pPr>
      <w:r>
        <w:rPr>
          <w:rFonts w:hint="eastAsia" w:hAnsi="黑体"/>
          <w:szCs w:val="24"/>
        </w:rPr>
        <w:t>本次竞价活动定于</w:t>
      </w:r>
      <w:r>
        <w:rPr>
          <w:rFonts w:hint="eastAsia" w:hAnsi="黑体"/>
          <w:szCs w:val="24"/>
          <w:u w:val="single"/>
        </w:rPr>
        <w:t xml:space="preserve">2023年 </w:t>
      </w:r>
      <w:r>
        <w:rPr>
          <w:rFonts w:hint="default" w:hAnsi="黑体"/>
          <w:szCs w:val="24"/>
          <w:u w:val="single"/>
        </w:rPr>
        <w:t>6</w:t>
      </w:r>
      <w:r>
        <w:rPr>
          <w:rFonts w:hint="eastAsia" w:hAnsi="黑体"/>
          <w:szCs w:val="24"/>
          <w:u w:val="single"/>
        </w:rPr>
        <w:t>月</w:t>
      </w:r>
      <w:r>
        <w:rPr>
          <w:rFonts w:hint="default" w:hAnsi="黑体"/>
          <w:szCs w:val="24"/>
          <w:u w:val="single"/>
        </w:rPr>
        <w:t>1</w:t>
      </w:r>
      <w:r>
        <w:rPr>
          <w:rFonts w:hint="eastAsia" w:hAnsi="黑体"/>
          <w:szCs w:val="24"/>
          <w:u w:val="single"/>
        </w:rPr>
        <w:t>5日上午9:30</w:t>
      </w:r>
      <w:r>
        <w:rPr>
          <w:rFonts w:hint="eastAsia" w:hAnsi="黑体"/>
          <w:szCs w:val="24"/>
        </w:rPr>
        <w:t>时在绍兴市越城区北海街道A楼四楼会议室开标, 请所有竞价人准时参加, 逾时视为自动弃权.</w:t>
      </w:r>
    </w:p>
    <w:p>
      <w:pPr>
        <w:pStyle w:val="5"/>
        <w:widowControl/>
        <w:snapToGrid w:val="0"/>
        <w:spacing w:line="360" w:lineRule="auto"/>
        <w:rPr>
          <w:rFonts w:hAnsi="黑体"/>
          <w:szCs w:val="24"/>
        </w:rPr>
      </w:pPr>
      <w:r>
        <w:rPr>
          <w:rFonts w:hint="eastAsia" w:hAnsi="黑体"/>
          <w:szCs w:val="24"/>
        </w:rPr>
        <w:t>五. 竞标地点和竞标方式</w:t>
      </w:r>
    </w:p>
    <w:p>
      <w:pPr>
        <w:pStyle w:val="5"/>
        <w:widowControl/>
        <w:snapToGrid w:val="0"/>
        <w:spacing w:line="360" w:lineRule="auto"/>
        <w:rPr>
          <w:rFonts w:hAnsi="黑体"/>
          <w:szCs w:val="24"/>
        </w:rPr>
      </w:pPr>
      <w:r>
        <w:rPr>
          <w:rFonts w:hint="eastAsia" w:hAnsi="黑体"/>
          <w:szCs w:val="24"/>
        </w:rPr>
        <w:t>1. 竞标地点: 绍兴市越城区北海街道A楼四楼会议室.</w:t>
      </w:r>
    </w:p>
    <w:p>
      <w:pPr>
        <w:pStyle w:val="5"/>
        <w:widowControl/>
        <w:snapToGrid w:val="0"/>
        <w:spacing w:line="360" w:lineRule="auto"/>
        <w:rPr>
          <w:rFonts w:hAnsi="黑体"/>
          <w:szCs w:val="24"/>
        </w:rPr>
      </w:pPr>
      <w:r>
        <w:rPr>
          <w:rFonts w:hint="eastAsia" w:hAnsi="黑体"/>
          <w:szCs w:val="24"/>
        </w:rPr>
        <w:t>2. 竞标方式: 本次竞价为明标暗投, 密封递价一次性报价竞投， 价高者得，但如果原租者需要仍由原租者优先(原租者不用竞投)。</w:t>
      </w:r>
    </w:p>
    <w:p>
      <w:pPr>
        <w:pStyle w:val="5"/>
        <w:widowControl/>
        <w:snapToGrid w:val="0"/>
        <w:spacing w:line="360" w:lineRule="auto"/>
        <w:rPr>
          <w:rFonts w:hAnsi="黑体"/>
          <w:szCs w:val="24"/>
        </w:rPr>
      </w:pPr>
      <w:r>
        <w:rPr>
          <w:rFonts w:hint="eastAsia" w:hAnsi="黑体"/>
          <w:szCs w:val="24"/>
        </w:rPr>
        <w:t>3.租金支付一年一付, 先付后用</w:t>
      </w:r>
    </w:p>
    <w:p>
      <w:pPr>
        <w:pStyle w:val="5"/>
        <w:widowControl/>
        <w:snapToGrid w:val="0"/>
        <w:spacing w:line="360" w:lineRule="auto"/>
        <w:rPr>
          <w:rFonts w:hAnsi="黑体"/>
          <w:szCs w:val="24"/>
        </w:rPr>
      </w:pPr>
      <w:r>
        <w:rPr>
          <w:rFonts w:hint="eastAsia" w:hAnsi="黑体"/>
          <w:szCs w:val="24"/>
        </w:rPr>
        <w:t>4.签订合同: 中标人需在中标公示结束后三日之内签订合同. 逾期不签订的视为违约. 没收竞价报名费作为违约金.</w:t>
      </w:r>
    </w:p>
    <w:p>
      <w:pPr>
        <w:snapToGrid w:val="0"/>
        <w:spacing w:line="360" w:lineRule="auto"/>
        <w:rPr>
          <w:rFonts w:ascii="黑体" w:hAnsi="黑体" w:eastAsia="黑体"/>
          <w:sz w:val="24"/>
          <w:szCs w:val="24"/>
        </w:rPr>
      </w:pPr>
      <w:r>
        <w:rPr>
          <w:rFonts w:hint="eastAsia" w:ascii="黑体" w:hAnsi="黑体" w:eastAsia="黑体"/>
          <w:sz w:val="24"/>
          <w:szCs w:val="24"/>
        </w:rPr>
        <w:t>申请人对竞价出让文件有疑问的，可以书面或者口头方式向</w:t>
      </w:r>
      <w:r>
        <w:rPr>
          <w:rFonts w:hint="eastAsia" w:ascii="黑体" w:hAnsi="黑体" w:eastAsia="黑体"/>
          <w:sz w:val="24"/>
          <w:szCs w:val="24"/>
          <w:u w:val="single"/>
        </w:rPr>
        <w:t>北海街道北海村股份经济合作社</w:t>
      </w:r>
      <w:r>
        <w:rPr>
          <w:rFonts w:hint="eastAsia" w:ascii="黑体" w:hAnsi="黑体" w:eastAsia="黑体"/>
          <w:sz w:val="24"/>
          <w:szCs w:val="24"/>
        </w:rPr>
        <w:t>咨询。</w:t>
      </w:r>
    </w:p>
    <w:p>
      <w:pPr>
        <w:snapToGrid w:val="0"/>
        <w:spacing w:line="360" w:lineRule="auto"/>
        <w:rPr>
          <w:rFonts w:ascii="黑体" w:hAnsi="黑体" w:eastAsia="黑体"/>
          <w:sz w:val="24"/>
          <w:szCs w:val="24"/>
        </w:rPr>
      </w:pPr>
      <w:r>
        <w:rPr>
          <w:rFonts w:hint="eastAsia" w:ascii="黑体" w:hAnsi="黑体" w:eastAsia="黑体"/>
          <w:sz w:val="24"/>
          <w:szCs w:val="24"/>
        </w:rPr>
        <w:t>（三）竞价人必须认真阅读竞价文件及国家有关法律、法规，要全面、准确地理解其内容，并按竞价文件的要求填写竞价报价单。如有疑问，可以在竞价开始前用书面或口头方式向</w:t>
      </w:r>
      <w:r>
        <w:rPr>
          <w:rFonts w:hint="eastAsia" w:ascii="黑体" w:hAnsi="黑体" w:eastAsia="黑体"/>
          <w:sz w:val="24"/>
          <w:szCs w:val="24"/>
          <w:u w:val="single"/>
        </w:rPr>
        <w:t>北海街道北海村股份经济合作社</w:t>
      </w:r>
      <w:r>
        <w:rPr>
          <w:rFonts w:hint="eastAsia" w:ascii="黑体" w:hAnsi="黑体" w:eastAsia="黑体"/>
          <w:sz w:val="24"/>
          <w:szCs w:val="24"/>
        </w:rPr>
        <w:t>咨询。</w:t>
      </w:r>
    </w:p>
    <w:p>
      <w:pPr>
        <w:snapToGrid w:val="0"/>
        <w:spacing w:line="360" w:lineRule="auto"/>
        <w:ind w:firstLine="480" w:firstLineChars="200"/>
        <w:rPr>
          <w:rFonts w:ascii="黑体" w:hAnsi="黑体" w:eastAsia="黑体"/>
          <w:sz w:val="24"/>
          <w:szCs w:val="24"/>
        </w:rPr>
      </w:pPr>
      <w:r>
        <w:rPr>
          <w:rFonts w:hint="eastAsia" w:ascii="黑体" w:hAnsi="黑体" w:eastAsia="黑体"/>
          <w:sz w:val="24"/>
          <w:szCs w:val="24"/>
        </w:rPr>
        <w:t>（四）参加竞价、开标活动的人员，应遵守现场的纪律，服从管理人员的管理。</w:t>
      </w:r>
    </w:p>
    <w:p>
      <w:pPr>
        <w:snapToGrid w:val="0"/>
        <w:spacing w:line="360" w:lineRule="auto"/>
        <w:ind w:firstLine="601"/>
        <w:rPr>
          <w:rFonts w:ascii="黑体" w:hAnsi="黑体" w:eastAsia="黑体"/>
          <w:sz w:val="24"/>
          <w:szCs w:val="24"/>
        </w:rPr>
      </w:pPr>
      <w:r>
        <w:rPr>
          <w:rFonts w:hint="eastAsia" w:ascii="黑体" w:hAnsi="黑体" w:eastAsia="黑体"/>
          <w:sz w:val="24"/>
          <w:szCs w:val="24"/>
        </w:rPr>
        <w:t>（五）在竞价开始前，情况如有变动，</w:t>
      </w:r>
      <w:r>
        <w:rPr>
          <w:rFonts w:hint="eastAsia" w:ascii="黑体" w:hAnsi="黑体" w:eastAsia="黑体"/>
          <w:sz w:val="24"/>
          <w:szCs w:val="24"/>
          <w:u w:val="single"/>
        </w:rPr>
        <w:t>北海街道北海村股份经济合作社</w:t>
      </w:r>
      <w:r>
        <w:rPr>
          <w:rFonts w:hint="eastAsia" w:ascii="黑体" w:hAnsi="黑体" w:eastAsia="黑体"/>
          <w:sz w:val="24"/>
          <w:szCs w:val="24"/>
        </w:rPr>
        <w:t>将通过报纸或其它形式提前告知。</w:t>
      </w:r>
      <w:r>
        <w:rPr>
          <w:rFonts w:hint="eastAsia" w:ascii="黑体" w:hAnsi="黑体" w:eastAsia="黑体"/>
          <w:sz w:val="24"/>
          <w:szCs w:val="24"/>
          <w:u w:val="single"/>
        </w:rPr>
        <w:t>北海街道北海村股份经济合作社</w:t>
      </w:r>
      <w:r>
        <w:rPr>
          <w:rFonts w:hint="eastAsia" w:ascii="黑体" w:hAnsi="黑体" w:eastAsia="黑体"/>
          <w:sz w:val="24"/>
          <w:szCs w:val="24"/>
        </w:rPr>
        <w:t>发出的补充公告或通知，与本《竞价须知》具有同等效力。</w:t>
      </w:r>
    </w:p>
    <w:p>
      <w:pPr>
        <w:snapToGrid w:val="0"/>
        <w:spacing w:line="360" w:lineRule="auto"/>
        <w:ind w:firstLine="601"/>
        <w:rPr>
          <w:rFonts w:ascii="黑体" w:hAnsi="黑体" w:eastAsia="黑体"/>
          <w:sz w:val="24"/>
          <w:szCs w:val="24"/>
        </w:rPr>
      </w:pPr>
      <w:r>
        <w:rPr>
          <w:rFonts w:hint="eastAsia" w:ascii="黑体" w:hAnsi="黑体" w:eastAsia="黑体"/>
          <w:sz w:val="24"/>
          <w:szCs w:val="24"/>
        </w:rPr>
        <w:t>（六）北海街道北海村股份经济合作社对本《竞价文件》有解释权。其它未尽事宜由</w:t>
      </w:r>
      <w:r>
        <w:rPr>
          <w:rFonts w:hint="eastAsia" w:ascii="黑体" w:hAnsi="黑体" w:eastAsia="黑体"/>
          <w:sz w:val="24"/>
          <w:szCs w:val="24"/>
          <w:u w:val="single"/>
        </w:rPr>
        <w:t>北海街道北海村股份经济合作社</w:t>
      </w:r>
      <w:r>
        <w:rPr>
          <w:rFonts w:hint="eastAsia" w:ascii="黑体" w:hAnsi="黑体" w:eastAsia="黑体"/>
          <w:sz w:val="24"/>
          <w:szCs w:val="24"/>
        </w:rPr>
        <w:t>负责答复。</w:t>
      </w:r>
    </w:p>
    <w:p>
      <w:pPr>
        <w:snapToGrid w:val="0"/>
        <w:spacing w:line="360" w:lineRule="auto"/>
        <w:ind w:firstLine="601"/>
        <w:rPr>
          <w:rFonts w:ascii="黑体" w:hAnsi="黑体" w:eastAsia="黑体"/>
          <w:sz w:val="24"/>
          <w:szCs w:val="24"/>
        </w:rPr>
      </w:pPr>
    </w:p>
    <w:p>
      <w:pPr>
        <w:snapToGrid w:val="0"/>
        <w:spacing w:line="360" w:lineRule="auto"/>
        <w:ind w:firstLine="601"/>
        <w:rPr>
          <w:rFonts w:ascii="黑体" w:hAnsi="黑体" w:eastAsia="黑体"/>
          <w:sz w:val="24"/>
          <w:szCs w:val="24"/>
        </w:rPr>
      </w:pPr>
    </w:p>
    <w:p>
      <w:pPr>
        <w:snapToGrid w:val="0"/>
        <w:spacing w:line="360" w:lineRule="auto"/>
        <w:jc w:val="right"/>
        <w:rPr>
          <w:rFonts w:ascii="黑体" w:hAnsi="黑体" w:eastAsia="黑体" w:cs="宋体"/>
          <w:kern w:val="0"/>
          <w:sz w:val="24"/>
          <w:szCs w:val="24"/>
        </w:rPr>
      </w:pPr>
      <w:r>
        <w:rPr>
          <w:rFonts w:hint="eastAsia" w:ascii="黑体" w:hAnsi="黑体" w:eastAsia="黑体" w:cs="宋体"/>
          <w:kern w:val="0"/>
          <w:sz w:val="24"/>
          <w:szCs w:val="24"/>
        </w:rPr>
        <w:t>北海街道北海村股份经济合作社</w:t>
      </w:r>
    </w:p>
    <w:p>
      <w:pPr>
        <w:snapToGrid w:val="0"/>
        <w:spacing w:line="360" w:lineRule="auto"/>
        <w:ind w:right="600" w:firstLine="4560" w:firstLineChars="1900"/>
        <w:rPr>
          <w:rFonts w:ascii="黑体" w:hAnsi="黑体" w:eastAsia="黑体" w:cs="宋体"/>
          <w:bCs/>
          <w:kern w:val="0"/>
          <w:sz w:val="24"/>
          <w:szCs w:val="24"/>
        </w:rPr>
      </w:pPr>
      <w:bookmarkStart w:id="4" w:name="_GoBack"/>
      <w:bookmarkEnd w:id="4"/>
      <w:r>
        <w:rPr>
          <w:rFonts w:hint="eastAsia" w:ascii="黑体" w:hAnsi="黑体" w:eastAsia="黑体" w:cs="宋体"/>
          <w:kern w:val="0"/>
          <w:sz w:val="24"/>
          <w:szCs w:val="24"/>
        </w:rPr>
        <w:t>2023年6月6日</w:t>
      </w:r>
    </w:p>
    <w:p>
      <w:pPr>
        <w:snapToGrid w:val="0"/>
        <w:spacing w:line="360" w:lineRule="auto"/>
        <w:rPr>
          <w:rFonts w:ascii="黑体" w:hAnsi="黑体" w:eastAsia="黑体"/>
          <w:sz w:val="24"/>
          <w:szCs w:val="24"/>
        </w:rPr>
      </w:pPr>
    </w:p>
    <w:p>
      <w:pPr>
        <w:snapToGrid w:val="0"/>
        <w:spacing w:line="360" w:lineRule="auto"/>
        <w:jc w:val="right"/>
        <w:rPr>
          <w:rFonts w:eastAsia="仿宋_GB2312"/>
          <w:sz w:val="28"/>
          <w:szCs w:val="28"/>
        </w:rPr>
      </w:pP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BE4DEC"/>
    <w:multiLevelType w:val="multilevel"/>
    <w:tmpl w:val="3ABE4DEC"/>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c3ZDNmOGY2NDk5N2ZiMjkyNjNiZDI2MmQ1ZTkwMmUifQ=="/>
  </w:docVars>
  <w:rsids>
    <w:rsidRoot w:val="00C45BF4"/>
    <w:rsid w:val="00016783"/>
    <w:rsid w:val="00021A0D"/>
    <w:rsid w:val="0003508D"/>
    <w:rsid w:val="00045B9A"/>
    <w:rsid w:val="000614FC"/>
    <w:rsid w:val="000A4492"/>
    <w:rsid w:val="000B31ED"/>
    <w:rsid w:val="000E12D8"/>
    <w:rsid w:val="000E68DD"/>
    <w:rsid w:val="000E6AED"/>
    <w:rsid w:val="00111F05"/>
    <w:rsid w:val="00125D80"/>
    <w:rsid w:val="00132EFA"/>
    <w:rsid w:val="00163E17"/>
    <w:rsid w:val="00192A51"/>
    <w:rsid w:val="001B0A57"/>
    <w:rsid w:val="001C78FE"/>
    <w:rsid w:val="001D486A"/>
    <w:rsid w:val="002033B8"/>
    <w:rsid w:val="0022197A"/>
    <w:rsid w:val="00232C3B"/>
    <w:rsid w:val="00234670"/>
    <w:rsid w:val="00240B45"/>
    <w:rsid w:val="00265A29"/>
    <w:rsid w:val="00274C55"/>
    <w:rsid w:val="00275927"/>
    <w:rsid w:val="00295DE4"/>
    <w:rsid w:val="002A57A5"/>
    <w:rsid w:val="002B25B5"/>
    <w:rsid w:val="002B4ED4"/>
    <w:rsid w:val="002D0F84"/>
    <w:rsid w:val="00330A88"/>
    <w:rsid w:val="003310BF"/>
    <w:rsid w:val="003340E1"/>
    <w:rsid w:val="00365B56"/>
    <w:rsid w:val="00383024"/>
    <w:rsid w:val="0039569F"/>
    <w:rsid w:val="003A1685"/>
    <w:rsid w:val="003A33DC"/>
    <w:rsid w:val="003A7D9A"/>
    <w:rsid w:val="003A7E8F"/>
    <w:rsid w:val="003D720E"/>
    <w:rsid w:val="00453BAD"/>
    <w:rsid w:val="00484DD0"/>
    <w:rsid w:val="00485E17"/>
    <w:rsid w:val="004B5237"/>
    <w:rsid w:val="004B6E42"/>
    <w:rsid w:val="004E48BE"/>
    <w:rsid w:val="00505A3B"/>
    <w:rsid w:val="005112DA"/>
    <w:rsid w:val="00512A35"/>
    <w:rsid w:val="00515587"/>
    <w:rsid w:val="005157E5"/>
    <w:rsid w:val="005250F4"/>
    <w:rsid w:val="0053213C"/>
    <w:rsid w:val="00537CB8"/>
    <w:rsid w:val="0057506B"/>
    <w:rsid w:val="005805DB"/>
    <w:rsid w:val="005A0735"/>
    <w:rsid w:val="005A68A4"/>
    <w:rsid w:val="005B5BA4"/>
    <w:rsid w:val="005D00C2"/>
    <w:rsid w:val="0061045C"/>
    <w:rsid w:val="00621D49"/>
    <w:rsid w:val="006365EB"/>
    <w:rsid w:val="006435DF"/>
    <w:rsid w:val="006605C1"/>
    <w:rsid w:val="0069035D"/>
    <w:rsid w:val="006B0D84"/>
    <w:rsid w:val="006B141B"/>
    <w:rsid w:val="006C4E1E"/>
    <w:rsid w:val="006D250B"/>
    <w:rsid w:val="006E4D5B"/>
    <w:rsid w:val="00701AE7"/>
    <w:rsid w:val="00707181"/>
    <w:rsid w:val="00743391"/>
    <w:rsid w:val="00751310"/>
    <w:rsid w:val="00772412"/>
    <w:rsid w:val="007872E3"/>
    <w:rsid w:val="007959BB"/>
    <w:rsid w:val="007B54C0"/>
    <w:rsid w:val="007C0B6D"/>
    <w:rsid w:val="007D1E0D"/>
    <w:rsid w:val="007D6A32"/>
    <w:rsid w:val="007E0A92"/>
    <w:rsid w:val="007E7C7D"/>
    <w:rsid w:val="007F4540"/>
    <w:rsid w:val="0080476E"/>
    <w:rsid w:val="00834162"/>
    <w:rsid w:val="00865D96"/>
    <w:rsid w:val="008757AC"/>
    <w:rsid w:val="008769E9"/>
    <w:rsid w:val="00891FB1"/>
    <w:rsid w:val="008B3CE0"/>
    <w:rsid w:val="008E450C"/>
    <w:rsid w:val="0091142C"/>
    <w:rsid w:val="0097252B"/>
    <w:rsid w:val="00975AAD"/>
    <w:rsid w:val="00990963"/>
    <w:rsid w:val="00996440"/>
    <w:rsid w:val="009A4073"/>
    <w:rsid w:val="009A69C2"/>
    <w:rsid w:val="009B2DBF"/>
    <w:rsid w:val="009B629B"/>
    <w:rsid w:val="009E5C33"/>
    <w:rsid w:val="009F1517"/>
    <w:rsid w:val="00A05EBA"/>
    <w:rsid w:val="00A07BA6"/>
    <w:rsid w:val="00A33F19"/>
    <w:rsid w:val="00AB1AAF"/>
    <w:rsid w:val="00AB62E5"/>
    <w:rsid w:val="00AE3E2B"/>
    <w:rsid w:val="00AF59A7"/>
    <w:rsid w:val="00B11317"/>
    <w:rsid w:val="00B20FD1"/>
    <w:rsid w:val="00B27437"/>
    <w:rsid w:val="00B32750"/>
    <w:rsid w:val="00B33961"/>
    <w:rsid w:val="00BA6270"/>
    <w:rsid w:val="00BE1F48"/>
    <w:rsid w:val="00BE6247"/>
    <w:rsid w:val="00C44F9D"/>
    <w:rsid w:val="00C45BF4"/>
    <w:rsid w:val="00C52AC7"/>
    <w:rsid w:val="00C833D8"/>
    <w:rsid w:val="00C875E5"/>
    <w:rsid w:val="00CC13CE"/>
    <w:rsid w:val="00CF4FD0"/>
    <w:rsid w:val="00CF7A4B"/>
    <w:rsid w:val="00D07665"/>
    <w:rsid w:val="00D139BD"/>
    <w:rsid w:val="00D5424A"/>
    <w:rsid w:val="00D773CA"/>
    <w:rsid w:val="00D95BA7"/>
    <w:rsid w:val="00D9766C"/>
    <w:rsid w:val="00DA65AF"/>
    <w:rsid w:val="00DB3722"/>
    <w:rsid w:val="00DE597D"/>
    <w:rsid w:val="00DF5A1B"/>
    <w:rsid w:val="00E273B3"/>
    <w:rsid w:val="00E33BF6"/>
    <w:rsid w:val="00E52602"/>
    <w:rsid w:val="00E622AD"/>
    <w:rsid w:val="00E67FC8"/>
    <w:rsid w:val="00E862F9"/>
    <w:rsid w:val="00E90417"/>
    <w:rsid w:val="00E96DA5"/>
    <w:rsid w:val="00EB6680"/>
    <w:rsid w:val="00F0284E"/>
    <w:rsid w:val="00F05662"/>
    <w:rsid w:val="00F1555C"/>
    <w:rsid w:val="00F17105"/>
    <w:rsid w:val="00F21034"/>
    <w:rsid w:val="00F36819"/>
    <w:rsid w:val="00F42596"/>
    <w:rsid w:val="00F538AC"/>
    <w:rsid w:val="00F53EDD"/>
    <w:rsid w:val="00F7148F"/>
    <w:rsid w:val="00F94CA5"/>
    <w:rsid w:val="00F95F67"/>
    <w:rsid w:val="00FB6CC6"/>
    <w:rsid w:val="00FD194D"/>
    <w:rsid w:val="01EF6080"/>
    <w:rsid w:val="02E26B72"/>
    <w:rsid w:val="05D22D9C"/>
    <w:rsid w:val="061A509C"/>
    <w:rsid w:val="0F1A54DB"/>
    <w:rsid w:val="13042F28"/>
    <w:rsid w:val="1568362A"/>
    <w:rsid w:val="1FF7CA10"/>
    <w:rsid w:val="20986EA1"/>
    <w:rsid w:val="21B112A5"/>
    <w:rsid w:val="2B133171"/>
    <w:rsid w:val="313B54EF"/>
    <w:rsid w:val="31F572CE"/>
    <w:rsid w:val="34667CD0"/>
    <w:rsid w:val="3A667063"/>
    <w:rsid w:val="3C444841"/>
    <w:rsid w:val="3E3C06B4"/>
    <w:rsid w:val="44FE1AE9"/>
    <w:rsid w:val="528918D8"/>
    <w:rsid w:val="571B0524"/>
    <w:rsid w:val="58237263"/>
    <w:rsid w:val="59642939"/>
    <w:rsid w:val="60EC469B"/>
    <w:rsid w:val="730A3BF2"/>
    <w:rsid w:val="76186259"/>
    <w:rsid w:val="76222743"/>
    <w:rsid w:val="78202982"/>
    <w:rsid w:val="795F4B7A"/>
    <w:rsid w:val="7D3A55E2"/>
    <w:rsid w:val="7EDD224C"/>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8"/>
    <w:qFormat/>
    <w:uiPriority w:val="0"/>
    <w:pPr>
      <w:spacing w:after="120"/>
      <w:ind w:left="420" w:leftChars="200"/>
    </w:pPr>
    <w:rPr>
      <w:rFonts w:ascii="黑体" w:hAnsi="宋体" w:eastAsia="黑体"/>
      <w:kern w:val="0"/>
      <w:sz w:val="22"/>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rPr>
      <w:rFonts w:ascii="黑体" w:hAnsi="宋体" w:eastAsia="黑体" w:cs="宋体"/>
      <w:kern w:val="0"/>
      <w:sz w:val="24"/>
    </w:rPr>
  </w:style>
  <w:style w:type="character" w:customStyle="1" w:styleId="8">
    <w:name w:val="正文文本缩进 Char"/>
    <w:basedOn w:val="7"/>
    <w:link w:val="2"/>
    <w:uiPriority w:val="0"/>
    <w:rPr>
      <w:rFonts w:ascii="黑体" w:hAnsi="宋体" w:eastAsia="黑体"/>
      <w:sz w:val="22"/>
      <w:szCs w:val="22"/>
      <w:lang w:bidi="ar-SA"/>
    </w:rPr>
  </w:style>
  <w:style w:type="character" w:customStyle="1" w:styleId="9">
    <w:name w:val="页脚 Char"/>
    <w:basedOn w:val="7"/>
    <w:link w:val="3"/>
    <w:qFormat/>
    <w:uiPriority w:val="0"/>
    <w:rPr>
      <w:kern w:val="2"/>
      <w:sz w:val="18"/>
      <w:szCs w:val="18"/>
    </w:rPr>
  </w:style>
  <w:style w:type="character" w:customStyle="1" w:styleId="10">
    <w:name w:val="页眉 Char"/>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WWW.TYGHOST.COM</Company>
  <Pages>3</Pages>
  <Words>300</Words>
  <Characters>1711</Characters>
  <Lines>14</Lines>
  <Paragraphs>4</Paragraphs>
  <TotalTime>11</TotalTime>
  <ScaleCrop>false</ScaleCrop>
  <LinksUpToDate>false</LinksUpToDate>
  <CharactersWithSpaces>2007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2023-06-05T09:50:00Z</dcterms:created>
  <dc:creator>User</dc:creator>
  <cp:lastModifiedBy>Administrator</cp:lastModifiedBy>
  <cp:lastPrinted>2023-06-05T09:48:00Z</cp:lastPrinted>
  <dcterms:modified xsi:type="dcterms:W3CDTF">2023-06-05T08:49:57Z</dcterms:modified>
  <dc:title>竞  价  须  知</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63A18CB4C2B0437C8568B6C31F847A4C</vt:lpwstr>
  </property>
</Properties>
</file>