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bCs/>
          <w:color w:val="auto"/>
          <w:sz w:val="44"/>
          <w:szCs w:val="44"/>
          <w:highlight w:val="none"/>
        </w:rPr>
      </w:pPr>
    </w:p>
    <w:p>
      <w:pPr>
        <w:spacing w:line="360" w:lineRule="auto"/>
        <w:jc w:val="center"/>
        <w:rPr>
          <w:rFonts w:ascii="宋体" w:hAnsi="宋体"/>
          <w:b/>
          <w:bCs/>
          <w:color w:val="auto"/>
          <w:sz w:val="44"/>
          <w:szCs w:val="44"/>
          <w:highlight w:val="none"/>
        </w:rPr>
      </w:pPr>
    </w:p>
    <w:p>
      <w:pPr>
        <w:spacing w:line="360" w:lineRule="auto"/>
        <w:jc w:val="center"/>
        <w:rPr>
          <w:rFonts w:ascii="宋体" w:hAnsi="宋体"/>
          <w:b/>
          <w:bCs/>
          <w:color w:val="auto"/>
          <w:sz w:val="44"/>
          <w:szCs w:val="44"/>
          <w:highlight w:val="none"/>
        </w:rPr>
      </w:pPr>
      <w:r>
        <w:rPr>
          <w:rFonts w:hint="eastAsia" w:ascii="宋体" w:hAnsi="宋体" w:cs="宋体"/>
          <w:b/>
          <w:bCs/>
          <w:color w:val="auto"/>
          <w:sz w:val="44"/>
          <w:szCs w:val="44"/>
          <w:highlight w:val="none"/>
        </w:rPr>
        <w:t>绍兴市工程招标代理（造价咨询）</w:t>
      </w:r>
    </w:p>
    <w:p>
      <w:pPr>
        <w:spacing w:line="360" w:lineRule="auto"/>
        <w:jc w:val="center"/>
        <w:rPr>
          <w:rFonts w:ascii="宋体" w:hAnsi="宋体"/>
          <w:b/>
          <w:bCs/>
          <w:color w:val="auto"/>
          <w:sz w:val="44"/>
          <w:szCs w:val="44"/>
          <w:highlight w:val="none"/>
        </w:rPr>
      </w:pPr>
      <w:r>
        <w:rPr>
          <w:rFonts w:hint="eastAsia" w:ascii="宋体" w:hAnsi="宋体" w:cs="宋体"/>
          <w:b/>
          <w:bCs/>
          <w:color w:val="auto"/>
          <w:sz w:val="44"/>
          <w:szCs w:val="44"/>
          <w:highlight w:val="none"/>
        </w:rPr>
        <w:t>服务项目招标文件</w:t>
      </w:r>
    </w:p>
    <w:p>
      <w:pPr>
        <w:jc w:val="center"/>
        <w:rPr>
          <w:rFonts w:ascii="宋体" w:hAnsi="宋体"/>
          <w:b/>
          <w:bCs/>
          <w:color w:val="auto"/>
          <w:sz w:val="44"/>
          <w:szCs w:val="44"/>
          <w:highlight w:val="none"/>
        </w:rPr>
      </w:pPr>
    </w:p>
    <w:p>
      <w:pPr>
        <w:jc w:val="center"/>
        <w:rPr>
          <w:rFonts w:ascii="宋体" w:hAnsi="宋体"/>
          <w:b/>
          <w:bCs/>
          <w:color w:val="auto"/>
          <w:sz w:val="44"/>
          <w:szCs w:val="44"/>
          <w:highlight w:val="none"/>
        </w:rPr>
      </w:pPr>
    </w:p>
    <w:p>
      <w:pPr>
        <w:jc w:val="center"/>
        <w:rPr>
          <w:rFonts w:ascii="宋体" w:hAnsi="宋体"/>
          <w:b/>
          <w:bCs/>
          <w:color w:val="auto"/>
          <w:sz w:val="44"/>
          <w:szCs w:val="44"/>
          <w:highlight w:val="none"/>
        </w:rPr>
      </w:pPr>
      <w:r>
        <w:rPr>
          <w:rFonts w:hint="eastAsia" w:ascii="宋体" w:hAnsi="宋体" w:cs="宋体"/>
          <w:b/>
          <w:bCs/>
          <w:color w:val="auto"/>
          <w:sz w:val="44"/>
          <w:szCs w:val="44"/>
          <w:highlight w:val="none"/>
        </w:rPr>
        <w:t>（范本</w:t>
      </w:r>
      <w:r>
        <w:rPr>
          <w:rFonts w:ascii="宋体" w:hAnsi="宋体" w:cs="仿宋"/>
          <w:b/>
          <w:bCs/>
          <w:color w:val="auto"/>
          <w:sz w:val="44"/>
          <w:szCs w:val="44"/>
          <w:highlight w:val="none"/>
        </w:rPr>
        <w:t>201</w:t>
      </w:r>
      <w:r>
        <w:rPr>
          <w:rFonts w:hint="eastAsia" w:ascii="宋体" w:hAnsi="宋体" w:cs="仿宋"/>
          <w:b/>
          <w:bCs/>
          <w:color w:val="auto"/>
          <w:sz w:val="44"/>
          <w:szCs w:val="44"/>
          <w:highlight w:val="none"/>
        </w:rPr>
        <w:t>9</w:t>
      </w:r>
      <w:r>
        <w:rPr>
          <w:rFonts w:ascii="宋体" w:hAnsi="宋体" w:cs="仿宋"/>
          <w:b/>
          <w:bCs/>
          <w:color w:val="auto"/>
          <w:sz w:val="44"/>
          <w:szCs w:val="44"/>
          <w:highlight w:val="none"/>
        </w:rPr>
        <w:t>-1</w:t>
      </w:r>
      <w:r>
        <w:rPr>
          <w:rFonts w:hint="eastAsia" w:ascii="宋体" w:hAnsi="宋体" w:cs="宋体"/>
          <w:b/>
          <w:bCs/>
          <w:color w:val="auto"/>
          <w:sz w:val="44"/>
          <w:szCs w:val="44"/>
          <w:highlight w:val="none"/>
        </w:rPr>
        <w:t>）</w:t>
      </w: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cs="宋体"/>
          <w:b/>
          <w:bCs/>
          <w:color w:val="auto"/>
          <w:sz w:val="44"/>
          <w:szCs w:val="44"/>
          <w:highlight w:val="none"/>
        </w:rPr>
      </w:pPr>
    </w:p>
    <w:p>
      <w:pPr>
        <w:rPr>
          <w:rFonts w:ascii="宋体" w:hAnsi="宋体"/>
          <w:b/>
          <w:bCs/>
          <w:color w:val="auto"/>
          <w:sz w:val="44"/>
          <w:szCs w:val="44"/>
          <w:highlight w:val="none"/>
        </w:rPr>
      </w:pPr>
    </w:p>
    <w:p>
      <w:pPr>
        <w:rPr>
          <w:rFonts w:ascii="宋体" w:hAnsi="宋体"/>
          <w:b/>
          <w:bCs/>
          <w:color w:val="auto"/>
          <w:sz w:val="44"/>
          <w:szCs w:val="44"/>
          <w:highlight w:val="none"/>
        </w:rPr>
      </w:pPr>
    </w:p>
    <w:p>
      <w:pPr>
        <w:jc w:val="center"/>
        <w:rPr>
          <w:rFonts w:ascii="宋体" w:hAnsi="宋体" w:cs="仿宋_GB2312"/>
          <w:b/>
          <w:bCs/>
          <w:color w:val="auto"/>
          <w:sz w:val="32"/>
          <w:szCs w:val="32"/>
          <w:highlight w:val="none"/>
        </w:rPr>
      </w:pPr>
    </w:p>
    <w:p>
      <w:pPr>
        <w:jc w:val="center"/>
        <w:rPr>
          <w:rFonts w:ascii="宋体" w:hAnsi="宋体" w:cs="仿宋_GB2312"/>
          <w:b/>
          <w:bCs/>
          <w:color w:val="auto"/>
          <w:sz w:val="32"/>
          <w:szCs w:val="32"/>
          <w:highlight w:val="none"/>
        </w:rPr>
      </w:pPr>
    </w:p>
    <w:p>
      <w:pPr>
        <w:jc w:val="center"/>
        <w:rPr>
          <w:rFonts w:ascii="宋体" w:hAnsi="宋体" w:cs="仿宋_GB2312"/>
          <w:b/>
          <w:bCs/>
          <w:color w:val="auto"/>
          <w:sz w:val="32"/>
          <w:szCs w:val="32"/>
          <w:highlight w:val="none"/>
        </w:rPr>
      </w:pPr>
    </w:p>
    <w:p>
      <w:pPr>
        <w:jc w:val="center"/>
        <w:rPr>
          <w:rFonts w:ascii="宋体" w:hAnsi="宋体"/>
          <w:b/>
          <w:bCs/>
          <w:color w:val="auto"/>
          <w:sz w:val="32"/>
          <w:szCs w:val="32"/>
          <w:highlight w:val="none"/>
        </w:rPr>
      </w:pPr>
      <w:r>
        <w:rPr>
          <w:rFonts w:hint="eastAsia" w:ascii="宋体" w:hAnsi="宋体" w:cs="仿宋_GB2312"/>
          <w:b/>
          <w:bCs/>
          <w:color w:val="auto"/>
          <w:sz w:val="32"/>
          <w:szCs w:val="32"/>
          <w:highlight w:val="none"/>
        </w:rPr>
        <w:t>绍兴市政务服务办公室制</w:t>
      </w:r>
    </w:p>
    <w:p>
      <w:pPr>
        <w:jc w:val="center"/>
        <w:rPr>
          <w:rFonts w:ascii="宋体" w:hAnsi="宋体"/>
          <w:color w:val="auto"/>
          <w:highlight w:val="none"/>
        </w:rPr>
        <w:sectPr>
          <w:headerReference r:id="rId7" w:type="first"/>
          <w:headerReference r:id="rId5" w:type="default"/>
          <w:footerReference r:id="rId8" w:type="default"/>
          <w:headerReference r:id="rId6" w:type="even"/>
          <w:footerReference r:id="rId9" w:type="even"/>
          <w:pgSz w:w="11906" w:h="16838"/>
          <w:pgMar w:top="1418" w:right="1418" w:bottom="1418" w:left="1418" w:header="1021" w:footer="902" w:gutter="0"/>
          <w:cols w:space="425" w:num="1"/>
          <w:titlePg/>
          <w:docGrid w:type="lines" w:linePitch="312" w:charSpace="0"/>
        </w:sectPr>
      </w:pPr>
      <w:r>
        <w:rPr>
          <w:rFonts w:hint="eastAsia" w:ascii="宋体" w:hAnsi="宋体" w:cs="仿宋_GB2312"/>
          <w:b/>
          <w:bCs/>
          <w:color w:val="auto"/>
          <w:sz w:val="32"/>
          <w:szCs w:val="32"/>
          <w:highlight w:val="none"/>
        </w:rPr>
        <w:t>（</w:t>
      </w:r>
      <w:r>
        <w:rPr>
          <w:rFonts w:ascii="宋体" w:hAnsi="宋体" w:cs="仿宋_GB2312"/>
          <w:b/>
          <w:bCs/>
          <w:color w:val="auto"/>
          <w:sz w:val="32"/>
          <w:szCs w:val="32"/>
          <w:highlight w:val="none"/>
        </w:rPr>
        <w:t>201</w:t>
      </w:r>
      <w:r>
        <w:rPr>
          <w:rFonts w:hint="eastAsia" w:ascii="宋体" w:hAnsi="宋体" w:cs="仿宋_GB2312"/>
          <w:b/>
          <w:bCs/>
          <w:color w:val="auto"/>
          <w:sz w:val="32"/>
          <w:szCs w:val="32"/>
          <w:highlight w:val="none"/>
        </w:rPr>
        <w:t>9年）</w:t>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滨海新区沧海未来社区科创园提升工程招标代理（造价咨询）服务项目</w:t>
      </w:r>
      <w:r>
        <w:rPr>
          <w:rFonts w:hint="eastAsia" w:ascii="宋体" w:hAnsi="宋体" w:cs="宋体"/>
          <w:b/>
          <w:bCs/>
          <w:color w:val="auto"/>
          <w:sz w:val="32"/>
          <w:szCs w:val="32"/>
          <w:highlight w:val="none"/>
        </w:rPr>
        <w:t>招标文件</w:t>
      </w:r>
    </w:p>
    <w:p>
      <w:pPr>
        <w:jc w:val="center"/>
        <w:rPr>
          <w:rFonts w:ascii="宋体" w:hAnsi="宋体"/>
          <w:color w:val="auto"/>
          <w:highlight w:val="none"/>
        </w:rPr>
      </w:pPr>
      <w:r>
        <w:rPr>
          <w:rFonts w:hint="eastAsia" w:ascii="宋体" w:hAnsi="宋体" w:cs="宋体"/>
          <w:bCs/>
          <w:color w:val="auto"/>
          <w:sz w:val="24"/>
          <w:szCs w:val="24"/>
          <w:highlight w:val="none"/>
        </w:rPr>
        <w:t>（招标编号：</w:t>
      </w:r>
      <w:r>
        <w:rPr>
          <w:rFonts w:hint="eastAsia" w:ascii="宋体" w:hAnsi="宋体" w:cs="宋体"/>
          <w:bCs/>
          <w:color w:val="auto"/>
          <w:sz w:val="24"/>
          <w:szCs w:val="24"/>
          <w:highlight w:val="none"/>
        </w:rPr>
        <w:t>SBFZG2022030</w:t>
      </w:r>
      <w:r>
        <w:rPr>
          <w:rFonts w:hint="eastAsia" w:ascii="宋体" w:hAnsi="宋体" w:cs="宋体"/>
          <w:bCs/>
          <w:color w:val="auto"/>
          <w:sz w:val="24"/>
          <w:szCs w:val="24"/>
          <w:highlight w:val="none"/>
        </w:rPr>
        <w:t>）</w:t>
      </w:r>
    </w:p>
    <w:p>
      <w:pPr>
        <w:rPr>
          <w:rFonts w:ascii="宋体" w:hAnsi="宋体"/>
          <w:color w:val="auto"/>
          <w:highlight w:val="none"/>
        </w:rPr>
      </w:pPr>
    </w:p>
    <w:p>
      <w:pPr>
        <w:adjustRightInd w:val="0"/>
        <w:snapToGrid w:val="0"/>
        <w:spacing w:line="480" w:lineRule="auto"/>
        <w:ind w:left="525" w:leftChars="250"/>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招标人名称</w:t>
      </w:r>
      <w:r>
        <w:rPr>
          <w:rFonts w:ascii="宋体" w:hAnsi="宋体" w:cs="宋体"/>
          <w:color w:val="auto"/>
          <w:sz w:val="28"/>
          <w:szCs w:val="28"/>
          <w:highlight w:val="none"/>
        </w:rPr>
        <w:t>：</w:t>
      </w:r>
      <w:r>
        <w:rPr>
          <w:rFonts w:hint="eastAsia" w:ascii="宋体" w:hAnsi="宋体" w:cs="宋体"/>
          <w:color w:val="auto"/>
          <w:sz w:val="28"/>
          <w:szCs w:val="28"/>
          <w:highlight w:val="none"/>
          <w:u w:val="single"/>
        </w:rPr>
        <w:t>绍兴滨海新区开发建设有限公司</w:t>
      </w:r>
      <w:r>
        <w:rPr>
          <w:rFonts w:ascii="宋体" w:hAnsi="宋体" w:cs="宋体"/>
          <w:color w:val="auto"/>
          <w:sz w:val="28"/>
          <w:szCs w:val="28"/>
          <w:highlight w:val="none"/>
          <w:u w:val="single"/>
        </w:rPr>
        <w:t>（盖章）</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招标人法人代表：</w:t>
      </w:r>
      <w:r>
        <w:rPr>
          <w:rFonts w:hint="eastAsia" w:ascii="宋体" w:hAnsi="宋体" w:cs="宋体"/>
          <w:color w:val="auto"/>
          <w:sz w:val="28"/>
          <w:szCs w:val="28"/>
          <w:highlight w:val="none"/>
          <w:u w:val="single"/>
        </w:rPr>
        <w:t xml:space="preserve">      /    </w:t>
      </w:r>
      <w:r>
        <w:rPr>
          <w:rFonts w:hint="eastAsia" w:ascii="宋体" w:hAnsi="宋体" w:cs="宋体"/>
          <w:color w:val="auto"/>
          <w:sz w:val="28"/>
          <w:szCs w:val="28"/>
          <w:highlight w:val="none"/>
        </w:rPr>
        <w:t>（签字或盖章）</w:t>
      </w:r>
    </w:p>
    <w:p>
      <w:pPr>
        <w:adjustRightInd w:val="0"/>
        <w:snapToGrid w:val="0"/>
        <w:spacing w:line="480" w:lineRule="auto"/>
        <w:ind w:left="525" w:leftChars="250"/>
        <w:rPr>
          <w:rFonts w:ascii="宋体" w:hAnsi="宋体" w:cs="宋体"/>
          <w:color w:val="auto"/>
          <w:sz w:val="28"/>
          <w:szCs w:val="28"/>
          <w:highlight w:val="none"/>
          <w:u w:val="single"/>
        </w:rPr>
      </w:pPr>
      <w:r>
        <w:rPr>
          <w:rFonts w:hint="eastAsia" w:ascii="宋体" w:hAnsi="宋体" w:cs="宋体"/>
          <w:color w:val="auto"/>
          <w:sz w:val="28"/>
          <w:szCs w:val="28"/>
          <w:highlight w:val="none"/>
        </w:rPr>
        <w:t>招标人地址：</w:t>
      </w:r>
      <w:r>
        <w:rPr>
          <w:rFonts w:hint="eastAsia" w:ascii="宋体" w:hAnsi="宋体" w:cs="宋体"/>
          <w:color w:val="auto"/>
          <w:sz w:val="28"/>
          <w:szCs w:val="28"/>
          <w:highlight w:val="none"/>
          <w:u w:val="single"/>
        </w:rPr>
        <w:t xml:space="preserve">绍兴滨海新区海滨大道299号-1  </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 xml:space="preserve">联系人：  </w:t>
      </w:r>
      <w:r>
        <w:rPr>
          <w:rFonts w:hint="eastAsia" w:ascii="宋体" w:hAnsi="宋体" w:cs="宋体"/>
          <w:color w:val="auto"/>
          <w:sz w:val="28"/>
          <w:szCs w:val="28"/>
          <w:highlight w:val="none"/>
          <w:u w:val="single"/>
        </w:rPr>
        <w:t>陈工</w:t>
      </w:r>
      <w:r>
        <w:rPr>
          <w:rFonts w:hint="eastAsia" w:ascii="宋体" w:hAnsi="宋体" w:cs="宋体"/>
          <w:color w:val="auto"/>
          <w:sz w:val="28"/>
          <w:szCs w:val="28"/>
          <w:highlight w:val="none"/>
        </w:rPr>
        <w:t xml:space="preserve">  传   真：</w:t>
      </w:r>
      <w:r>
        <w:rPr>
          <w:rFonts w:hint="eastAsia" w:ascii="宋体" w:hAnsi="宋体" w:cs="宋体"/>
          <w:color w:val="auto"/>
          <w:sz w:val="28"/>
          <w:szCs w:val="28"/>
          <w:highlight w:val="none"/>
          <w:u w:val="single"/>
        </w:rPr>
        <w:t xml:space="preserve">     /       </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ascii="宋体" w:hAnsi="宋体" w:cs="宋体"/>
          <w:color w:val="auto"/>
          <w:sz w:val="28"/>
          <w:szCs w:val="28"/>
          <w:highlight w:val="none"/>
          <w:u w:val="single"/>
        </w:rPr>
        <w:t>0575-89198087</w:t>
      </w: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 xml:space="preserve">招标代理机构： </w:t>
      </w:r>
      <w:r>
        <w:rPr>
          <w:rFonts w:hint="eastAsia" w:ascii="宋体" w:hAnsi="宋体" w:cs="宋体"/>
          <w:color w:val="auto"/>
          <w:sz w:val="28"/>
          <w:szCs w:val="28"/>
          <w:highlight w:val="none"/>
          <w:u w:val="single"/>
          <w:lang w:eastAsia="zh-CN"/>
        </w:rPr>
        <w:t>浙江建汇工程咨询有限公司</w:t>
      </w:r>
      <w:r>
        <w:rPr>
          <w:rFonts w:hint="eastAsia" w:ascii="宋体" w:hAnsi="宋体" w:cs="宋体"/>
          <w:color w:val="auto"/>
          <w:sz w:val="28"/>
          <w:szCs w:val="28"/>
          <w:highlight w:val="none"/>
        </w:rPr>
        <w:t>（盖章）</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代理机构法人代表：</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刘冬芳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（签字或盖章）</w:t>
      </w:r>
    </w:p>
    <w:p>
      <w:pPr>
        <w:adjustRightInd w:val="0"/>
        <w:snapToGrid w:val="0"/>
        <w:spacing w:line="480" w:lineRule="auto"/>
        <w:ind w:left="525" w:leftChars="250"/>
        <w:rPr>
          <w:rFonts w:hint="default" w:ascii="宋体" w:hAnsi="宋体" w:cs="宋体" w:eastAsiaTheme="minorEastAsia"/>
          <w:color w:val="auto"/>
          <w:sz w:val="28"/>
          <w:szCs w:val="28"/>
          <w:highlight w:val="none"/>
          <w:u w:val="single"/>
          <w:lang w:val="en-US" w:eastAsia="zh-CN"/>
        </w:rPr>
      </w:pPr>
      <w:r>
        <w:rPr>
          <w:rFonts w:hint="eastAsia" w:ascii="宋体" w:hAnsi="宋体" w:cs="宋体"/>
          <w:color w:val="auto"/>
          <w:sz w:val="28"/>
          <w:szCs w:val="28"/>
          <w:highlight w:val="none"/>
        </w:rPr>
        <w:t>联系人：</w:t>
      </w:r>
      <w:r>
        <w:rPr>
          <w:rFonts w:hint="eastAsia" w:ascii="宋体" w:hAnsi="宋体" w:cs="宋体"/>
          <w:color w:val="auto"/>
          <w:sz w:val="28"/>
          <w:szCs w:val="28"/>
          <w:highlight w:val="none"/>
          <w:u w:val="single"/>
          <w:lang w:val="en-US" w:eastAsia="zh-CN"/>
        </w:rPr>
        <w:t>高颖</w:t>
      </w:r>
      <w:r>
        <w:rPr>
          <w:rFonts w:hint="eastAsia" w:ascii="宋体" w:hAnsi="宋体" w:cs="宋体"/>
          <w:color w:val="auto"/>
          <w:sz w:val="28"/>
          <w:szCs w:val="28"/>
          <w:highlight w:val="none"/>
        </w:rPr>
        <w:t xml:space="preserve">    电 话：</w:t>
      </w:r>
      <w:r>
        <w:rPr>
          <w:rFonts w:hint="eastAsia" w:ascii="宋体" w:hAnsi="宋体" w:cs="宋体"/>
          <w:color w:val="auto"/>
          <w:sz w:val="28"/>
          <w:szCs w:val="28"/>
          <w:highlight w:val="none"/>
          <w:u w:val="single"/>
          <w:lang w:val="en-US" w:eastAsia="zh-CN"/>
        </w:rPr>
        <w:t>13806751365/0575-85175816</w:t>
      </w:r>
    </w:p>
    <w:p>
      <w:pPr>
        <w:adjustRightInd w:val="0"/>
        <w:snapToGrid w:val="0"/>
        <w:spacing w:line="480" w:lineRule="auto"/>
        <w:ind w:left="525" w:leftChars="250"/>
        <w:rPr>
          <w:rFonts w:ascii="宋体" w:hAnsi="宋体" w:cs="宋体"/>
          <w:color w:val="auto"/>
          <w:sz w:val="28"/>
          <w:szCs w:val="28"/>
          <w:highlight w:val="none"/>
          <w:u w:val="single"/>
        </w:rPr>
      </w:pPr>
      <w:r>
        <w:rPr>
          <w:rFonts w:hint="eastAsia" w:ascii="宋体" w:hAnsi="宋体" w:cs="宋体"/>
          <w:color w:val="auto"/>
          <w:sz w:val="28"/>
          <w:szCs w:val="28"/>
          <w:highlight w:val="none"/>
        </w:rPr>
        <w:t>传 真：</w:t>
      </w:r>
      <w:r>
        <w:rPr>
          <w:rFonts w:hint="eastAsia" w:ascii="宋体" w:hAnsi="宋体" w:cs="宋体"/>
          <w:color w:val="auto"/>
          <w:sz w:val="28"/>
          <w:szCs w:val="28"/>
          <w:highlight w:val="none"/>
          <w:u w:val="single"/>
        </w:rPr>
        <w:t xml:space="preserve">    /    </w:t>
      </w: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备案单位：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（盖章）</w:t>
      </w:r>
    </w:p>
    <w:p>
      <w:pPr>
        <w:adjustRightInd w:val="0"/>
        <w:snapToGrid w:val="0"/>
        <w:spacing w:line="480" w:lineRule="auto"/>
        <w:ind w:left="525" w:leftChars="250"/>
        <w:rPr>
          <w:rFonts w:ascii="宋体" w:hAnsi="宋体" w:cs="宋体"/>
          <w:color w:val="auto"/>
          <w:sz w:val="28"/>
          <w:szCs w:val="28"/>
          <w:highlight w:val="none"/>
        </w:rPr>
      </w:pPr>
      <w:r>
        <w:rPr>
          <w:rFonts w:hint="eastAsia" w:ascii="宋体" w:hAnsi="宋体" w:cs="宋体"/>
          <w:color w:val="auto"/>
          <w:sz w:val="28"/>
          <w:szCs w:val="28"/>
          <w:highlight w:val="none"/>
        </w:rPr>
        <w:t>备案日期：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p>
    <w:p>
      <w:pPr>
        <w:adjustRightInd w:val="0"/>
        <w:snapToGrid w:val="0"/>
        <w:spacing w:line="480" w:lineRule="auto"/>
        <w:ind w:left="525" w:leftChars="250"/>
        <w:rPr>
          <w:rFonts w:ascii="宋体" w:hAnsi="宋体" w:cs="宋体"/>
          <w:color w:val="auto"/>
          <w:sz w:val="28"/>
          <w:szCs w:val="28"/>
          <w:highlight w:val="none"/>
        </w:rPr>
      </w:pPr>
    </w:p>
    <w:p>
      <w:pPr>
        <w:jc w:val="center"/>
        <w:rPr>
          <w:rFonts w:ascii="宋体" w:hAnsi="宋体"/>
          <w:color w:val="auto"/>
          <w:highlight w:val="none"/>
        </w:rPr>
      </w:pPr>
      <w:r>
        <w:rPr>
          <w:rFonts w:hint="eastAsia" w:ascii="宋体" w:hAnsi="宋体" w:cs="宋体"/>
          <w:b/>
          <w:bCs/>
          <w:color w:val="auto"/>
          <w:sz w:val="30"/>
          <w:szCs w:val="30"/>
          <w:highlight w:val="none"/>
        </w:rPr>
        <w:t>第一章招标公告</w:t>
      </w:r>
    </w:p>
    <w:p>
      <w:pPr>
        <w:spacing w:line="360" w:lineRule="auto"/>
        <w:jc w:val="center"/>
        <w:rPr>
          <w:rFonts w:ascii="宋体" w:hAnsi="宋体" w:cs="宋体"/>
          <w:b/>
          <w:color w:val="auto"/>
          <w:sz w:val="24"/>
          <w:szCs w:val="24"/>
          <w:highlight w:val="none"/>
        </w:rPr>
      </w:pPr>
      <w:bookmarkStart w:id="0" w:name="OLE_LINK3"/>
      <w:bookmarkStart w:id="1" w:name="OLE_LINK4"/>
      <w:bookmarkStart w:id="2" w:name="OLE_LINK5"/>
      <w:bookmarkStart w:id="3" w:name="OLE_LINK2"/>
      <w:r>
        <w:rPr>
          <w:rFonts w:hint="eastAsia" w:ascii="宋体" w:hAnsi="宋体" w:cs="宋体"/>
          <w:b/>
          <w:color w:val="auto"/>
          <w:sz w:val="24"/>
          <w:szCs w:val="24"/>
          <w:highlight w:val="none"/>
          <w:u w:val="single"/>
          <w:lang w:eastAsia="zh-CN"/>
        </w:rPr>
        <w:t>滨海新区沧海未来社区科创园提升工程招标代理（造价咨询）服务项目</w:t>
      </w:r>
      <w:r>
        <w:rPr>
          <w:rFonts w:hint="eastAsia" w:ascii="宋体" w:hAnsi="宋体" w:cs="宋体"/>
          <w:b/>
          <w:color w:val="auto"/>
          <w:sz w:val="24"/>
          <w:szCs w:val="24"/>
          <w:highlight w:val="none"/>
        </w:rPr>
        <w:t>招标公告</w:t>
      </w:r>
    </w:p>
    <w:p>
      <w:pPr>
        <w:spacing w:line="360" w:lineRule="auto"/>
        <w:jc w:val="center"/>
        <w:rPr>
          <w:rFonts w:ascii="宋体" w:hAnsi="宋体" w:cs="宋体"/>
          <w:b/>
          <w:color w:val="auto"/>
          <w:sz w:val="24"/>
          <w:szCs w:val="24"/>
          <w:highlight w:val="none"/>
        </w:rPr>
      </w:pPr>
    </w:p>
    <w:p>
      <w:pPr>
        <w:widowControl/>
        <w:spacing w:line="360" w:lineRule="auto"/>
        <w:jc w:val="left"/>
        <w:rPr>
          <w:rFonts w:ascii="宋体" w:hAnsi="宋体" w:cs="??"/>
          <w:b/>
          <w:bCs/>
          <w:color w:val="auto"/>
          <w:kern w:val="0"/>
          <w:highlight w:val="none"/>
        </w:rPr>
      </w:pPr>
      <w:bookmarkStart w:id="4" w:name="_Toc351330861"/>
      <w:r>
        <w:rPr>
          <w:rFonts w:ascii="宋体" w:hAnsi="宋体" w:cs="??"/>
          <w:b/>
          <w:bCs/>
          <w:color w:val="auto"/>
          <w:kern w:val="44"/>
          <w:highlight w:val="none"/>
        </w:rPr>
        <w:t>1</w:t>
      </w:r>
      <w:r>
        <w:rPr>
          <w:rFonts w:hint="eastAsia" w:ascii="宋体" w:hAnsi="宋体" w:cs="宋体"/>
          <w:b/>
          <w:bCs/>
          <w:color w:val="auto"/>
          <w:kern w:val="44"/>
          <w:highlight w:val="none"/>
        </w:rPr>
        <w:t>．招标条件</w:t>
      </w:r>
      <w:bookmarkEnd w:id="4"/>
    </w:p>
    <w:p>
      <w:pPr>
        <w:widowControl/>
        <w:spacing w:line="360" w:lineRule="auto"/>
        <w:ind w:firstLine="630" w:firstLineChars="300"/>
        <w:rPr>
          <w:rFonts w:ascii="宋体" w:hAnsi="宋体" w:cs="??"/>
          <w:color w:val="auto"/>
          <w:kern w:val="0"/>
          <w:highlight w:val="none"/>
        </w:rPr>
      </w:pPr>
      <w:bookmarkStart w:id="5" w:name="_Toc351330862"/>
      <w:r>
        <w:rPr>
          <w:rFonts w:hint="eastAsia" w:ascii="宋体" w:hAnsi="宋体" w:cs="宋体"/>
          <w:color w:val="auto"/>
          <w:kern w:val="0"/>
          <w:highlight w:val="none"/>
        </w:rPr>
        <w:t>本招标项目</w:t>
      </w:r>
      <w:r>
        <w:rPr>
          <w:rFonts w:hint="eastAsia" w:ascii="宋体" w:hAnsi="宋体" w:cs="宋体"/>
          <w:color w:val="auto"/>
          <w:kern w:val="0"/>
          <w:highlight w:val="none"/>
          <w:u w:val="single"/>
          <w:lang w:eastAsia="zh-CN"/>
        </w:rPr>
        <w:t>滨海新区沧海未来社区科创园提升工程招标代理（造价咨询）服务项目</w:t>
      </w:r>
      <w:r>
        <w:rPr>
          <w:rFonts w:hint="eastAsia" w:ascii="宋体" w:hAnsi="宋体" w:cs="宋体"/>
          <w:color w:val="auto"/>
          <w:kern w:val="0"/>
          <w:highlight w:val="none"/>
        </w:rPr>
        <w:t>已由</w:t>
      </w:r>
      <w:r>
        <w:rPr>
          <w:rFonts w:hint="eastAsia" w:ascii="宋体" w:hAnsi="宋体" w:cs="宋体"/>
          <w:color w:val="auto"/>
          <w:kern w:val="0"/>
          <w:highlight w:val="none"/>
          <w:u w:val="single"/>
        </w:rPr>
        <w:t>滨海新区经济发展局</w:t>
      </w:r>
      <w:r>
        <w:rPr>
          <w:rFonts w:hint="eastAsia" w:ascii="宋体" w:hAnsi="宋体" w:cs="宋体"/>
          <w:color w:val="auto"/>
          <w:kern w:val="0"/>
          <w:highlight w:val="none"/>
        </w:rPr>
        <w:t>以</w:t>
      </w:r>
      <w:r>
        <w:rPr>
          <w:rFonts w:hint="eastAsia" w:ascii="宋体" w:hAnsi="宋体" w:eastAsia="宋体" w:cs="宋体"/>
          <w:b w:val="0"/>
          <w:bCs w:val="0"/>
          <w:i w:val="0"/>
          <w:caps w:val="0"/>
          <w:color w:val="auto"/>
          <w:spacing w:val="0"/>
          <w:sz w:val="21"/>
          <w:szCs w:val="21"/>
          <w:highlight w:val="none"/>
          <w:u w:val="single"/>
          <w:shd w:val="clear" w:fill="FFFFFF"/>
        </w:rPr>
        <w:t>2207-330691-04-01-214316</w:t>
      </w:r>
      <w:r>
        <w:rPr>
          <w:rFonts w:hint="eastAsia" w:ascii="宋体" w:hAnsi="宋体" w:cs="宋体"/>
          <w:color w:val="auto"/>
          <w:kern w:val="0"/>
          <w:highlight w:val="none"/>
        </w:rPr>
        <w:t>批准建设，项目业主为</w:t>
      </w:r>
      <w:r>
        <w:rPr>
          <w:rFonts w:hint="eastAsia" w:ascii="宋体" w:hAnsi="宋体" w:cs="宋体"/>
          <w:color w:val="auto"/>
          <w:kern w:val="0"/>
          <w:highlight w:val="none"/>
          <w:u w:val="single"/>
        </w:rPr>
        <w:t>绍兴滨海新区开发建设有限公司</w:t>
      </w:r>
      <w:r>
        <w:rPr>
          <w:rFonts w:hint="eastAsia" w:ascii="宋体" w:hAnsi="宋体" w:cs="宋体"/>
          <w:color w:val="auto"/>
          <w:kern w:val="0"/>
          <w:highlight w:val="none"/>
        </w:rPr>
        <w:t>，建设资金来自</w:t>
      </w:r>
      <w:r>
        <w:rPr>
          <w:rFonts w:hint="eastAsia" w:ascii="宋体" w:hAnsi="宋体" w:cs="宋体"/>
          <w:color w:val="auto"/>
          <w:kern w:val="0"/>
          <w:highlight w:val="none"/>
          <w:u w:val="single"/>
        </w:rPr>
        <w:t>自筹</w:t>
      </w:r>
      <w:r>
        <w:rPr>
          <w:rFonts w:hint="eastAsia" w:ascii="宋体" w:hAnsi="宋体" w:cs="宋体"/>
          <w:color w:val="auto"/>
          <w:kern w:val="0"/>
          <w:highlight w:val="none"/>
        </w:rPr>
        <w:t>（资金来源），项目出资比例为</w:t>
      </w:r>
      <w:r>
        <w:rPr>
          <w:rFonts w:hint="eastAsia" w:ascii="宋体" w:hAnsi="宋体" w:cs="??"/>
          <w:color w:val="auto"/>
          <w:kern w:val="0"/>
          <w:highlight w:val="none"/>
          <w:u w:val="single"/>
        </w:rPr>
        <w:t>100%</w:t>
      </w:r>
      <w:r>
        <w:rPr>
          <w:rFonts w:hint="eastAsia" w:ascii="宋体" w:hAnsi="宋体" w:cs="??"/>
          <w:color w:val="auto"/>
          <w:kern w:val="0"/>
          <w:highlight w:val="none"/>
        </w:rPr>
        <w:t>。项目已具备招标条件，现对该项目的招标代理（造价咨询）服务进行公开招标。</w:t>
      </w:r>
    </w:p>
    <w:p>
      <w:pPr>
        <w:widowControl/>
        <w:spacing w:line="360" w:lineRule="auto"/>
        <w:jc w:val="left"/>
        <w:outlineLvl w:val="0"/>
        <w:rPr>
          <w:rFonts w:ascii="宋体" w:hAnsi="宋体" w:cs="??"/>
          <w:b/>
          <w:bCs/>
          <w:color w:val="auto"/>
          <w:kern w:val="0"/>
          <w:highlight w:val="none"/>
        </w:rPr>
      </w:pPr>
      <w:r>
        <w:rPr>
          <w:rFonts w:ascii="宋体" w:hAnsi="宋体" w:cs="??"/>
          <w:b/>
          <w:bCs/>
          <w:color w:val="auto"/>
          <w:kern w:val="44"/>
          <w:highlight w:val="none"/>
        </w:rPr>
        <w:t>2</w:t>
      </w:r>
      <w:r>
        <w:rPr>
          <w:rFonts w:hint="eastAsia" w:ascii="宋体" w:hAnsi="宋体" w:cs="宋体"/>
          <w:b/>
          <w:bCs/>
          <w:color w:val="auto"/>
          <w:kern w:val="44"/>
          <w:highlight w:val="none"/>
        </w:rPr>
        <w:t>．项目概况与招标范围</w:t>
      </w:r>
      <w:bookmarkEnd w:id="5"/>
    </w:p>
    <w:p>
      <w:pPr>
        <w:widowControl/>
        <w:spacing w:line="360" w:lineRule="auto"/>
        <w:jc w:val="left"/>
        <w:outlineLvl w:val="0"/>
        <w:rPr>
          <w:rFonts w:ascii="宋体" w:hAnsi="宋体" w:cs="??"/>
          <w:color w:val="auto"/>
          <w:kern w:val="0"/>
          <w:highlight w:val="none"/>
        </w:rPr>
      </w:pPr>
      <w:r>
        <w:rPr>
          <w:rFonts w:hint="eastAsia" w:ascii="宋体" w:hAnsi="宋体" w:cs="??"/>
          <w:color w:val="auto"/>
          <w:kern w:val="0"/>
          <w:highlight w:val="none"/>
        </w:rPr>
        <w:t>2.</w:t>
      </w:r>
      <w:r>
        <w:rPr>
          <w:rFonts w:ascii="宋体" w:hAnsi="宋体" w:cs="??"/>
          <w:color w:val="auto"/>
          <w:kern w:val="0"/>
          <w:highlight w:val="none"/>
        </w:rPr>
        <w:t>1</w:t>
      </w:r>
      <w:r>
        <w:rPr>
          <w:rFonts w:hint="eastAsia" w:ascii="宋体" w:hAnsi="宋体" w:cs="??"/>
          <w:color w:val="auto"/>
          <w:kern w:val="0"/>
          <w:highlight w:val="none"/>
        </w:rPr>
        <w:t>、</w:t>
      </w:r>
      <w:r>
        <w:rPr>
          <w:rFonts w:hint="eastAsia" w:ascii="宋体" w:hAnsi="宋体" w:cs="宋体"/>
          <w:color w:val="auto"/>
          <w:kern w:val="0"/>
          <w:highlight w:val="none"/>
        </w:rPr>
        <w:t>建设地点：</w:t>
      </w:r>
      <w:r>
        <w:rPr>
          <w:rFonts w:hint="eastAsia" w:ascii="宋体" w:hAnsi="宋体" w:cs="宋体"/>
          <w:b/>
          <w:bCs/>
          <w:color w:val="auto"/>
          <w:kern w:val="0"/>
          <w:szCs w:val="21"/>
          <w:highlight w:val="none"/>
          <w:u w:val="single"/>
          <w:lang w:val="en-US" w:eastAsia="zh-CN"/>
        </w:rPr>
        <w:t>绍兴滨海新区江滨区，地块东至海华路，南至沧海路，西至马欢路，北至花宫道</w:t>
      </w:r>
    </w:p>
    <w:p>
      <w:pPr>
        <w:widowControl/>
        <w:spacing w:line="360" w:lineRule="auto"/>
        <w:jc w:val="left"/>
        <w:rPr>
          <w:rFonts w:ascii="宋体" w:hAnsi="宋体" w:cs="??"/>
          <w:color w:val="auto"/>
          <w:kern w:val="0"/>
          <w:highlight w:val="none"/>
          <w:u w:val="single"/>
        </w:rPr>
      </w:pPr>
      <w:r>
        <w:rPr>
          <w:rFonts w:hint="eastAsia" w:ascii="宋体" w:hAnsi="宋体" w:cs="??"/>
          <w:color w:val="auto"/>
          <w:kern w:val="0"/>
          <w:highlight w:val="none"/>
        </w:rPr>
        <w:t>2.</w:t>
      </w:r>
      <w:r>
        <w:rPr>
          <w:rFonts w:ascii="宋体" w:hAnsi="宋体" w:cs="??"/>
          <w:color w:val="auto"/>
          <w:kern w:val="0"/>
          <w:highlight w:val="none"/>
        </w:rPr>
        <w:t>2</w:t>
      </w:r>
      <w:r>
        <w:rPr>
          <w:rFonts w:hint="eastAsia" w:ascii="宋体" w:hAnsi="宋体" w:cs="??"/>
          <w:color w:val="auto"/>
          <w:kern w:val="0"/>
          <w:highlight w:val="none"/>
        </w:rPr>
        <w:t>、建设规模：</w:t>
      </w:r>
      <w:r>
        <w:rPr>
          <w:rFonts w:hint="eastAsia" w:ascii="宋体" w:hAnsi="宋体" w:eastAsia="宋体" w:cs="宋体"/>
          <w:b/>
          <w:bCs/>
          <w:color w:val="auto"/>
          <w:kern w:val="0"/>
          <w:sz w:val="21"/>
          <w:szCs w:val="21"/>
          <w:highlight w:val="none"/>
          <w:u w:val="single"/>
          <w:lang w:val="en-US" w:eastAsia="zh-CN" w:bidi="ar-SA"/>
        </w:rPr>
        <w:t>滨海新区科创园已建成总建筑面积143846.25平方米，其中地下30472平方米，地上综合办公22028平方米，科研办公53818平方米，人才公寓31034平方米，综合服务（后勤楼）6450平方米。本次科创园改造工程主要包括:沧海未来社区场景配套空间改造、人才客厅改造、地下雨污水管网改造及园区景观改造等工程。项目总</w:t>
      </w:r>
      <w:r>
        <w:rPr>
          <w:rFonts w:hint="eastAsia" w:ascii="宋体" w:hAnsi="宋体" w:eastAsia="宋体" w:cs="宋体"/>
          <w:b/>
          <w:bCs/>
          <w:color w:val="auto"/>
          <w:kern w:val="0"/>
          <w:sz w:val="21"/>
          <w:szCs w:val="21"/>
          <w:highlight w:val="none"/>
          <w:u w:val="single"/>
          <w:lang w:val="en-US" w:eastAsia="zh-Hans" w:bidi="ar-SA"/>
        </w:rPr>
        <w:t>投资约</w:t>
      </w:r>
      <w:r>
        <w:rPr>
          <w:rFonts w:hint="eastAsia" w:ascii="宋体" w:hAnsi="宋体" w:eastAsia="宋体" w:cs="宋体"/>
          <w:b/>
          <w:bCs/>
          <w:color w:val="auto"/>
          <w:kern w:val="0"/>
          <w:sz w:val="21"/>
          <w:szCs w:val="21"/>
          <w:highlight w:val="none"/>
          <w:u w:val="single"/>
          <w:lang w:val="en-US" w:eastAsia="zh-CN" w:bidi="ar-SA"/>
        </w:rPr>
        <w:t>8750</w:t>
      </w:r>
      <w:r>
        <w:rPr>
          <w:rFonts w:hint="eastAsia" w:ascii="宋体" w:hAnsi="宋体" w:eastAsia="宋体" w:cs="宋体"/>
          <w:b/>
          <w:bCs/>
          <w:color w:val="auto"/>
          <w:kern w:val="0"/>
          <w:sz w:val="21"/>
          <w:szCs w:val="21"/>
          <w:highlight w:val="none"/>
          <w:u w:val="single"/>
          <w:lang w:val="en-US" w:eastAsia="zh-Hans" w:bidi="ar-SA"/>
        </w:rPr>
        <w:t>万元</w:t>
      </w:r>
      <w:r>
        <w:rPr>
          <w:rFonts w:hint="eastAsia" w:ascii="宋体" w:hAnsi="宋体" w:eastAsia="宋体" w:cs="宋体"/>
          <w:b/>
          <w:bCs/>
          <w:color w:val="auto"/>
          <w:kern w:val="0"/>
          <w:sz w:val="21"/>
          <w:szCs w:val="21"/>
          <w:highlight w:val="none"/>
          <w:u w:val="single"/>
          <w:lang w:val="en-US" w:eastAsia="zh-CN" w:bidi="ar-SA"/>
        </w:rPr>
        <w:t>，工程费用约7119万元</w:t>
      </w:r>
      <w:r>
        <w:rPr>
          <w:rFonts w:hint="eastAsia" w:ascii="宋体" w:hAnsi="宋体" w:eastAsia="宋体" w:cs="宋体"/>
          <w:b/>
          <w:bCs/>
          <w:color w:val="auto"/>
          <w:kern w:val="0"/>
          <w:sz w:val="21"/>
          <w:szCs w:val="21"/>
          <w:highlight w:val="none"/>
          <w:u w:val="single"/>
          <w:lang w:val="en-US" w:eastAsia="zh-Hans" w:bidi="ar-SA"/>
        </w:rPr>
        <w:t>。</w:t>
      </w:r>
    </w:p>
    <w:p>
      <w:pPr>
        <w:widowControl/>
        <w:spacing w:line="360" w:lineRule="auto"/>
        <w:jc w:val="left"/>
        <w:rPr>
          <w:rFonts w:ascii="宋体" w:hAnsi="宋体" w:cs="??"/>
          <w:color w:val="auto"/>
          <w:kern w:val="0"/>
          <w:highlight w:val="none"/>
        </w:rPr>
      </w:pPr>
      <w:r>
        <w:rPr>
          <w:rFonts w:ascii="宋体" w:hAnsi="宋体" w:cs="??"/>
          <w:color w:val="auto"/>
          <w:kern w:val="0"/>
          <w:highlight w:val="none"/>
        </w:rPr>
        <w:t>2.3</w:t>
      </w:r>
      <w:r>
        <w:rPr>
          <w:rFonts w:hint="eastAsia" w:ascii="宋体" w:hAnsi="宋体" w:cs="宋体"/>
          <w:color w:val="auto"/>
          <w:kern w:val="0"/>
          <w:highlight w:val="none"/>
        </w:rPr>
        <w:t>工程类别：</w:t>
      </w:r>
      <w:r>
        <w:rPr>
          <w:rFonts w:hint="eastAsia" w:ascii="宋体" w:hAnsi="宋体" w:cs="??"/>
          <w:color w:val="auto"/>
          <w:kern w:val="0"/>
          <w:highlight w:val="none"/>
          <w:u w:val="single"/>
        </w:rPr>
        <w:t>招标代理、标底编制</w:t>
      </w:r>
      <w:r>
        <w:rPr>
          <w:rFonts w:hint="eastAsia" w:ascii="宋体" w:hAnsi="宋体" w:cs="宋体"/>
          <w:color w:val="auto"/>
          <w:kern w:val="0"/>
          <w:highlight w:val="none"/>
        </w:rPr>
        <w:t>。</w:t>
      </w:r>
    </w:p>
    <w:p>
      <w:pPr>
        <w:widowControl/>
        <w:spacing w:line="360" w:lineRule="auto"/>
        <w:jc w:val="left"/>
        <w:rPr>
          <w:rFonts w:ascii="宋体" w:hAnsi="宋体" w:cs="??"/>
          <w:color w:val="auto"/>
          <w:kern w:val="0"/>
          <w:highlight w:val="none"/>
          <w:u w:val="single"/>
        </w:rPr>
      </w:pPr>
      <w:r>
        <w:rPr>
          <w:rFonts w:ascii="宋体" w:hAnsi="宋体" w:cs="??"/>
          <w:color w:val="auto"/>
          <w:kern w:val="0"/>
          <w:highlight w:val="none"/>
        </w:rPr>
        <w:t>2.4</w:t>
      </w:r>
      <w:r>
        <w:rPr>
          <w:rFonts w:hint="eastAsia" w:ascii="宋体" w:hAnsi="宋体" w:cs="宋体"/>
          <w:color w:val="auto"/>
          <w:kern w:val="0"/>
          <w:highlight w:val="none"/>
        </w:rPr>
        <w:t>招标</w:t>
      </w:r>
      <w:r>
        <w:rPr>
          <w:rFonts w:hint="eastAsia" w:ascii="宋体" w:hAnsi="宋体" w:cs="宋体"/>
          <w:color w:val="auto"/>
          <w:highlight w:val="none"/>
        </w:rPr>
        <w:t>代理（造价咨询）服务</w:t>
      </w:r>
      <w:r>
        <w:rPr>
          <w:rFonts w:hint="eastAsia" w:ascii="宋体" w:hAnsi="宋体" w:cs="宋体"/>
          <w:color w:val="auto"/>
          <w:kern w:val="0"/>
          <w:highlight w:val="none"/>
        </w:rPr>
        <w:t>招标范围：</w:t>
      </w:r>
      <w:r>
        <w:rPr>
          <w:rFonts w:hint="eastAsia" w:ascii="宋体" w:hAnsi="宋体" w:cs="??"/>
          <w:color w:val="auto"/>
          <w:kern w:val="0"/>
          <w:highlight w:val="none"/>
          <w:u w:val="single"/>
          <w:lang w:val="en-US" w:eastAsia="zh-CN"/>
        </w:rPr>
        <w:t>1、</w:t>
      </w:r>
      <w:r>
        <w:rPr>
          <w:rFonts w:hint="eastAsia" w:ascii="宋体" w:hAnsi="宋体" w:cs="宋体"/>
          <w:b/>
          <w:color w:val="auto"/>
          <w:kern w:val="0"/>
          <w:highlight w:val="none"/>
          <w:u w:val="single"/>
        </w:rPr>
        <w:t>本工程施工、监理、设备及大宗材料等采购及与本工程相关全部需招标项目的招标代理</w:t>
      </w:r>
      <w:r>
        <w:rPr>
          <w:rFonts w:hint="eastAsia" w:ascii="宋体" w:hAnsi="宋体" w:cs="宋体"/>
          <w:b/>
          <w:color w:val="auto"/>
          <w:kern w:val="0"/>
          <w:highlight w:val="none"/>
          <w:u w:val="single"/>
          <w:lang w:eastAsia="zh-CN"/>
        </w:rPr>
        <w:t>；</w:t>
      </w:r>
      <w:r>
        <w:rPr>
          <w:rFonts w:hint="eastAsia" w:ascii="宋体" w:hAnsi="宋体" w:cs="宋体"/>
          <w:b/>
          <w:color w:val="auto"/>
          <w:kern w:val="0"/>
          <w:highlight w:val="none"/>
          <w:u w:val="single"/>
          <w:lang w:val="en-US" w:eastAsia="zh-CN"/>
        </w:rPr>
        <w:t>2、</w:t>
      </w:r>
      <w:r>
        <w:rPr>
          <w:rFonts w:hint="eastAsia" w:ascii="宋体" w:hAnsi="宋体" w:cs="宋体"/>
          <w:b/>
          <w:color w:val="auto"/>
          <w:kern w:val="0"/>
          <w:highlight w:val="none"/>
          <w:u w:val="single"/>
        </w:rPr>
        <w:t>工程量清单编制、招标控制价（参考标底）编制及施工阶段变更、工程量调整核算等服务</w:t>
      </w:r>
      <w:r>
        <w:rPr>
          <w:rFonts w:hint="eastAsia" w:ascii="宋体" w:hAnsi="宋体" w:cs="??"/>
          <w:color w:val="auto"/>
          <w:kern w:val="0"/>
          <w:highlight w:val="none"/>
          <w:u w:val="single"/>
        </w:rPr>
        <w:t>。</w:t>
      </w:r>
    </w:p>
    <w:p>
      <w:pPr>
        <w:widowControl/>
        <w:spacing w:line="360" w:lineRule="auto"/>
        <w:jc w:val="left"/>
        <w:rPr>
          <w:rFonts w:ascii="宋体" w:hAnsi="宋体" w:cs="宋体"/>
          <w:color w:val="auto"/>
          <w:kern w:val="0"/>
          <w:highlight w:val="none"/>
        </w:rPr>
      </w:pPr>
      <w:r>
        <w:rPr>
          <w:rFonts w:ascii="宋体" w:hAnsi="宋体" w:cs="??"/>
          <w:color w:val="auto"/>
          <w:kern w:val="0"/>
          <w:highlight w:val="none"/>
        </w:rPr>
        <w:t>2.5</w:t>
      </w:r>
      <w:r>
        <w:rPr>
          <w:rFonts w:hint="eastAsia" w:ascii="宋体" w:hAnsi="宋体" w:cs="宋体"/>
          <w:color w:val="auto"/>
          <w:kern w:val="0"/>
          <w:highlight w:val="none"/>
        </w:rPr>
        <w:t>招标估算价：</w:t>
      </w:r>
      <w:r>
        <w:rPr>
          <w:rFonts w:hint="eastAsia" w:ascii="宋体" w:hAnsi="宋体" w:cs="宋体"/>
          <w:color w:val="auto"/>
          <w:kern w:val="0"/>
          <w:highlight w:val="none"/>
          <w:u w:val="single"/>
        </w:rPr>
        <w:t>约</w:t>
      </w:r>
      <w:r>
        <w:rPr>
          <w:rFonts w:hint="eastAsia" w:ascii="宋体" w:hAnsi="宋体" w:cs="??"/>
          <w:color w:val="auto"/>
          <w:kern w:val="0"/>
          <w:highlight w:val="none"/>
          <w:u w:val="single"/>
          <w:lang w:val="en-US" w:eastAsia="zh-CN"/>
        </w:rPr>
        <w:t>31.2248</w:t>
      </w:r>
      <w:r>
        <w:rPr>
          <w:rFonts w:hint="eastAsia" w:ascii="宋体" w:hAnsi="宋体" w:cs="宋体"/>
          <w:color w:val="auto"/>
          <w:kern w:val="0"/>
          <w:highlight w:val="none"/>
        </w:rPr>
        <w:t>万元。</w:t>
      </w:r>
    </w:p>
    <w:p>
      <w:pPr>
        <w:widowControl/>
        <w:spacing w:line="360" w:lineRule="auto"/>
        <w:jc w:val="left"/>
        <w:rPr>
          <w:rFonts w:ascii="宋体" w:hAnsi="宋体" w:cs="宋体"/>
          <w:color w:val="auto"/>
          <w:kern w:val="0"/>
          <w:highlight w:val="none"/>
        </w:rPr>
      </w:pPr>
      <w:r>
        <w:rPr>
          <w:rFonts w:ascii="宋体" w:hAnsi="宋体" w:cs="??"/>
          <w:color w:val="auto"/>
          <w:kern w:val="0"/>
          <w:highlight w:val="none"/>
        </w:rPr>
        <w:t>2.6</w:t>
      </w:r>
      <w:r>
        <w:rPr>
          <w:rFonts w:hint="eastAsia" w:ascii="宋体" w:hAnsi="宋体" w:cs="宋体"/>
          <w:color w:val="auto"/>
          <w:kern w:val="0"/>
          <w:highlight w:val="none"/>
        </w:rPr>
        <w:t>咨询服务期：</w:t>
      </w:r>
      <w:r>
        <w:rPr>
          <w:rFonts w:hint="eastAsia" w:ascii="宋体" w:hAnsi="宋体"/>
          <w:b/>
          <w:color w:val="auto"/>
          <w:highlight w:val="none"/>
          <w:u w:val="single"/>
        </w:rPr>
        <w:t>/</w:t>
      </w:r>
      <w:r>
        <w:rPr>
          <w:rFonts w:hint="eastAsia" w:ascii="宋体" w:hAnsi="宋体"/>
          <w:color w:val="auto"/>
          <w:highlight w:val="none"/>
        </w:rPr>
        <w:t>。</w:t>
      </w:r>
    </w:p>
    <w:p>
      <w:pPr>
        <w:widowControl/>
        <w:spacing w:line="360" w:lineRule="auto"/>
        <w:jc w:val="left"/>
        <w:rPr>
          <w:rFonts w:ascii="宋体" w:hAnsi="宋体" w:cs="宋体"/>
          <w:color w:val="auto"/>
          <w:kern w:val="0"/>
          <w:highlight w:val="none"/>
          <w:u w:val="single"/>
        </w:rPr>
      </w:pPr>
      <w:r>
        <w:rPr>
          <w:rFonts w:ascii="宋体" w:hAnsi="宋体" w:cs="??"/>
          <w:color w:val="auto"/>
          <w:kern w:val="0"/>
          <w:highlight w:val="none"/>
        </w:rPr>
        <w:t>2.7</w:t>
      </w:r>
      <w:r>
        <w:rPr>
          <w:rFonts w:hint="eastAsia" w:ascii="宋体" w:hAnsi="宋体" w:cs="宋体"/>
          <w:color w:val="auto"/>
          <w:kern w:val="0"/>
          <w:highlight w:val="none"/>
        </w:rPr>
        <w:t>资格审查方式：</w:t>
      </w:r>
      <w:r>
        <w:rPr>
          <w:rFonts w:hint="eastAsia" w:ascii="宋体" w:hAnsi="宋体" w:cs="宋体"/>
          <w:color w:val="auto"/>
          <w:kern w:val="0"/>
          <w:highlight w:val="none"/>
          <w:u w:val="single"/>
        </w:rPr>
        <w:t>资格后审。</w:t>
      </w:r>
    </w:p>
    <w:p>
      <w:pPr>
        <w:widowControl/>
        <w:spacing w:line="360" w:lineRule="auto"/>
        <w:jc w:val="left"/>
        <w:rPr>
          <w:rFonts w:ascii="宋体" w:hAnsi="宋体" w:cs="宋体"/>
          <w:color w:val="auto"/>
          <w:kern w:val="0"/>
          <w:highlight w:val="none"/>
          <w:u w:val="single"/>
        </w:rPr>
      </w:pPr>
      <w:r>
        <w:rPr>
          <w:rFonts w:hint="eastAsia" w:ascii="宋体" w:hAnsi="宋体" w:cs="宋体"/>
          <w:color w:val="auto"/>
          <w:kern w:val="0"/>
          <w:highlight w:val="none"/>
        </w:rPr>
        <w:t>2.8服务质量：</w:t>
      </w:r>
      <w:r>
        <w:rPr>
          <w:rFonts w:hint="eastAsia" w:ascii="宋体" w:hAnsi="宋体" w:cs="宋体"/>
          <w:color w:val="auto"/>
          <w:kern w:val="0"/>
          <w:highlight w:val="none"/>
          <w:u w:val="single"/>
        </w:rPr>
        <w:t>优质服务</w:t>
      </w:r>
    </w:p>
    <w:p>
      <w:pPr>
        <w:widowControl/>
        <w:numPr>
          <w:ilvl w:val="0"/>
          <w:numId w:val="1"/>
        </w:numPr>
        <w:spacing w:line="360" w:lineRule="auto"/>
        <w:jc w:val="left"/>
        <w:rPr>
          <w:rFonts w:ascii="宋体" w:hAnsi="宋体" w:cs="宋体"/>
          <w:b/>
          <w:bCs/>
          <w:color w:val="auto"/>
          <w:kern w:val="0"/>
          <w:highlight w:val="none"/>
        </w:rPr>
      </w:pPr>
      <w:bookmarkStart w:id="6" w:name="_Toc351330863"/>
      <w:r>
        <w:rPr>
          <w:rFonts w:hint="eastAsia" w:ascii="宋体" w:hAnsi="宋体" w:cs="宋体"/>
          <w:b/>
          <w:bCs/>
          <w:color w:val="auto"/>
          <w:kern w:val="0"/>
          <w:highlight w:val="none"/>
        </w:rPr>
        <w:t>服务费报价及结算标准：</w:t>
      </w:r>
    </w:p>
    <w:p>
      <w:pPr>
        <w:widowControl/>
        <w:spacing w:line="360" w:lineRule="auto"/>
        <w:jc w:val="left"/>
        <w:rPr>
          <w:rFonts w:ascii="宋体" w:hAnsi="宋体"/>
          <w:color w:val="auto"/>
          <w:spacing w:val="-3"/>
          <w:highlight w:val="none"/>
        </w:rPr>
      </w:pPr>
      <w:r>
        <w:rPr>
          <w:rFonts w:hint="eastAsia" w:ascii="宋体" w:hAnsi="宋体"/>
          <w:color w:val="auto"/>
          <w:spacing w:val="-3"/>
          <w:highlight w:val="none"/>
        </w:rPr>
        <w:t>3.1服务费计费基数标准：</w:t>
      </w:r>
      <w:r>
        <w:rPr>
          <w:rFonts w:hint="eastAsia" w:ascii="宋体" w:hAnsi="宋体" w:cs="宋体"/>
          <w:color w:val="auto"/>
          <w:highlight w:val="none"/>
        </w:rPr>
        <w:t>招标代理服务费</w:t>
      </w:r>
      <w:r>
        <w:rPr>
          <w:rFonts w:hint="eastAsia" w:ascii="宋体" w:hAnsi="宋体"/>
          <w:color w:val="auto"/>
          <w:highlight w:val="none"/>
        </w:rPr>
        <w:t>以各标段施工中标价累计</w:t>
      </w:r>
      <w:r>
        <w:rPr>
          <w:rFonts w:hint="eastAsia" w:ascii="宋体" w:hAnsi="宋体" w:cs="宋体"/>
          <w:color w:val="auto"/>
          <w:highlight w:val="none"/>
        </w:rPr>
        <w:t>为</w:t>
      </w:r>
      <w:r>
        <w:rPr>
          <w:rFonts w:hint="eastAsia" w:ascii="宋体" w:hAnsi="宋体" w:cs="宋体"/>
          <w:color w:val="auto"/>
          <w:highlight w:val="none"/>
          <w:lang w:val="en-US" w:eastAsia="zh-CN"/>
        </w:rPr>
        <w:t>计费基数</w:t>
      </w:r>
      <w:r>
        <w:rPr>
          <w:rFonts w:hint="eastAsia" w:ascii="宋体" w:hAnsi="宋体" w:cs="宋体"/>
          <w:color w:val="auto"/>
          <w:highlight w:val="none"/>
        </w:rPr>
        <w:t>计算为准</w:t>
      </w:r>
      <w:r>
        <w:rPr>
          <w:rFonts w:ascii="宋体" w:hAnsi="宋体" w:cs="宋体"/>
          <w:color w:val="auto"/>
          <w:highlight w:val="none"/>
        </w:rPr>
        <w:t>,</w:t>
      </w:r>
      <w:r>
        <w:rPr>
          <w:rFonts w:hint="eastAsia" w:ascii="宋体" w:hAnsi="宋体" w:cs="宋体"/>
          <w:color w:val="auto"/>
          <w:highlight w:val="none"/>
        </w:rPr>
        <w:t>造价咨询服务费以</w:t>
      </w:r>
      <w:r>
        <w:rPr>
          <w:rFonts w:hint="eastAsia" w:ascii="宋体" w:hAnsi="宋体" w:cs="宋体"/>
          <w:color w:val="auto"/>
          <w:highlight w:val="none"/>
          <w:lang w:val="en-US" w:eastAsia="zh-CN"/>
        </w:rPr>
        <w:t>累计</w:t>
      </w:r>
      <w:r>
        <w:rPr>
          <w:rFonts w:hint="eastAsia" w:ascii="宋体" w:hAnsi="宋体" w:cs="宋体"/>
          <w:color w:val="auto"/>
          <w:highlight w:val="none"/>
        </w:rPr>
        <w:t>审定后标底价为</w:t>
      </w:r>
      <w:r>
        <w:rPr>
          <w:rFonts w:hint="eastAsia" w:ascii="宋体" w:hAnsi="宋体" w:cs="宋体"/>
          <w:color w:val="auto"/>
          <w:highlight w:val="none"/>
          <w:lang w:val="en-US" w:eastAsia="zh-CN"/>
        </w:rPr>
        <w:t>计费基数</w:t>
      </w:r>
      <w:r>
        <w:rPr>
          <w:rFonts w:hint="eastAsia" w:ascii="宋体" w:hAnsi="宋体" w:cs="宋体"/>
          <w:color w:val="auto"/>
          <w:highlight w:val="none"/>
        </w:rPr>
        <w:t>计算为准(均不含预备费)。列入暂估价的工程、设备、材料部分另行招标的，不再另行列入招标代理服务费和造价咨询服务费的计费基数。监理等（如需进场招标）</w:t>
      </w:r>
      <w:r>
        <w:rPr>
          <w:rFonts w:hint="eastAsia" w:ascii="宋体" w:hAnsi="宋体" w:cs="宋体"/>
          <w:strike/>
          <w:dstrike w:val="0"/>
          <w:color w:val="auto"/>
          <w:highlight w:val="none"/>
        </w:rPr>
        <w:t>招标代理费用不再</w:t>
      </w:r>
      <w:bookmarkStart w:id="29" w:name="_GoBack"/>
      <w:bookmarkEnd w:id="29"/>
      <w:r>
        <w:rPr>
          <w:rFonts w:hint="eastAsia" w:ascii="宋体" w:hAnsi="宋体" w:cs="宋体"/>
          <w:strike/>
          <w:dstrike w:val="0"/>
          <w:color w:val="auto"/>
          <w:highlight w:val="none"/>
        </w:rPr>
        <w:t>单独另行计取，</w:t>
      </w:r>
      <w:r>
        <w:rPr>
          <w:rFonts w:hint="eastAsia" w:ascii="宋体" w:hAnsi="宋体" w:cs="宋体"/>
          <w:strike w:val="0"/>
          <w:dstrike w:val="0"/>
          <w:color w:val="auto"/>
          <w:highlight w:val="none"/>
          <w:lang w:eastAsia="zh-CN"/>
        </w:rPr>
        <w:t>、</w:t>
      </w:r>
      <w:r>
        <w:rPr>
          <w:rFonts w:hint="eastAsia" w:ascii="宋体" w:hAnsi="宋体" w:cs="宋体"/>
          <w:color w:val="auto"/>
          <w:highlight w:val="none"/>
        </w:rPr>
        <w:t>设备及大宗材料等采购及与本工程相关全部需招标项目的招标代理费用不再单独另行计取。</w:t>
      </w:r>
      <w:r>
        <w:rPr>
          <w:rFonts w:hint="eastAsia" w:ascii="宋体" w:hAnsi="宋体" w:cs="Arial"/>
          <w:color w:val="auto"/>
          <w:highlight w:val="none"/>
        </w:rPr>
        <w:t>若项目招标失败，需要重新招标的，不再追加中介服务费。</w:t>
      </w:r>
    </w:p>
    <w:p>
      <w:pPr>
        <w:pStyle w:val="29"/>
        <w:tabs>
          <w:tab w:val="left" w:pos="1190"/>
        </w:tabs>
        <w:spacing w:line="360" w:lineRule="auto"/>
        <w:ind w:firstLine="0" w:firstLineChars="0"/>
        <w:rPr>
          <w:rFonts w:ascii="宋体" w:hAnsi="宋体"/>
          <w:color w:val="auto"/>
          <w:spacing w:val="-3"/>
          <w:highlight w:val="none"/>
        </w:rPr>
      </w:pPr>
      <w:r>
        <w:rPr>
          <w:rFonts w:hint="eastAsia" w:ascii="宋体" w:hAnsi="宋体"/>
          <w:color w:val="auto"/>
          <w:spacing w:val="-3"/>
          <w:highlight w:val="none"/>
        </w:rPr>
        <w:t>3.2</w:t>
      </w:r>
      <w:r>
        <w:rPr>
          <w:rFonts w:ascii="宋体" w:hAnsi="宋体"/>
          <w:color w:val="auto"/>
          <w:spacing w:val="-3"/>
          <w:highlight w:val="none"/>
        </w:rPr>
        <w:t>服务费收费标准：</w:t>
      </w:r>
      <w:r>
        <w:rPr>
          <w:rFonts w:hint="eastAsia" w:ascii="宋体" w:hAnsi="宋体" w:cs="宋体"/>
          <w:b w:val="0"/>
          <w:bCs w:val="0"/>
          <w:color w:val="auto"/>
          <w:kern w:val="0"/>
          <w:highlight w:val="none"/>
        </w:rPr>
        <w:t>招标代理费、招标控制价编制费按照《招标代理服务收费管理暂行办法》（计价格[2002]1980号）、《浙江省物价局关于进一步完善工程造价咨询服务收费的通知》（浙价服[2009]84号）</w:t>
      </w:r>
      <w:r>
        <w:rPr>
          <w:rFonts w:hint="eastAsia" w:ascii="宋体" w:hAnsi="宋体" w:cs="宋体"/>
          <w:b w:val="0"/>
          <w:bCs w:val="0"/>
          <w:color w:val="auto"/>
          <w:kern w:val="0"/>
          <w:highlight w:val="none"/>
          <w:lang w:val="en-US" w:eastAsia="zh-CN"/>
        </w:rPr>
        <w:t>的</w:t>
      </w:r>
      <w:r>
        <w:rPr>
          <w:rFonts w:hint="eastAsia" w:ascii="宋体" w:hAnsi="宋体" w:cs="宋体"/>
          <w:b w:val="0"/>
          <w:bCs w:val="0"/>
          <w:color w:val="auto"/>
          <w:kern w:val="0"/>
          <w:highlight w:val="none"/>
        </w:rPr>
        <w:t>收费标准</w:t>
      </w:r>
      <w:r>
        <w:rPr>
          <w:rFonts w:hint="eastAsia" w:ascii="宋体" w:hAnsi="宋体" w:cs="宋体"/>
          <w:b w:val="0"/>
          <w:bCs w:val="0"/>
          <w:color w:val="auto"/>
          <w:kern w:val="0"/>
          <w:highlight w:val="none"/>
          <w:lang w:eastAsia="zh-CN"/>
        </w:rPr>
        <w:t>，</w:t>
      </w:r>
      <w:r>
        <w:rPr>
          <w:rFonts w:ascii="宋体" w:hAnsi="宋体"/>
          <w:color w:val="auto"/>
          <w:spacing w:val="-3"/>
          <w:highlight w:val="none"/>
        </w:rPr>
        <w:t>招标代理费按</w:t>
      </w:r>
      <w:r>
        <w:rPr>
          <w:rFonts w:hint="eastAsia" w:ascii="宋体" w:hAnsi="宋体"/>
          <w:color w:val="auto"/>
          <w:spacing w:val="-3"/>
          <w:highlight w:val="none"/>
          <w:lang w:val="en-US" w:eastAsia="zh-CN"/>
        </w:rPr>
        <w:t>基本收费标准</w:t>
      </w:r>
      <w:r>
        <w:rPr>
          <w:rFonts w:ascii="宋体" w:hAnsi="宋体"/>
          <w:color w:val="auto"/>
          <w:highlight w:val="none"/>
          <w:u w:val="single"/>
        </w:rPr>
        <w:t>*</w:t>
      </w:r>
      <w:r>
        <w:rPr>
          <w:rFonts w:hint="eastAsia" w:ascii="宋体" w:hAnsi="宋体"/>
          <w:color w:val="auto"/>
          <w:highlight w:val="none"/>
          <w:u w:val="single"/>
        </w:rPr>
        <w:t>8</w:t>
      </w:r>
      <w:r>
        <w:rPr>
          <w:rFonts w:ascii="宋体" w:hAnsi="宋体"/>
          <w:color w:val="auto"/>
          <w:highlight w:val="none"/>
          <w:u w:val="single"/>
        </w:rPr>
        <w:t>0%、</w:t>
      </w:r>
      <w:r>
        <w:rPr>
          <w:rFonts w:ascii="宋体" w:hAnsi="宋体"/>
          <w:color w:val="auto"/>
          <w:spacing w:val="-7"/>
          <w:highlight w:val="none"/>
        </w:rPr>
        <w:t>咨询服务费按</w:t>
      </w:r>
      <w:r>
        <w:rPr>
          <w:rFonts w:hint="eastAsia" w:ascii="宋体" w:hAnsi="宋体"/>
          <w:color w:val="auto"/>
          <w:spacing w:val="-3"/>
          <w:highlight w:val="none"/>
          <w:lang w:val="en-US" w:eastAsia="zh-CN"/>
        </w:rPr>
        <w:t>基本收费标准</w:t>
      </w:r>
      <w:r>
        <w:rPr>
          <w:rFonts w:ascii="宋体" w:hAnsi="宋体"/>
          <w:color w:val="auto"/>
          <w:highlight w:val="none"/>
          <w:u w:val="single"/>
        </w:rPr>
        <w:t>*</w:t>
      </w:r>
      <w:r>
        <w:rPr>
          <w:rFonts w:hint="eastAsia" w:ascii="宋体" w:hAnsi="宋体"/>
          <w:color w:val="auto"/>
          <w:highlight w:val="none"/>
          <w:u w:val="single"/>
        </w:rPr>
        <w:t>6</w:t>
      </w:r>
      <w:r>
        <w:rPr>
          <w:rFonts w:ascii="宋体" w:hAnsi="宋体"/>
          <w:color w:val="auto"/>
          <w:highlight w:val="none"/>
          <w:u w:val="single"/>
        </w:rPr>
        <w:t>5%</w:t>
      </w:r>
      <w:r>
        <w:rPr>
          <w:rFonts w:ascii="宋体" w:hAnsi="宋体"/>
          <w:color w:val="auto"/>
          <w:spacing w:val="-9"/>
          <w:highlight w:val="none"/>
        </w:rPr>
        <w:t>的标准，分别作为投标基准价。投</w:t>
      </w:r>
      <w:r>
        <w:rPr>
          <w:rFonts w:ascii="宋体" w:hAnsi="宋体"/>
          <w:color w:val="auto"/>
          <w:spacing w:val="-5"/>
          <w:highlight w:val="none"/>
        </w:rPr>
        <w:t>标报价在基准价的</w:t>
      </w:r>
      <w:r>
        <w:rPr>
          <w:rFonts w:ascii="宋体" w:hAnsi="宋体"/>
          <w:color w:val="auto"/>
          <w:highlight w:val="none"/>
          <w:u w:val="single"/>
        </w:rPr>
        <w:t>-5%～5%（</w:t>
      </w:r>
      <w:r>
        <w:rPr>
          <w:rFonts w:ascii="宋体" w:hAnsi="宋体"/>
          <w:color w:val="auto"/>
          <w:spacing w:val="-3"/>
          <w:highlight w:val="none"/>
          <w:u w:val="single"/>
        </w:rPr>
        <w:t>含上限、下限</w:t>
      </w:r>
      <w:r>
        <w:rPr>
          <w:rFonts w:ascii="宋体" w:hAnsi="宋体"/>
          <w:color w:val="auto"/>
          <w:highlight w:val="none"/>
          <w:u w:val="single"/>
        </w:rPr>
        <w:t>）</w:t>
      </w:r>
      <w:r>
        <w:rPr>
          <w:rFonts w:ascii="宋体" w:hAnsi="宋体"/>
          <w:color w:val="auto"/>
          <w:spacing w:val="-3"/>
          <w:highlight w:val="none"/>
        </w:rPr>
        <w:t>有效范围内浮动。</w:t>
      </w:r>
    </w:p>
    <w:p>
      <w:pPr>
        <w:widowControl/>
        <w:spacing w:line="360" w:lineRule="auto"/>
        <w:jc w:val="left"/>
        <w:rPr>
          <w:rFonts w:ascii="宋体" w:hAnsi="宋体"/>
          <w:color w:val="auto"/>
          <w:spacing w:val="-3"/>
          <w:highlight w:val="none"/>
        </w:rPr>
      </w:pPr>
      <w:r>
        <w:rPr>
          <w:rFonts w:hint="eastAsia" w:ascii="宋体" w:hAnsi="宋体"/>
          <w:color w:val="auto"/>
          <w:spacing w:val="-5"/>
          <w:highlight w:val="none"/>
        </w:rPr>
        <w:t>3.3服务费包括招标代理以及工程量清单编制、招标控制价（参考标底）编制及招标过程中的专家费和招标文件制作等支出费用，不包括公证费、审标费、交易服务费。监理等（如需进场招标）</w:t>
      </w:r>
      <w:r>
        <w:rPr>
          <w:rFonts w:hint="eastAsia" w:ascii="宋体" w:hAnsi="宋体"/>
          <w:strike w:val="0"/>
          <w:dstrike w:val="0"/>
          <w:color w:val="auto"/>
          <w:spacing w:val="-5"/>
          <w:highlight w:val="none"/>
          <w:u w:val="none"/>
          <w:lang w:eastAsia="zh-CN"/>
        </w:rPr>
        <w:t>、</w:t>
      </w:r>
      <w:r>
        <w:rPr>
          <w:rFonts w:hint="eastAsia" w:ascii="宋体" w:hAnsi="宋体"/>
          <w:color w:val="auto"/>
          <w:spacing w:val="-5"/>
          <w:highlight w:val="none"/>
        </w:rPr>
        <w:t>设备及大宗材料等采购及与本工程相关全部需招标项目的招标代理费用不再单独另行计取。若项目招标失败，需要重新招标的，不再追加中介服务费。</w:t>
      </w:r>
    </w:p>
    <w:p>
      <w:pPr>
        <w:widowControl/>
        <w:spacing w:line="400" w:lineRule="exact"/>
        <w:rPr>
          <w:rFonts w:ascii="宋体" w:hAnsi="宋体"/>
          <w:color w:val="auto"/>
          <w:spacing w:val="-5"/>
          <w:highlight w:val="none"/>
        </w:rPr>
      </w:pPr>
      <w:r>
        <w:rPr>
          <w:rFonts w:hint="eastAsia" w:ascii="宋体" w:hAnsi="宋体" w:cs="宋体"/>
          <w:color w:val="auto"/>
          <w:kern w:val="0"/>
          <w:highlight w:val="none"/>
        </w:rPr>
        <w:t xml:space="preserve">3.4 </w:t>
      </w:r>
      <w:r>
        <w:rPr>
          <w:rFonts w:hint="eastAsia" w:ascii="宋体" w:hAnsi="宋体"/>
          <w:color w:val="auto"/>
          <w:spacing w:val="-5"/>
          <w:highlight w:val="none"/>
        </w:rPr>
        <w:t>本次招标所产生的专家费、代理费和评标期间产生的相关费用（包括餐费）由中标单位支付，各投标单位在报价时综合考虑。交易服务费由招标人和本次中标人按绍兴市政务服务办公室的相关通知执行，公证费由招标人承担。</w:t>
      </w:r>
    </w:p>
    <w:p>
      <w:pPr>
        <w:widowControl/>
        <w:spacing w:line="360" w:lineRule="auto"/>
        <w:rPr>
          <w:rFonts w:ascii="宋体" w:hAnsi="宋体" w:cs="??"/>
          <w:b/>
          <w:bCs/>
          <w:color w:val="auto"/>
          <w:kern w:val="0"/>
          <w:highlight w:val="none"/>
        </w:rPr>
      </w:pPr>
      <w:r>
        <w:rPr>
          <w:rFonts w:ascii="宋体" w:hAnsi="宋体" w:cs="??"/>
          <w:b/>
          <w:bCs/>
          <w:color w:val="auto"/>
          <w:kern w:val="44"/>
          <w:highlight w:val="none"/>
        </w:rPr>
        <w:t>4</w:t>
      </w:r>
      <w:r>
        <w:rPr>
          <w:rFonts w:hint="eastAsia" w:ascii="宋体" w:hAnsi="宋体" w:cs="宋体"/>
          <w:b/>
          <w:bCs/>
          <w:color w:val="auto"/>
          <w:kern w:val="44"/>
          <w:highlight w:val="none"/>
        </w:rPr>
        <w:t>．投标人资格要求</w:t>
      </w:r>
      <w:bookmarkEnd w:id="6"/>
    </w:p>
    <w:p>
      <w:pPr>
        <w:widowControl/>
        <w:spacing w:line="360" w:lineRule="auto"/>
        <w:jc w:val="left"/>
        <w:rPr>
          <w:rFonts w:ascii="宋体" w:hAnsi="宋体"/>
          <w:color w:val="auto"/>
          <w:kern w:val="0"/>
          <w:highlight w:val="none"/>
        </w:rPr>
      </w:pPr>
      <w:r>
        <w:rPr>
          <w:rFonts w:ascii="宋体" w:hAnsi="宋体" w:cs="宋体"/>
          <w:color w:val="auto"/>
          <w:kern w:val="0"/>
          <w:highlight w:val="none"/>
        </w:rPr>
        <w:t>4.1</w:t>
      </w:r>
      <w:r>
        <w:rPr>
          <w:rFonts w:hint="eastAsia" w:ascii="宋体" w:hAnsi="宋体" w:cs="宋体"/>
          <w:color w:val="auto"/>
          <w:kern w:val="0"/>
          <w:highlight w:val="none"/>
        </w:rPr>
        <w:t>企业资质要求：</w:t>
      </w:r>
      <w:r>
        <w:rPr>
          <w:rFonts w:hint="eastAsia" w:ascii="宋体" w:hAnsi="宋体" w:cs="宋体"/>
          <w:color w:val="auto"/>
          <w:kern w:val="0"/>
          <w:highlight w:val="none"/>
          <w:u w:val="single"/>
        </w:rPr>
        <w:t>/</w:t>
      </w:r>
      <w:r>
        <w:rPr>
          <w:rFonts w:hint="eastAsia" w:ascii="宋体" w:hAnsi="宋体" w:cs="宋体"/>
          <w:color w:val="auto"/>
          <w:kern w:val="0"/>
          <w:highlight w:val="none"/>
        </w:rPr>
        <w:t>。</w:t>
      </w:r>
    </w:p>
    <w:p>
      <w:pPr>
        <w:pStyle w:val="8"/>
        <w:spacing w:line="440" w:lineRule="atLeast"/>
        <w:rPr>
          <w:b/>
          <w:bCs/>
          <w:color w:val="auto"/>
          <w:sz w:val="21"/>
          <w:szCs w:val="21"/>
          <w:highlight w:val="none"/>
          <w:u w:val="single"/>
        </w:rPr>
      </w:pPr>
      <w:r>
        <w:rPr>
          <w:color w:val="auto"/>
          <w:sz w:val="21"/>
          <w:szCs w:val="21"/>
          <w:highlight w:val="none"/>
        </w:rPr>
        <w:t>4.2</w:t>
      </w:r>
      <w:r>
        <w:rPr>
          <w:rFonts w:hint="eastAsia"/>
          <w:b/>
          <w:bCs/>
          <w:color w:val="auto"/>
          <w:sz w:val="21"/>
          <w:szCs w:val="21"/>
          <w:highlight w:val="none"/>
          <w:u w:val="single"/>
        </w:rPr>
        <w:t>业绩要求：投标人2017年1月1日以来（时间以合同签订时间为准）完成过施工中标价</w:t>
      </w:r>
      <w:r>
        <w:rPr>
          <w:rFonts w:hint="eastAsia"/>
          <w:b/>
          <w:bCs/>
          <w:color w:val="auto"/>
          <w:sz w:val="21"/>
          <w:szCs w:val="21"/>
          <w:highlight w:val="none"/>
          <w:u w:val="single"/>
          <w:lang w:val="en-US" w:eastAsia="zh-CN"/>
        </w:rPr>
        <w:t>35</w:t>
      </w:r>
      <w:r>
        <w:rPr>
          <w:b/>
          <w:bCs/>
          <w:color w:val="auto"/>
          <w:sz w:val="21"/>
          <w:szCs w:val="21"/>
          <w:highlight w:val="none"/>
          <w:u w:val="single"/>
        </w:rPr>
        <w:t>00</w:t>
      </w:r>
      <w:r>
        <w:rPr>
          <w:rFonts w:hint="eastAsia"/>
          <w:b/>
          <w:bCs/>
          <w:color w:val="auto"/>
          <w:sz w:val="21"/>
          <w:szCs w:val="21"/>
          <w:highlight w:val="none"/>
          <w:u w:val="single"/>
        </w:rPr>
        <w:t>万元（含）以上的房屋建筑工程招标代理及造价咨询项目</w:t>
      </w:r>
      <w:r>
        <w:rPr>
          <w:rFonts w:hint="eastAsia"/>
          <w:b/>
          <w:bCs/>
          <w:color w:val="auto"/>
          <w:sz w:val="21"/>
          <w:szCs w:val="21"/>
          <w:highlight w:val="none"/>
          <w:u w:val="single"/>
          <w:lang w:eastAsia="zh-CN"/>
        </w:rPr>
        <w:t>（</w:t>
      </w:r>
      <w:r>
        <w:rPr>
          <w:rFonts w:hint="eastAsia"/>
          <w:b/>
          <w:bCs/>
          <w:color w:val="auto"/>
          <w:sz w:val="21"/>
          <w:szCs w:val="21"/>
          <w:highlight w:val="none"/>
          <w:u w:val="single"/>
          <w:lang w:val="en-US" w:eastAsia="zh-CN"/>
        </w:rPr>
        <w:t>金额</w:t>
      </w:r>
      <w:r>
        <w:rPr>
          <w:rFonts w:hint="eastAsia"/>
          <w:b/>
          <w:bCs/>
          <w:color w:val="auto"/>
          <w:sz w:val="21"/>
          <w:szCs w:val="21"/>
          <w:highlight w:val="none"/>
          <w:u w:val="single"/>
        </w:rPr>
        <w:t>以施工中标通知书中的金额为准</w:t>
      </w:r>
      <w:r>
        <w:rPr>
          <w:rFonts w:hint="eastAsia"/>
          <w:b/>
          <w:bCs/>
          <w:color w:val="auto"/>
          <w:sz w:val="21"/>
          <w:szCs w:val="21"/>
          <w:highlight w:val="none"/>
          <w:u w:val="single"/>
          <w:lang w:eastAsia="zh-CN"/>
        </w:rPr>
        <w:t>，</w:t>
      </w:r>
      <w:r>
        <w:rPr>
          <w:rFonts w:hint="eastAsia"/>
          <w:b/>
          <w:bCs/>
          <w:color w:val="auto"/>
          <w:sz w:val="21"/>
          <w:szCs w:val="21"/>
          <w:highlight w:val="none"/>
          <w:u w:val="single"/>
          <w:lang w:val="en-US" w:eastAsia="zh-CN"/>
        </w:rPr>
        <w:t>同一个项目不同标段的工程以各标段施工中标价累计金额为准</w:t>
      </w:r>
      <w:r>
        <w:rPr>
          <w:rFonts w:hint="eastAsia"/>
          <w:b/>
          <w:bCs/>
          <w:color w:val="auto"/>
          <w:sz w:val="21"/>
          <w:szCs w:val="21"/>
          <w:highlight w:val="none"/>
          <w:u w:val="single"/>
          <w:lang w:eastAsia="zh-CN"/>
        </w:rPr>
        <w:t>）</w:t>
      </w:r>
      <w:r>
        <w:rPr>
          <w:rFonts w:hint="eastAsia"/>
          <w:b/>
          <w:bCs/>
          <w:color w:val="auto"/>
          <w:sz w:val="21"/>
          <w:szCs w:val="21"/>
          <w:highlight w:val="none"/>
          <w:u w:val="single"/>
        </w:rPr>
        <w:t>。证明材料：须同时提供招标代理合同、造价咨询合同、施工中标通知书</w:t>
      </w:r>
      <w:r>
        <w:rPr>
          <w:rFonts w:hint="eastAsia"/>
          <w:b/>
          <w:bCs/>
          <w:color w:val="auto"/>
          <w:sz w:val="21"/>
          <w:szCs w:val="21"/>
          <w:highlight w:val="none"/>
          <w:u w:val="single"/>
          <w:lang w:eastAsia="zh-CN"/>
        </w:rPr>
        <w:t>。</w:t>
      </w:r>
      <w:r>
        <w:rPr>
          <w:rFonts w:hint="eastAsia"/>
          <w:b/>
          <w:bCs/>
          <w:color w:val="auto"/>
          <w:sz w:val="21"/>
          <w:szCs w:val="21"/>
          <w:highlight w:val="none"/>
          <w:u w:val="single"/>
        </w:rPr>
        <w:t>上述证明材料</w:t>
      </w:r>
      <w:r>
        <w:rPr>
          <w:rFonts w:hint="eastAsia"/>
          <w:b/>
          <w:bCs/>
          <w:color w:val="auto"/>
          <w:sz w:val="21"/>
          <w:szCs w:val="21"/>
          <w:highlight w:val="none"/>
          <w:u w:val="single"/>
          <w:lang w:val="en-US" w:eastAsia="zh-CN"/>
        </w:rPr>
        <w:t>缺一不可，如上述材料无法</w:t>
      </w:r>
      <w:r>
        <w:rPr>
          <w:rFonts w:hint="eastAsia"/>
          <w:b/>
          <w:bCs/>
          <w:color w:val="auto"/>
          <w:sz w:val="21"/>
          <w:szCs w:val="21"/>
          <w:highlight w:val="none"/>
          <w:u w:val="single"/>
        </w:rPr>
        <w:t>体现业绩要求</w:t>
      </w:r>
      <w:r>
        <w:rPr>
          <w:rFonts w:hint="eastAsia"/>
          <w:b/>
          <w:bCs/>
          <w:strike/>
          <w:dstrike w:val="0"/>
          <w:color w:val="auto"/>
          <w:sz w:val="21"/>
          <w:szCs w:val="21"/>
          <w:highlight w:val="none"/>
          <w:u w:val="single"/>
        </w:rPr>
        <w:t>内容</w:t>
      </w:r>
      <w:r>
        <w:rPr>
          <w:rFonts w:hint="eastAsia"/>
          <w:b/>
          <w:bCs/>
          <w:color w:val="auto"/>
          <w:sz w:val="21"/>
          <w:szCs w:val="21"/>
          <w:highlight w:val="none"/>
          <w:u w:val="single"/>
        </w:rPr>
        <w:t>的，还须提供业主证明（加盖业主公章）。</w:t>
      </w:r>
    </w:p>
    <w:p>
      <w:pPr>
        <w:widowControl/>
        <w:spacing w:line="380" w:lineRule="atLeast"/>
        <w:rPr>
          <w:rFonts w:ascii="宋体" w:hAnsi="宋体" w:cs="Arial"/>
          <w:color w:val="auto"/>
          <w:kern w:val="0"/>
          <w:highlight w:val="none"/>
          <w:u w:val="single"/>
        </w:rPr>
      </w:pPr>
      <w:r>
        <w:rPr>
          <w:rFonts w:ascii="宋体" w:hAnsi="宋体" w:cs="宋体"/>
          <w:color w:val="auto"/>
          <w:kern w:val="0"/>
          <w:highlight w:val="none"/>
        </w:rPr>
        <w:t>4.3</w:t>
      </w:r>
      <w:r>
        <w:rPr>
          <w:rFonts w:hint="eastAsia" w:ascii="宋体" w:hAnsi="宋体" w:cs="宋体"/>
          <w:color w:val="auto"/>
          <w:kern w:val="0"/>
          <w:highlight w:val="none"/>
        </w:rPr>
        <w:t>项目负责人要求：</w:t>
      </w:r>
      <w:r>
        <w:rPr>
          <w:rFonts w:hint="eastAsia" w:ascii="宋体" w:hAnsi="宋体" w:cs="宋体"/>
          <w:color w:val="auto"/>
          <w:kern w:val="0"/>
          <w:highlight w:val="none"/>
          <w:u w:val="single"/>
        </w:rPr>
        <w:t>具有一级注册造价工程师执业资格（</w:t>
      </w:r>
      <w:r>
        <w:rPr>
          <w:rFonts w:hint="eastAsia" w:ascii="宋体" w:hAnsi="宋体" w:cs="Arial"/>
          <w:b/>
          <w:bCs/>
          <w:color w:val="auto"/>
          <w:kern w:val="0"/>
          <w:highlight w:val="none"/>
          <w:u w:val="single"/>
        </w:rPr>
        <w:t>2018年7月20日发布“建人[2018]67号”文件之前取得的造价工程师与一级等同，下同</w:t>
      </w:r>
      <w:r>
        <w:rPr>
          <w:rFonts w:hint="eastAsia" w:ascii="宋体" w:hAnsi="宋体" w:cs="宋体"/>
          <w:color w:val="auto"/>
          <w:kern w:val="0"/>
          <w:highlight w:val="none"/>
          <w:u w:val="single"/>
        </w:rPr>
        <w:t>），且</w:t>
      </w:r>
      <w:r>
        <w:rPr>
          <w:rFonts w:hint="eastAsia" w:ascii="宋体" w:hAnsi="宋体" w:cs="宋体"/>
          <w:color w:val="auto"/>
          <w:highlight w:val="none"/>
          <w:u w:val="single"/>
        </w:rPr>
        <w:t>必须为投标人在职职工（不包括离退休返聘人员），须提供缴费期限包含</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月至202</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月</w:t>
      </w:r>
      <w:r>
        <w:rPr>
          <w:rFonts w:hint="eastAsia" w:ascii="宋体" w:hAnsi="宋体" w:cs="宋体"/>
          <w:color w:val="auto"/>
          <w:highlight w:val="none"/>
          <w:u w:val="single"/>
        </w:rPr>
        <w:t xml:space="preserve">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 </w:t>
      </w:r>
      <w:r>
        <w:rPr>
          <w:rFonts w:hint="eastAsia" w:ascii="宋体" w:hAnsi="宋体" w:cs="宋体"/>
          <w:color w:val="auto"/>
          <w:highlight w:val="none"/>
          <w:u w:val="single"/>
          <w:lang w:eastAsia="zh-CN"/>
        </w:rPr>
        <w:t>2022年5月至2022年7月</w:t>
      </w:r>
      <w:r>
        <w:rPr>
          <w:rFonts w:hint="eastAsia" w:ascii="宋体" w:hAnsi="宋体" w:cs="宋体"/>
          <w:color w:val="auto"/>
          <w:highlight w:val="none"/>
          <w:u w:val="single"/>
        </w:rPr>
        <w:t>由人事代理中心出具的社保证明（需加盖人事代理中心证明专用章）。</w:t>
      </w:r>
    </w:p>
    <w:p>
      <w:pPr>
        <w:widowControl/>
        <w:spacing w:line="360" w:lineRule="auto"/>
        <w:jc w:val="left"/>
        <w:rPr>
          <w:rFonts w:ascii="宋体" w:hAnsi="宋体"/>
          <w:color w:val="auto"/>
          <w:kern w:val="0"/>
          <w:highlight w:val="none"/>
        </w:rPr>
      </w:pPr>
      <w:r>
        <w:rPr>
          <w:rFonts w:ascii="宋体" w:hAnsi="宋体" w:cs="宋体"/>
          <w:color w:val="auto"/>
          <w:kern w:val="0"/>
          <w:highlight w:val="none"/>
        </w:rPr>
        <w:t>4.</w:t>
      </w:r>
      <w:r>
        <w:rPr>
          <w:rFonts w:hint="eastAsia" w:ascii="宋体" w:hAnsi="宋体" w:cs="宋体"/>
          <w:color w:val="auto"/>
          <w:kern w:val="0"/>
          <w:highlight w:val="none"/>
        </w:rPr>
        <w:t>4其他资格条件：</w:t>
      </w:r>
    </w:p>
    <w:p>
      <w:pPr>
        <w:widowControl/>
        <w:spacing w:line="360" w:lineRule="auto"/>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1</w:t>
      </w:r>
      <w:r>
        <w:rPr>
          <w:rFonts w:hint="eastAsia" w:ascii="宋体" w:hAnsi="宋体" w:cs="宋体"/>
          <w:color w:val="auto"/>
          <w:highlight w:val="none"/>
        </w:rPr>
        <w:t>）在中华人民共和国境内注册的独立法人；</w:t>
      </w:r>
    </w:p>
    <w:p>
      <w:pPr>
        <w:widowControl/>
        <w:spacing w:line="400" w:lineRule="exact"/>
        <w:jc w:val="left"/>
        <w:rPr>
          <w:rFonts w:hint="eastAsia"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）企业具有绍兴市公共资源交易中心越城区分中心工程建设项目有效的入库登记信息；</w:t>
      </w:r>
    </w:p>
    <w:p>
      <w:pPr>
        <w:widowControl/>
        <w:spacing w:line="400" w:lineRule="exact"/>
        <w:jc w:val="left"/>
        <w:rPr>
          <w:rFonts w:ascii="宋体" w:hAnsi="宋体"/>
          <w:color w:val="auto"/>
          <w:highlight w:val="none"/>
        </w:rPr>
      </w:pPr>
      <w:r>
        <w:rPr>
          <w:rFonts w:hint="eastAsia" w:ascii="宋体" w:hAnsi="宋体"/>
          <w:color w:val="auto"/>
          <w:highlight w:val="none"/>
        </w:rPr>
        <w:t>浙江省外企业须提供住建厅核发的有效期内备案证明（省内企业不作要求）</w:t>
      </w:r>
      <w:r>
        <w:rPr>
          <w:rFonts w:hint="eastAsia" w:ascii="宋体" w:hAnsi="宋体" w:cs="宋体"/>
          <w:color w:val="auto"/>
          <w:highlight w:val="none"/>
        </w:rPr>
        <w:t>。</w:t>
      </w:r>
    </w:p>
    <w:p>
      <w:pPr>
        <w:widowControl/>
        <w:spacing w:line="360" w:lineRule="auto"/>
        <w:jc w:val="left"/>
        <w:rPr>
          <w:rFonts w:ascii="宋体" w:hAnsi="宋体"/>
          <w:color w:val="auto"/>
          <w:highlight w:val="none"/>
          <w:u w:val="single"/>
        </w:rPr>
      </w:pPr>
      <w:r>
        <w:rPr>
          <w:rFonts w:hint="eastAsia" w:ascii="宋体" w:hAnsi="宋体" w:cs="宋体"/>
          <w:color w:val="auto"/>
          <w:highlight w:val="none"/>
        </w:rPr>
        <w:t>（</w:t>
      </w:r>
      <w:r>
        <w:rPr>
          <w:rFonts w:ascii="宋体" w:hAnsi="宋体" w:cs="宋体"/>
          <w:color w:val="auto"/>
          <w:highlight w:val="none"/>
        </w:rPr>
        <w:t>3</w:t>
      </w:r>
      <w:r>
        <w:rPr>
          <w:rFonts w:hint="eastAsia" w:ascii="宋体" w:hAnsi="宋体" w:cs="宋体"/>
          <w:color w:val="auto"/>
          <w:highlight w:val="none"/>
        </w:rPr>
        <w:t>）企业在近二年内</w:t>
      </w:r>
      <w:r>
        <w:rPr>
          <w:rFonts w:hint="eastAsia" w:ascii="宋体" w:hAnsi="宋体" w:cs="宋体"/>
          <w:color w:val="auto"/>
          <w:highlight w:val="none"/>
          <w:u w:val="single"/>
        </w:rPr>
        <w:t>（20</w:t>
      </w:r>
      <w:r>
        <w:rPr>
          <w:rFonts w:hint="eastAsia" w:ascii="宋体" w:hAnsi="宋体" w:cs="宋体"/>
          <w:color w:val="auto"/>
          <w:highlight w:val="none"/>
          <w:u w:val="single"/>
          <w:lang w:val="en-US" w:eastAsia="zh-CN"/>
        </w:rPr>
        <w:t>20</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月至202</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月）</w:t>
      </w:r>
      <w:r>
        <w:rPr>
          <w:rFonts w:hint="eastAsia" w:ascii="宋体" w:hAnsi="宋体" w:cs="宋体"/>
          <w:color w:val="auto"/>
          <w:highlight w:val="none"/>
        </w:rPr>
        <w:t>无不良行为记录（指针对企业作出的行政处罚决定）。</w:t>
      </w:r>
    </w:p>
    <w:p>
      <w:pPr>
        <w:widowControl/>
        <w:spacing w:line="360" w:lineRule="auto"/>
        <w:jc w:val="left"/>
        <w:rPr>
          <w:rFonts w:ascii="宋体" w:hAnsi="宋体"/>
          <w:color w:val="auto"/>
          <w:highlight w:val="none"/>
          <w:u w:val="single"/>
        </w:rPr>
      </w:pP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）其他条件：</w:t>
      </w:r>
      <w:r>
        <w:rPr>
          <w:rFonts w:hint="eastAsia" w:ascii="宋体" w:hAnsi="宋体" w:cs="宋体"/>
          <w:color w:val="auto"/>
          <w:highlight w:val="none"/>
          <w:u w:val="single"/>
        </w:rPr>
        <w:t>/</w:t>
      </w:r>
    </w:p>
    <w:p>
      <w:pPr>
        <w:widowControl/>
        <w:spacing w:line="360" w:lineRule="auto"/>
        <w:jc w:val="left"/>
        <w:rPr>
          <w:rFonts w:ascii="宋体" w:hAnsi="宋体"/>
          <w:color w:val="auto"/>
          <w:highlight w:val="none"/>
          <w:u w:val="single"/>
        </w:rPr>
      </w:pPr>
      <w:r>
        <w:rPr>
          <w:rFonts w:ascii="宋体" w:hAnsi="宋体" w:cs="宋体"/>
          <w:color w:val="auto"/>
          <w:highlight w:val="none"/>
        </w:rPr>
        <w:t>4.</w:t>
      </w:r>
      <w:r>
        <w:rPr>
          <w:rFonts w:hint="eastAsia" w:ascii="宋体" w:hAnsi="宋体" w:cs="宋体"/>
          <w:color w:val="auto"/>
          <w:highlight w:val="none"/>
        </w:rPr>
        <w:t>5是否接受联合体报名：</w:t>
      </w:r>
      <w:r>
        <w:rPr>
          <w:rFonts w:hint="eastAsia" w:ascii="宋体" w:hAnsi="宋体"/>
          <w:color w:val="auto"/>
          <w:highlight w:val="none"/>
          <w:u w:val="single"/>
        </w:rPr>
        <w:t>不接受</w:t>
      </w:r>
    </w:p>
    <w:p>
      <w:pPr>
        <w:widowControl/>
        <w:spacing w:line="360" w:lineRule="auto"/>
        <w:rPr>
          <w:rFonts w:ascii="宋体" w:hAnsi="宋体" w:cs="??"/>
          <w:b/>
          <w:bCs/>
          <w:color w:val="auto"/>
          <w:kern w:val="0"/>
          <w:highlight w:val="none"/>
        </w:rPr>
      </w:pPr>
      <w:bookmarkStart w:id="7" w:name="_Toc351330864"/>
      <w:r>
        <w:rPr>
          <w:rFonts w:ascii="宋体" w:hAnsi="宋体" w:cs="??"/>
          <w:b/>
          <w:bCs/>
          <w:color w:val="auto"/>
          <w:kern w:val="44"/>
          <w:highlight w:val="none"/>
        </w:rPr>
        <w:t>5</w:t>
      </w:r>
      <w:r>
        <w:rPr>
          <w:rFonts w:hint="eastAsia" w:ascii="宋体" w:hAnsi="宋体" w:cs="宋体"/>
          <w:b/>
          <w:bCs/>
          <w:color w:val="auto"/>
          <w:kern w:val="44"/>
          <w:highlight w:val="none"/>
        </w:rPr>
        <w:t>．招标文件获取</w:t>
      </w:r>
      <w:bookmarkEnd w:id="7"/>
    </w:p>
    <w:p>
      <w:pPr>
        <w:widowControl/>
        <w:spacing w:line="360" w:lineRule="auto"/>
        <w:jc w:val="left"/>
        <w:rPr>
          <w:rFonts w:ascii="宋体" w:hAnsi="宋体" w:cs="宋体"/>
          <w:color w:val="auto"/>
          <w:kern w:val="0"/>
          <w:highlight w:val="none"/>
        </w:rPr>
      </w:pPr>
      <w:r>
        <w:rPr>
          <w:rFonts w:ascii="宋体" w:hAnsi="宋体" w:cs="??"/>
          <w:color w:val="auto"/>
          <w:kern w:val="0"/>
          <w:highlight w:val="none"/>
        </w:rPr>
        <w:t>5.1</w:t>
      </w:r>
      <w:r>
        <w:rPr>
          <w:rFonts w:ascii="宋体" w:hAnsi="宋体" w:cs="Arial"/>
          <w:color w:val="auto"/>
          <w:kern w:val="0"/>
          <w:highlight w:val="none"/>
        </w:rPr>
        <w:t>凡有意参加投标者，请于</w:t>
      </w:r>
      <w:r>
        <w:rPr>
          <w:rFonts w:hint="eastAsia" w:ascii="宋体" w:hAnsi="宋体" w:cs="宋体"/>
          <w:color w:val="auto"/>
          <w:highlight w:val="none"/>
          <w:u w:val="single"/>
        </w:rPr>
        <w:t>2022</w:t>
      </w:r>
      <w:r>
        <w:rPr>
          <w:rFonts w:ascii="宋体" w:hAnsi="宋体" w:cs="Arial"/>
          <w:color w:val="auto"/>
          <w:kern w:val="0"/>
          <w:highlight w:val="none"/>
        </w:rPr>
        <w:t>年</w:t>
      </w:r>
      <w:r>
        <w:rPr>
          <w:rFonts w:hint="eastAsia" w:ascii="宋体" w:hAnsi="宋体" w:cs="Arial"/>
          <w:color w:val="auto"/>
          <w:kern w:val="0"/>
          <w:highlight w:val="none"/>
          <w:lang w:val="en-US" w:eastAsia="zh-CN"/>
        </w:rPr>
        <w:t xml:space="preserve">   </w:t>
      </w:r>
      <w:r>
        <w:rPr>
          <w:rFonts w:ascii="宋体" w:hAnsi="宋体" w:cs="Arial"/>
          <w:color w:val="auto"/>
          <w:kern w:val="0"/>
          <w:highlight w:val="none"/>
        </w:rPr>
        <w:t>月</w:t>
      </w:r>
      <w:r>
        <w:rPr>
          <w:rFonts w:hint="eastAsia" w:ascii="宋体" w:hAnsi="宋体" w:cs="Arial"/>
          <w:color w:val="auto"/>
          <w:kern w:val="0"/>
          <w:highlight w:val="none"/>
          <w:lang w:val="en-US" w:eastAsia="zh-CN"/>
        </w:rPr>
        <w:t xml:space="preserve">   </w:t>
      </w:r>
      <w:r>
        <w:rPr>
          <w:rFonts w:ascii="宋体" w:hAnsi="宋体" w:cs="Arial"/>
          <w:color w:val="auto"/>
          <w:kern w:val="0"/>
          <w:highlight w:val="none"/>
        </w:rPr>
        <w:t>日</w:t>
      </w:r>
      <w:r>
        <w:rPr>
          <w:rFonts w:hint="eastAsia" w:ascii="宋体" w:hAnsi="宋体" w:cs="Arial"/>
          <w:color w:val="auto"/>
          <w:kern w:val="0"/>
          <w:highlight w:val="none"/>
          <w:u w:val="single"/>
        </w:rPr>
        <w:t>8:30</w:t>
      </w:r>
      <w:r>
        <w:rPr>
          <w:rFonts w:hint="eastAsia" w:ascii="宋体" w:hAnsi="宋体" w:cs="Arial"/>
          <w:color w:val="auto"/>
          <w:kern w:val="0"/>
          <w:highlight w:val="none"/>
        </w:rPr>
        <w:t>时</w:t>
      </w:r>
      <w:r>
        <w:rPr>
          <w:rFonts w:ascii="宋体" w:hAnsi="宋体" w:cs="Arial"/>
          <w:color w:val="auto"/>
          <w:kern w:val="0"/>
          <w:highlight w:val="none"/>
        </w:rPr>
        <w:t>至</w:t>
      </w:r>
      <w:r>
        <w:rPr>
          <w:rFonts w:hint="eastAsia" w:ascii="宋体" w:hAnsi="宋体" w:cs="宋体"/>
          <w:color w:val="auto"/>
          <w:highlight w:val="none"/>
          <w:u w:val="single"/>
        </w:rPr>
        <w:t>2022</w:t>
      </w:r>
      <w:r>
        <w:rPr>
          <w:rFonts w:ascii="宋体" w:hAnsi="宋体" w:cs="Arial"/>
          <w:color w:val="auto"/>
          <w:kern w:val="0"/>
          <w:highlight w:val="none"/>
        </w:rPr>
        <w:t>年</w:t>
      </w:r>
      <w:r>
        <w:rPr>
          <w:rFonts w:hint="eastAsia" w:ascii="宋体" w:hAnsi="宋体" w:cs="Arial"/>
          <w:color w:val="auto"/>
          <w:kern w:val="0"/>
          <w:highlight w:val="none"/>
          <w:lang w:val="en-US" w:eastAsia="zh-CN"/>
        </w:rPr>
        <w:t xml:space="preserve">   </w:t>
      </w:r>
      <w:r>
        <w:rPr>
          <w:rFonts w:ascii="宋体" w:hAnsi="宋体" w:cs="Arial"/>
          <w:color w:val="auto"/>
          <w:kern w:val="0"/>
          <w:highlight w:val="none"/>
        </w:rPr>
        <w:t>月</w:t>
      </w:r>
      <w:r>
        <w:rPr>
          <w:rFonts w:hint="eastAsia" w:ascii="宋体" w:hAnsi="宋体" w:cs="Arial"/>
          <w:color w:val="auto"/>
          <w:kern w:val="0"/>
          <w:highlight w:val="none"/>
          <w:lang w:val="en-US" w:eastAsia="zh-CN"/>
        </w:rPr>
        <w:t xml:space="preserve">   </w:t>
      </w:r>
      <w:r>
        <w:rPr>
          <w:rFonts w:ascii="宋体" w:hAnsi="宋体" w:cs="Arial"/>
          <w:color w:val="auto"/>
          <w:kern w:val="0"/>
          <w:highlight w:val="none"/>
        </w:rPr>
        <w:t>日</w:t>
      </w:r>
      <w:r>
        <w:rPr>
          <w:rFonts w:hint="eastAsia" w:ascii="宋体" w:hAnsi="宋体" w:cs="Arial"/>
          <w:color w:val="auto"/>
          <w:kern w:val="0"/>
          <w:highlight w:val="none"/>
          <w:u w:val="single"/>
        </w:rPr>
        <w:t>17:00</w:t>
      </w:r>
      <w:r>
        <w:rPr>
          <w:rFonts w:hint="eastAsia" w:ascii="宋体" w:hAnsi="宋体" w:cs="Arial"/>
          <w:color w:val="auto"/>
          <w:kern w:val="0"/>
          <w:highlight w:val="none"/>
        </w:rPr>
        <w:t>时</w:t>
      </w:r>
      <w:r>
        <w:rPr>
          <w:rFonts w:ascii="宋体" w:hAnsi="宋体" w:cs="Arial"/>
          <w:color w:val="auto"/>
          <w:kern w:val="0"/>
          <w:highlight w:val="none"/>
        </w:rPr>
        <w:t>在</w:t>
      </w:r>
      <w:r>
        <w:rPr>
          <w:rFonts w:hint="eastAsia" w:ascii="宋体" w:hAnsi="宋体" w:cs="Arial"/>
          <w:color w:val="auto"/>
          <w:kern w:val="0"/>
          <w:highlight w:val="none"/>
        </w:rPr>
        <w:t>越城区公共资源交易平台（</w:t>
      </w:r>
      <w:r>
        <w:rPr>
          <w:rFonts w:ascii="宋体" w:hAnsi="宋体" w:cs="Arial"/>
          <w:color w:val="auto"/>
          <w:kern w:val="0"/>
          <w:highlight w:val="none"/>
        </w:rPr>
        <w:t>http://220.191.224.183:8081/TPBidder</w:t>
      </w:r>
      <w:r>
        <w:rPr>
          <w:rFonts w:hint="eastAsia" w:ascii="宋体" w:hAnsi="宋体" w:cs="Arial"/>
          <w:color w:val="auto"/>
          <w:kern w:val="0"/>
          <w:highlight w:val="none"/>
        </w:rPr>
        <w:t>）自行下载招标文件</w:t>
      </w:r>
      <w:r>
        <w:rPr>
          <w:rFonts w:ascii="宋体" w:hAnsi="宋体" w:cs="Arial"/>
          <w:color w:val="auto"/>
          <w:kern w:val="0"/>
          <w:highlight w:val="none"/>
        </w:rPr>
        <w:t>，</w:t>
      </w:r>
      <w:r>
        <w:rPr>
          <w:rFonts w:hint="eastAsia" w:ascii="宋体" w:hAnsi="宋体"/>
          <w:color w:val="auto"/>
          <w:highlight w:val="none"/>
        </w:rPr>
        <w:t>截止期后交易平台不再提供下载服务；未在规定时间内获取招标文件的，不接受其投标。</w:t>
      </w:r>
    </w:p>
    <w:p>
      <w:pPr>
        <w:widowControl/>
        <w:spacing w:line="360" w:lineRule="auto"/>
        <w:rPr>
          <w:rFonts w:ascii="宋体" w:hAnsi="宋体" w:cs="Arial"/>
          <w:color w:val="auto"/>
          <w:kern w:val="0"/>
          <w:highlight w:val="none"/>
        </w:rPr>
      </w:pPr>
      <w:r>
        <w:rPr>
          <w:rFonts w:ascii="宋体" w:hAnsi="宋体" w:cs="宋体"/>
          <w:color w:val="auto"/>
          <w:kern w:val="0"/>
          <w:highlight w:val="none"/>
        </w:rPr>
        <w:t>5.3</w:t>
      </w:r>
      <w:r>
        <w:rPr>
          <w:rFonts w:hint="eastAsia" w:ascii="宋体" w:hAnsi="宋体" w:cs="宋体"/>
          <w:color w:val="auto"/>
          <w:kern w:val="0"/>
          <w:highlight w:val="none"/>
        </w:rPr>
        <w:t>资格预审文件工本费</w:t>
      </w:r>
      <w:r>
        <w:rPr>
          <w:rFonts w:ascii="宋体" w:hAnsi="宋体" w:cs="宋体"/>
          <w:color w:val="auto"/>
          <w:kern w:val="0"/>
          <w:highlight w:val="none"/>
          <w:u w:val="single"/>
        </w:rPr>
        <w:t>/</w:t>
      </w:r>
      <w:r>
        <w:rPr>
          <w:rFonts w:hint="eastAsia" w:ascii="宋体" w:hAnsi="宋体" w:cs="宋体"/>
          <w:color w:val="auto"/>
          <w:kern w:val="0"/>
          <w:highlight w:val="none"/>
        </w:rPr>
        <w:t>元；招标文件工本费：</w:t>
      </w:r>
      <w:r>
        <w:rPr>
          <w:rFonts w:ascii="宋体" w:hAnsi="宋体" w:cs="宋体"/>
          <w:color w:val="auto"/>
          <w:kern w:val="0"/>
          <w:highlight w:val="none"/>
          <w:u w:val="single"/>
        </w:rPr>
        <w:t xml:space="preserve"> / </w:t>
      </w:r>
      <w:r>
        <w:rPr>
          <w:rFonts w:hint="eastAsia" w:ascii="宋体" w:hAnsi="宋体" w:cs="宋体"/>
          <w:color w:val="auto"/>
          <w:kern w:val="0"/>
          <w:highlight w:val="none"/>
        </w:rPr>
        <w:t>元。</w:t>
      </w:r>
    </w:p>
    <w:p>
      <w:pPr>
        <w:widowControl/>
        <w:spacing w:line="360" w:lineRule="auto"/>
        <w:rPr>
          <w:rFonts w:ascii="宋体" w:hAnsi="宋体" w:cs="??"/>
          <w:b/>
          <w:bCs/>
          <w:color w:val="auto"/>
          <w:kern w:val="0"/>
          <w:highlight w:val="none"/>
        </w:rPr>
      </w:pPr>
      <w:bookmarkStart w:id="8" w:name="_Toc351330865"/>
      <w:r>
        <w:rPr>
          <w:rFonts w:ascii="宋体" w:hAnsi="宋体" w:cs="??"/>
          <w:b/>
          <w:bCs/>
          <w:color w:val="auto"/>
          <w:kern w:val="44"/>
          <w:highlight w:val="none"/>
        </w:rPr>
        <w:t>6</w:t>
      </w:r>
      <w:r>
        <w:rPr>
          <w:rFonts w:hint="eastAsia" w:ascii="宋体" w:hAnsi="宋体" w:cs="宋体"/>
          <w:b/>
          <w:bCs/>
          <w:color w:val="auto"/>
          <w:kern w:val="44"/>
          <w:highlight w:val="none"/>
        </w:rPr>
        <w:t>．投标保证金</w:t>
      </w:r>
      <w:bookmarkEnd w:id="8"/>
    </w:p>
    <w:p>
      <w:pPr>
        <w:pStyle w:val="8"/>
        <w:shd w:val="clear" w:color="auto" w:fill="FFFFFF"/>
        <w:spacing w:line="360" w:lineRule="auto"/>
        <w:ind w:firstLine="420" w:firstLineChars="200"/>
        <w:rPr>
          <w:color w:val="auto"/>
          <w:sz w:val="21"/>
          <w:szCs w:val="21"/>
          <w:highlight w:val="none"/>
        </w:rPr>
      </w:pPr>
      <w:bookmarkStart w:id="9" w:name="_Toc351330866"/>
      <w:r>
        <w:rPr>
          <w:rFonts w:cs="Arial"/>
          <w:color w:val="auto"/>
          <w:sz w:val="21"/>
          <w:szCs w:val="21"/>
          <w:highlight w:val="none"/>
        </w:rPr>
        <w:t>本</w:t>
      </w:r>
      <w:r>
        <w:rPr>
          <w:rFonts w:hint="eastAsia" w:cs="Arial"/>
          <w:color w:val="auto"/>
          <w:sz w:val="21"/>
          <w:szCs w:val="21"/>
          <w:highlight w:val="none"/>
        </w:rPr>
        <w:t>项目</w:t>
      </w:r>
      <w:r>
        <w:rPr>
          <w:rFonts w:cs="Arial"/>
          <w:color w:val="auto"/>
          <w:sz w:val="21"/>
          <w:szCs w:val="21"/>
          <w:highlight w:val="none"/>
        </w:rPr>
        <w:t>需缴纳投标保证金</w:t>
      </w:r>
      <w:r>
        <w:rPr>
          <w:rFonts w:hint="eastAsia" w:cs="Arial"/>
          <w:color w:val="auto"/>
          <w:sz w:val="21"/>
          <w:szCs w:val="21"/>
          <w:highlight w:val="none"/>
          <w:u w:val="single"/>
          <w:lang w:val="en-US" w:eastAsia="zh-CN"/>
        </w:rPr>
        <w:t>陆仟</w:t>
      </w:r>
      <w:r>
        <w:rPr>
          <w:rFonts w:cs="Arial"/>
          <w:color w:val="auto"/>
          <w:sz w:val="21"/>
          <w:szCs w:val="21"/>
          <w:highlight w:val="none"/>
        </w:rPr>
        <w:t>元</w:t>
      </w:r>
      <w:r>
        <w:rPr>
          <w:rFonts w:hint="eastAsia" w:cs="Arial"/>
          <w:color w:val="auto"/>
          <w:sz w:val="21"/>
          <w:szCs w:val="21"/>
          <w:highlight w:val="none"/>
        </w:rPr>
        <w:t>，</w:t>
      </w:r>
      <w:r>
        <w:rPr>
          <w:rFonts w:hint="eastAsia"/>
          <w:color w:val="auto"/>
          <w:sz w:val="21"/>
          <w:szCs w:val="21"/>
          <w:highlight w:val="none"/>
        </w:rPr>
        <w:t>投标保证金在投标人自行获取招标文件后，在</w:t>
      </w:r>
      <w:r>
        <w:rPr>
          <w:rFonts w:hint="eastAsia"/>
          <w:color w:val="auto"/>
          <w:sz w:val="21"/>
          <w:szCs w:val="21"/>
          <w:highlight w:val="none"/>
          <w:u w:val="single"/>
        </w:rPr>
        <w:t>2022</w:t>
      </w:r>
      <w:r>
        <w:rPr>
          <w:rFonts w:hint="eastAsia"/>
          <w:color w:val="auto"/>
          <w:sz w:val="21"/>
          <w:szCs w:val="21"/>
          <w:highlight w:val="none"/>
        </w:rPr>
        <w:t>年</w:t>
      </w:r>
      <w:r>
        <w:rPr>
          <w:rFonts w:hint="eastAsia"/>
          <w:color w:val="auto"/>
          <w:sz w:val="21"/>
          <w:szCs w:val="21"/>
          <w:highlight w:val="none"/>
          <w:lang w:val="en-US" w:eastAsia="zh-CN"/>
        </w:rPr>
        <w:t xml:space="preserve">  </w:t>
      </w:r>
      <w:r>
        <w:rPr>
          <w:rFonts w:hint="eastAsia"/>
          <w:color w:val="auto"/>
          <w:sz w:val="21"/>
          <w:szCs w:val="21"/>
          <w:highlight w:val="none"/>
        </w:rPr>
        <w:t>月</w:t>
      </w:r>
      <w:r>
        <w:rPr>
          <w:rFonts w:hint="eastAsia"/>
          <w:color w:val="auto"/>
          <w:sz w:val="21"/>
          <w:szCs w:val="21"/>
          <w:highlight w:val="none"/>
          <w:lang w:val="en-US" w:eastAsia="zh-CN"/>
        </w:rPr>
        <w:t xml:space="preserve">   </w:t>
      </w:r>
      <w:r>
        <w:rPr>
          <w:rFonts w:hint="eastAsia"/>
          <w:color w:val="auto"/>
          <w:sz w:val="21"/>
          <w:szCs w:val="21"/>
          <w:highlight w:val="none"/>
        </w:rPr>
        <w:t>日</w:t>
      </w:r>
      <w:r>
        <w:rPr>
          <w:rFonts w:hint="eastAsia"/>
          <w:color w:val="auto"/>
          <w:sz w:val="21"/>
          <w:szCs w:val="21"/>
          <w:highlight w:val="none"/>
          <w:u w:val="single"/>
        </w:rPr>
        <w:t>17:00</w:t>
      </w:r>
      <w:r>
        <w:rPr>
          <w:rFonts w:hint="eastAsia"/>
          <w:color w:val="auto"/>
          <w:sz w:val="21"/>
          <w:szCs w:val="21"/>
          <w:highlight w:val="none"/>
        </w:rPr>
        <w:t>时前缴纳。缴纳方式为：</w:t>
      </w:r>
    </w:p>
    <w:p>
      <w:pPr>
        <w:pStyle w:val="8"/>
        <w:shd w:val="clear" w:color="auto" w:fill="FFFFFF"/>
        <w:spacing w:line="360" w:lineRule="auto"/>
        <w:ind w:firstLine="420" w:firstLineChars="200"/>
        <w:rPr>
          <w:rFonts w:cs="Arial"/>
          <w:color w:val="auto"/>
          <w:sz w:val="21"/>
          <w:szCs w:val="21"/>
          <w:highlight w:val="none"/>
        </w:rPr>
      </w:pPr>
      <w:r>
        <w:rPr>
          <w:rFonts w:hint="eastAsia"/>
          <w:color w:val="auto"/>
          <w:sz w:val="21"/>
          <w:szCs w:val="21"/>
          <w:highlight w:val="none"/>
        </w:rPr>
        <w:t>6.1投标人基本账户开具的银行票据，即汇票、电汇、转账支票等(不包括现金）。</w:t>
      </w:r>
      <w:r>
        <w:rPr>
          <w:rFonts w:hint="eastAsia" w:cs="Arial"/>
          <w:color w:val="auto"/>
          <w:sz w:val="21"/>
          <w:szCs w:val="21"/>
          <w:highlight w:val="none"/>
        </w:rPr>
        <w:t>保证金缴入账户共二个，企业可自主选择其中一个账户缴纳（</w:t>
      </w:r>
      <w:r>
        <w:rPr>
          <w:rFonts w:cs="Arial"/>
          <w:color w:val="auto"/>
          <w:sz w:val="21"/>
          <w:szCs w:val="21"/>
          <w:highlight w:val="none"/>
        </w:rPr>
        <w:t>账</w:t>
      </w:r>
      <w:r>
        <w:rPr>
          <w:rFonts w:hint="eastAsia" w:cs="Arial"/>
          <w:color w:val="auto"/>
          <w:sz w:val="21"/>
          <w:szCs w:val="21"/>
          <w:highlight w:val="none"/>
        </w:rPr>
        <w:t>号在中心现有建设项目保证金专户下按照项目动态随机生成）：</w:t>
      </w:r>
    </w:p>
    <w:p>
      <w:pPr>
        <w:pStyle w:val="8"/>
        <w:shd w:val="clear" w:color="auto" w:fill="FFFFFF"/>
        <w:spacing w:line="360" w:lineRule="auto"/>
        <w:ind w:firstLine="420" w:firstLineChars="200"/>
        <w:rPr>
          <w:rStyle w:val="32"/>
          <w:rFonts w:ascii="微软雅黑" w:hAnsi="微软雅黑" w:eastAsia="微软雅黑" w:cs="Tahoma"/>
          <w:color w:val="auto"/>
          <w:kern w:val="2"/>
          <w:sz w:val="22"/>
          <w:szCs w:val="22"/>
          <w:highlight w:val="none"/>
        </w:rPr>
      </w:pPr>
      <w:r>
        <w:rPr>
          <w:rFonts w:hint="eastAsia" w:cs="Arial"/>
          <w:color w:val="auto"/>
          <w:sz w:val="21"/>
          <w:szCs w:val="21"/>
          <w:highlight w:val="none"/>
        </w:rPr>
        <w:t>账户一：开户银行</w:t>
      </w:r>
      <w:r>
        <w:rPr>
          <w:rFonts w:cs="Arial"/>
          <w:color w:val="auto"/>
          <w:sz w:val="21"/>
          <w:szCs w:val="21"/>
          <w:highlight w:val="none"/>
        </w:rPr>
        <w:t>名称</w:t>
      </w:r>
      <w:r>
        <w:rPr>
          <w:rFonts w:hint="eastAsia" w:cs="Arial"/>
          <w:color w:val="auto"/>
          <w:sz w:val="21"/>
          <w:szCs w:val="21"/>
          <w:highlight w:val="none"/>
        </w:rPr>
        <w:t>：中国建设银行股份有限公司绍兴越城支行，</w:t>
      </w:r>
      <w:r>
        <w:rPr>
          <w:rFonts w:cs="Arial"/>
          <w:color w:val="auto"/>
          <w:sz w:val="21"/>
          <w:szCs w:val="21"/>
          <w:highlight w:val="none"/>
        </w:rPr>
        <w:t>账户</w:t>
      </w:r>
      <w:r>
        <w:rPr>
          <w:rFonts w:hint="eastAsia" w:cs="Arial"/>
          <w:color w:val="auto"/>
          <w:sz w:val="21"/>
          <w:szCs w:val="21"/>
          <w:highlight w:val="none"/>
        </w:rPr>
        <w:t>名称：绍兴市公共资源交易中心越城区分中心保证金专户，</w:t>
      </w:r>
      <w:r>
        <w:rPr>
          <w:rFonts w:cs="Arial"/>
          <w:color w:val="auto"/>
          <w:sz w:val="21"/>
          <w:szCs w:val="21"/>
          <w:highlight w:val="none"/>
        </w:rPr>
        <w:t>账</w:t>
      </w:r>
      <w:r>
        <w:rPr>
          <w:rFonts w:hint="eastAsia" w:cs="Arial"/>
          <w:color w:val="auto"/>
          <w:sz w:val="21"/>
          <w:szCs w:val="21"/>
          <w:highlight w:val="none"/>
        </w:rPr>
        <w:t>号</w:t>
      </w:r>
      <w:r>
        <w:rPr>
          <w:rStyle w:val="32"/>
          <w:rFonts w:hint="eastAsia" w:ascii="微软雅黑" w:hAnsi="微软雅黑" w:eastAsia="微软雅黑" w:cs="Tahoma"/>
          <w:color w:val="auto"/>
          <w:sz w:val="22"/>
          <w:szCs w:val="22"/>
          <w:highlight w:val="none"/>
        </w:rPr>
        <w:t>：</w:t>
      </w:r>
      <w:r>
        <w:rPr>
          <w:rStyle w:val="32"/>
          <w:rFonts w:hint="eastAsia" w:ascii="微软雅黑" w:hAnsi="微软雅黑" w:eastAsia="微软雅黑" w:cs="Tahoma"/>
          <w:color w:val="auto"/>
          <w:sz w:val="22"/>
          <w:szCs w:val="22"/>
          <w:highlight w:val="none"/>
          <w:u w:val="single"/>
          <w:lang w:val="en-US" w:eastAsia="zh-CN"/>
        </w:rPr>
        <w:t xml:space="preserve">                   </w:t>
      </w:r>
      <w:r>
        <w:rPr>
          <w:rFonts w:hint="eastAsia" w:ascii="宋体" w:hAnsi="宋体" w:cs="Arial" w:eastAsiaTheme="minorEastAsia"/>
          <w:color w:val="auto"/>
          <w:kern w:val="0"/>
          <w:sz w:val="21"/>
          <w:szCs w:val="22"/>
          <w:highlight w:val="none"/>
          <w:u w:val="single"/>
          <w:lang w:val="en-US" w:eastAsia="zh-CN" w:bidi="ar-SA"/>
        </w:rPr>
        <w:t xml:space="preserve"> </w:t>
      </w:r>
      <w:r>
        <w:rPr>
          <w:rStyle w:val="32"/>
          <w:rFonts w:hint="eastAsia" w:ascii="微软雅黑" w:hAnsi="微软雅黑" w:eastAsia="微软雅黑" w:cs="Tahoma"/>
          <w:color w:val="auto"/>
          <w:sz w:val="22"/>
          <w:szCs w:val="22"/>
          <w:highlight w:val="none"/>
          <w:u w:val="single"/>
        </w:rPr>
        <w:t>。</w:t>
      </w:r>
    </w:p>
    <w:p>
      <w:pPr>
        <w:widowControl/>
        <w:shd w:val="clear" w:color="auto" w:fill="FFFFFF"/>
        <w:spacing w:before="150" w:after="150" w:line="390" w:lineRule="atLeast"/>
        <w:jc w:val="left"/>
        <w:rPr>
          <w:rFonts w:cs="Arial"/>
          <w:color w:val="auto"/>
          <w:highlight w:val="none"/>
        </w:rPr>
      </w:pPr>
      <w:r>
        <w:rPr>
          <w:rFonts w:hint="eastAsia" w:cs="Arial"/>
          <w:color w:val="auto"/>
          <w:highlight w:val="none"/>
        </w:rPr>
        <w:t>账户二：</w:t>
      </w:r>
      <w:r>
        <w:rPr>
          <w:rFonts w:cs="Arial"/>
          <w:color w:val="auto"/>
          <w:highlight w:val="none"/>
        </w:rPr>
        <w:t>开户银行名称：中信银行绍兴城东支行</w:t>
      </w:r>
      <w:r>
        <w:rPr>
          <w:rFonts w:hint="eastAsia" w:cs="Arial"/>
          <w:color w:val="auto"/>
          <w:highlight w:val="none"/>
        </w:rPr>
        <w:t>，</w:t>
      </w:r>
      <w:r>
        <w:rPr>
          <w:rFonts w:cs="Arial"/>
          <w:color w:val="auto"/>
          <w:highlight w:val="none"/>
        </w:rPr>
        <w:t>账户名称：绍兴市公共资源交易中心越城区分中心保证金专户</w:t>
      </w:r>
      <w:r>
        <w:rPr>
          <w:rFonts w:hint="eastAsia" w:cs="Arial"/>
          <w:color w:val="auto"/>
          <w:highlight w:val="none"/>
        </w:rPr>
        <w:t>，</w:t>
      </w:r>
      <w:r>
        <w:rPr>
          <w:rFonts w:cs="Arial"/>
          <w:color w:val="auto"/>
          <w:highlight w:val="none"/>
        </w:rPr>
        <w:t>账号</w:t>
      </w:r>
      <w:r>
        <w:rPr>
          <w:rFonts w:hint="eastAsia" w:ascii="宋体" w:hAnsi="宋体" w:cs="Arial"/>
          <w:color w:val="auto"/>
          <w:kern w:val="0"/>
          <w:highlight w:val="none"/>
          <w:u w:val="single"/>
        </w:rPr>
        <w:t xml:space="preserve">： </w:t>
      </w:r>
      <w:r>
        <w:rPr>
          <w:rFonts w:hint="eastAsia" w:ascii="宋体" w:hAnsi="宋体" w:cs="Arial"/>
          <w:color w:val="auto"/>
          <w:kern w:val="0"/>
          <w:highlight w:val="none"/>
          <w:u w:val="single"/>
          <w:lang w:val="en-US" w:eastAsia="zh-CN"/>
        </w:rPr>
        <w:t xml:space="preserve">                 </w:t>
      </w:r>
      <w:r>
        <w:rPr>
          <w:rFonts w:hint="eastAsia" w:ascii="宋体" w:hAnsi="宋体" w:cs="Arial"/>
          <w:color w:val="auto"/>
          <w:kern w:val="0"/>
          <w:highlight w:val="none"/>
          <w:u w:val="single"/>
        </w:rPr>
        <w:t xml:space="preserve"> </w:t>
      </w:r>
      <w:r>
        <w:rPr>
          <w:rFonts w:hint="eastAsia" w:cs="Arial"/>
          <w:color w:val="auto"/>
          <w:highlight w:val="none"/>
        </w:rPr>
        <w:t>。</w:t>
      </w:r>
    </w:p>
    <w:p>
      <w:pPr>
        <w:spacing w:line="360" w:lineRule="auto"/>
        <w:ind w:firstLine="412"/>
        <w:rPr>
          <w:rFonts w:ascii="宋体" w:hAnsi="宋体"/>
          <w:color w:val="auto"/>
          <w:spacing w:val="-2"/>
          <w:sz w:val="20"/>
          <w:szCs w:val="20"/>
          <w:highlight w:val="none"/>
        </w:rPr>
      </w:pPr>
      <w:r>
        <w:rPr>
          <w:rFonts w:hint="eastAsia" w:ascii="宋体" w:hAnsi="宋体"/>
          <w:color w:val="auto"/>
          <w:spacing w:val="-2"/>
          <w:highlight w:val="none"/>
        </w:rPr>
        <w:t>6.2</w:t>
      </w:r>
      <w:r>
        <w:rPr>
          <w:rFonts w:hint="eastAsia" w:ascii="宋体" w:hAnsi="宋体"/>
          <w:color w:val="auto"/>
          <w:highlight w:val="none"/>
        </w:rPr>
        <w:t>招标人接受投标保证金电子保险保函。投标人自行在</w:t>
      </w:r>
      <w:r>
        <w:rPr>
          <w:rFonts w:hint="eastAsia" w:ascii="宋体" w:hAnsi="宋体" w:cs="Arial"/>
          <w:color w:val="auto"/>
          <w:kern w:val="0"/>
          <w:highlight w:val="none"/>
        </w:rPr>
        <w:t>越城区公共资源交易平台</w:t>
      </w:r>
      <w:r>
        <w:rPr>
          <w:rFonts w:hint="eastAsia" w:ascii="宋体" w:hAnsi="宋体"/>
          <w:color w:val="auto"/>
          <w:highlight w:val="none"/>
        </w:rPr>
        <w:t>（</w:t>
      </w:r>
      <w:r>
        <w:rPr>
          <w:rFonts w:ascii="宋体" w:hAnsi="宋体" w:cs="Arial"/>
          <w:color w:val="auto"/>
          <w:kern w:val="0"/>
          <w:highlight w:val="none"/>
          <w:u w:val="single"/>
        </w:rPr>
        <w:t>http://220.191.224.183:8081/TPBidder/</w:t>
      </w:r>
      <w:r>
        <w:rPr>
          <w:rFonts w:hint="eastAsia" w:ascii="宋体" w:hAnsi="宋体"/>
          <w:color w:val="auto"/>
          <w:highlight w:val="none"/>
        </w:rPr>
        <w:t>）中自主选择办理。保险保函费用必须从投标人企业基本账户转出，并在投标保证金缴纳截止时间前办妥保险保函手续</w:t>
      </w:r>
      <w:r>
        <w:rPr>
          <w:rFonts w:hint="eastAsia" w:ascii="宋体" w:hAnsi="宋体"/>
          <w:color w:val="auto"/>
          <w:spacing w:val="-2"/>
          <w:sz w:val="20"/>
          <w:szCs w:val="20"/>
          <w:highlight w:val="none"/>
        </w:rPr>
        <w:t>。</w:t>
      </w:r>
    </w:p>
    <w:p>
      <w:pPr>
        <w:widowControl/>
        <w:spacing w:line="360" w:lineRule="auto"/>
        <w:rPr>
          <w:rFonts w:ascii="宋体" w:hAnsi="宋体" w:cs="??"/>
          <w:b/>
          <w:bCs/>
          <w:color w:val="auto"/>
          <w:kern w:val="0"/>
          <w:highlight w:val="none"/>
        </w:rPr>
      </w:pPr>
      <w:r>
        <w:rPr>
          <w:rFonts w:hint="eastAsia" w:ascii="宋体" w:hAnsi="宋体" w:cs="??"/>
          <w:b/>
          <w:bCs/>
          <w:color w:val="auto"/>
          <w:kern w:val="44"/>
          <w:highlight w:val="none"/>
        </w:rPr>
        <w:t>7</w:t>
      </w:r>
      <w:r>
        <w:rPr>
          <w:rFonts w:ascii="宋体" w:hAnsi="宋体" w:cs="??"/>
          <w:b/>
          <w:bCs/>
          <w:color w:val="auto"/>
          <w:kern w:val="44"/>
          <w:highlight w:val="none"/>
        </w:rPr>
        <w:t>.</w:t>
      </w:r>
      <w:bookmarkStart w:id="10" w:name="_Toc343358170"/>
      <w:bookmarkStart w:id="11" w:name="_Toc342382968"/>
      <w:bookmarkStart w:id="12" w:name="_Toc327362337"/>
      <w:bookmarkStart w:id="13" w:name="_Toc318970234"/>
      <w:bookmarkStart w:id="14" w:name="_Toc327360962"/>
      <w:bookmarkStart w:id="15" w:name="_Toc330813058"/>
      <w:bookmarkStart w:id="16" w:name="_Toc318378401"/>
      <w:bookmarkStart w:id="17" w:name="_Toc327362054"/>
      <w:r>
        <w:rPr>
          <w:rFonts w:hint="eastAsia" w:ascii="宋体" w:hAnsi="宋体" w:cs="宋体"/>
          <w:b/>
          <w:bCs/>
          <w:color w:val="auto"/>
          <w:kern w:val="44"/>
          <w:highlight w:val="none"/>
        </w:rPr>
        <w:t>其他有关内容</w:t>
      </w:r>
      <w:bookmarkEnd w:id="9"/>
      <w:bookmarkEnd w:id="10"/>
      <w:bookmarkEnd w:id="11"/>
      <w:bookmarkEnd w:id="12"/>
      <w:bookmarkEnd w:id="13"/>
      <w:bookmarkEnd w:id="14"/>
      <w:bookmarkEnd w:id="15"/>
      <w:bookmarkEnd w:id="16"/>
      <w:bookmarkEnd w:id="17"/>
    </w:p>
    <w:p>
      <w:pPr>
        <w:widowControl/>
        <w:spacing w:line="360" w:lineRule="auto"/>
        <w:jc w:val="left"/>
        <w:rPr>
          <w:rFonts w:ascii="宋体" w:hAnsi="宋体" w:cs="??"/>
          <w:color w:val="auto"/>
          <w:kern w:val="0"/>
          <w:highlight w:val="none"/>
        </w:rPr>
      </w:pPr>
      <w:r>
        <w:rPr>
          <w:rFonts w:hint="eastAsia" w:ascii="宋体" w:hAnsi="宋体" w:cs="??"/>
          <w:color w:val="auto"/>
          <w:kern w:val="0"/>
          <w:highlight w:val="none"/>
        </w:rPr>
        <w:t>7</w:t>
      </w:r>
      <w:r>
        <w:rPr>
          <w:rFonts w:ascii="宋体" w:hAnsi="宋体" w:cs="??"/>
          <w:color w:val="auto"/>
          <w:kern w:val="0"/>
          <w:highlight w:val="none"/>
        </w:rPr>
        <w:t>.1</w:t>
      </w:r>
      <w:r>
        <w:rPr>
          <w:rFonts w:hint="eastAsia" w:ascii="宋体" w:hAnsi="宋体" w:cs="宋体"/>
          <w:color w:val="auto"/>
          <w:kern w:val="0"/>
          <w:highlight w:val="none"/>
        </w:rPr>
        <w:t>评标入围方法：</w:t>
      </w:r>
      <w:r>
        <w:rPr>
          <w:rFonts w:hint="eastAsia" w:ascii="宋体" w:hAnsi="宋体" w:cs="宋体"/>
          <w:color w:val="auto"/>
          <w:kern w:val="0"/>
          <w:highlight w:val="none"/>
          <w:u w:val="single"/>
        </w:rPr>
        <w:t>入围10家</w:t>
      </w:r>
      <w:r>
        <w:rPr>
          <w:rFonts w:hint="eastAsia" w:ascii="宋体" w:hAnsi="宋体" w:cs="宋体"/>
          <w:color w:val="auto"/>
          <w:kern w:val="0"/>
          <w:highlight w:val="none"/>
        </w:rPr>
        <w:t>。</w:t>
      </w:r>
    </w:p>
    <w:p>
      <w:pPr>
        <w:widowControl/>
        <w:spacing w:line="360" w:lineRule="auto"/>
        <w:ind w:right="-57" w:rightChars="-27"/>
        <w:jc w:val="left"/>
        <w:rPr>
          <w:rFonts w:ascii="宋体" w:hAnsi="宋体" w:cs="??"/>
          <w:color w:val="auto"/>
          <w:kern w:val="0"/>
          <w:highlight w:val="none"/>
        </w:rPr>
      </w:pPr>
      <w:r>
        <w:rPr>
          <w:rFonts w:hint="eastAsia" w:ascii="宋体" w:hAnsi="宋体" w:cs="??"/>
          <w:color w:val="auto"/>
          <w:kern w:val="0"/>
          <w:highlight w:val="none"/>
        </w:rPr>
        <w:t>7</w:t>
      </w:r>
      <w:r>
        <w:rPr>
          <w:rFonts w:ascii="宋体" w:hAnsi="宋体" w:cs="??"/>
          <w:color w:val="auto"/>
          <w:kern w:val="0"/>
          <w:highlight w:val="none"/>
        </w:rPr>
        <w:t>.2</w:t>
      </w:r>
      <w:r>
        <w:rPr>
          <w:rFonts w:hint="eastAsia" w:ascii="宋体" w:hAnsi="宋体" w:cs="宋体"/>
          <w:color w:val="auto"/>
          <w:kern w:val="0"/>
          <w:highlight w:val="none"/>
        </w:rPr>
        <w:t>投标文件的递交：投标文件递交的截止时间为</w:t>
      </w:r>
      <w:r>
        <w:rPr>
          <w:rFonts w:hint="eastAsia" w:ascii="宋体" w:hAnsi="宋体" w:cs="??"/>
          <w:color w:val="auto"/>
          <w:kern w:val="0"/>
          <w:highlight w:val="none"/>
          <w:u w:val="single"/>
        </w:rPr>
        <w:t>2022</w:t>
      </w:r>
      <w:r>
        <w:rPr>
          <w:rFonts w:hint="eastAsia" w:ascii="宋体" w:hAnsi="宋体" w:cs="宋体"/>
          <w:color w:val="auto"/>
          <w:kern w:val="0"/>
          <w:highlight w:val="none"/>
        </w:rPr>
        <w:t>年  月  日09时30分，地点为</w:t>
      </w:r>
      <w:r>
        <w:rPr>
          <w:rFonts w:ascii="宋体" w:hAnsi="宋体" w:cs="??"/>
          <w:color w:val="auto"/>
          <w:kern w:val="0"/>
          <w:highlight w:val="none"/>
        </w:rPr>
        <w:t>:</w:t>
      </w:r>
      <w:r>
        <w:rPr>
          <w:rFonts w:hint="eastAsia" w:ascii="宋体" w:hAnsi="宋体" w:cs="宋体"/>
          <w:color w:val="auto"/>
          <w:kern w:val="0"/>
          <w:highlight w:val="none"/>
          <w:u w:val="single"/>
        </w:rPr>
        <w:t>绍兴市公共资源交易中心越城分中心</w:t>
      </w:r>
      <w:r>
        <w:rPr>
          <w:rFonts w:hint="eastAsia" w:ascii="宋体" w:hAnsi="宋体" w:cs="Arial"/>
          <w:color w:val="auto"/>
          <w:kern w:val="0"/>
          <w:highlight w:val="none"/>
          <w:u w:val="single"/>
        </w:rPr>
        <w:t>三楼指定开标室</w:t>
      </w:r>
      <w:r>
        <w:rPr>
          <w:rFonts w:hint="eastAsia" w:ascii="宋体" w:hAnsi="宋体" w:cs="宋体"/>
          <w:color w:val="auto"/>
          <w:kern w:val="0"/>
          <w:highlight w:val="none"/>
        </w:rPr>
        <w:t>。</w:t>
      </w:r>
      <w:r>
        <w:rPr>
          <w:rFonts w:hint="eastAsia" w:ascii="宋体" w:hAnsi="宋体" w:cs="??"/>
          <w:color w:val="auto"/>
          <w:kern w:val="0"/>
          <w:highlight w:val="none"/>
        </w:rPr>
        <w:t>（本项目采用“不见面”开标方式，不强制要求投标人参加现场开标会）</w:t>
      </w:r>
    </w:p>
    <w:p>
      <w:pPr>
        <w:widowControl/>
        <w:spacing w:line="360" w:lineRule="auto"/>
        <w:ind w:right="-57" w:rightChars="-27"/>
        <w:jc w:val="left"/>
        <w:rPr>
          <w:rFonts w:ascii="宋体" w:hAnsi="宋体" w:cs="??"/>
          <w:b/>
          <w:bCs/>
          <w:color w:val="auto"/>
          <w:kern w:val="0"/>
          <w:highlight w:val="none"/>
        </w:rPr>
      </w:pPr>
      <w:r>
        <w:rPr>
          <w:rFonts w:hint="eastAsia" w:ascii="宋体" w:hAnsi="宋体" w:cs="??"/>
          <w:b/>
          <w:bCs/>
          <w:color w:val="auto"/>
          <w:kern w:val="0"/>
          <w:highlight w:val="none"/>
        </w:rPr>
        <w:t>不见面开标大厅网址为：http://220.191.224.188/BidOpening/bidopeninghallaction/hall/login，建议使用 IE11 浏览器访问。各投标人请使用越城区工程建设项目专用数字证书 CA 锁登录，在线参与开标活动。不要求提交非加密电子投标文件。在投标截止时间前，将由新点的“浙江省投标文件制作工具（越城版）”生成的加密投标文件上传至绍兴市公共资源交易中心越城区区分中心电子招投标交易平台。）</w:t>
      </w:r>
    </w:p>
    <w:p>
      <w:pPr>
        <w:pStyle w:val="29"/>
        <w:tabs>
          <w:tab w:val="left" w:pos="1138"/>
        </w:tabs>
        <w:spacing w:before="91" w:line="360" w:lineRule="auto"/>
        <w:ind w:firstLine="0" w:firstLineChars="0"/>
        <w:jc w:val="left"/>
        <w:rPr>
          <w:rFonts w:ascii="宋体" w:hAnsi="宋体"/>
          <w:color w:val="auto"/>
          <w:highlight w:val="none"/>
          <w:u w:val="single"/>
        </w:rPr>
      </w:pPr>
      <w:r>
        <w:rPr>
          <w:rFonts w:hint="eastAsia" w:ascii="宋体" w:hAnsi="宋体" w:cs="??"/>
          <w:color w:val="auto"/>
          <w:kern w:val="0"/>
          <w:highlight w:val="none"/>
        </w:rPr>
        <w:t>7.3评标办法：</w:t>
      </w:r>
      <w:r>
        <w:rPr>
          <w:rFonts w:ascii="宋体" w:hAnsi="宋体"/>
          <w:color w:val="auto"/>
          <w:spacing w:val="-3"/>
          <w:highlight w:val="none"/>
          <w:u w:val="single"/>
        </w:rPr>
        <w:t>综合评估法</w:t>
      </w:r>
      <w:r>
        <w:rPr>
          <w:rFonts w:ascii="宋体" w:hAnsi="宋体"/>
          <w:color w:val="auto"/>
          <w:highlight w:val="none"/>
          <w:u w:val="single"/>
        </w:rPr>
        <w:t>（</w:t>
      </w:r>
      <w:r>
        <w:rPr>
          <w:rFonts w:hint="eastAsia" w:ascii="宋体" w:hAnsi="宋体"/>
          <w:color w:val="auto"/>
          <w:highlight w:val="none"/>
          <w:u w:val="single"/>
        </w:rPr>
        <w:t>不</w:t>
      </w:r>
      <w:r>
        <w:rPr>
          <w:rFonts w:ascii="宋体" w:hAnsi="宋体"/>
          <w:color w:val="auto"/>
          <w:spacing w:val="-3"/>
          <w:highlight w:val="none"/>
          <w:u w:val="single"/>
        </w:rPr>
        <w:t>设技术标</w:t>
      </w:r>
      <w:r>
        <w:rPr>
          <w:rFonts w:ascii="宋体" w:hAnsi="宋体"/>
          <w:color w:val="auto"/>
          <w:highlight w:val="none"/>
          <w:u w:val="single"/>
        </w:rPr>
        <w:t>），</w:t>
      </w:r>
      <w:r>
        <w:rPr>
          <w:rFonts w:ascii="宋体" w:hAnsi="宋体"/>
          <w:color w:val="auto"/>
          <w:spacing w:val="-3"/>
          <w:highlight w:val="none"/>
          <w:u w:val="single"/>
        </w:rPr>
        <w:t>本工程采用电子评标辅助系统。</w:t>
      </w:r>
    </w:p>
    <w:p>
      <w:pPr>
        <w:widowControl/>
        <w:spacing w:line="360" w:lineRule="auto"/>
        <w:rPr>
          <w:rFonts w:ascii="宋体" w:hAnsi="宋体" w:cs="??"/>
          <w:b/>
          <w:bCs/>
          <w:color w:val="auto"/>
          <w:kern w:val="0"/>
          <w:highlight w:val="none"/>
        </w:rPr>
      </w:pPr>
      <w:bookmarkStart w:id="18" w:name="_Toc327360963"/>
      <w:bookmarkStart w:id="19" w:name="_Toc327362055"/>
      <w:bookmarkStart w:id="20" w:name="_Toc351330868"/>
      <w:bookmarkStart w:id="21" w:name="_Toc342382969"/>
      <w:bookmarkStart w:id="22" w:name="_Toc343358171"/>
      <w:bookmarkStart w:id="23" w:name="_Toc327362338"/>
      <w:bookmarkStart w:id="24" w:name="_Toc318970236"/>
      <w:bookmarkStart w:id="25" w:name="_Toc318378403"/>
      <w:bookmarkStart w:id="26" w:name="_Toc330813059"/>
      <w:r>
        <w:rPr>
          <w:rFonts w:hint="eastAsia" w:ascii="宋体" w:hAnsi="宋体" w:cs="??"/>
          <w:b/>
          <w:bCs/>
          <w:color w:val="auto"/>
          <w:kern w:val="44"/>
          <w:highlight w:val="none"/>
        </w:rPr>
        <w:t>8</w:t>
      </w:r>
      <w:r>
        <w:rPr>
          <w:rFonts w:ascii="宋体" w:hAnsi="宋体" w:cs="??"/>
          <w:b/>
          <w:bCs/>
          <w:color w:val="auto"/>
          <w:kern w:val="44"/>
          <w:highlight w:val="none"/>
        </w:rPr>
        <w:t>.</w:t>
      </w:r>
      <w:r>
        <w:rPr>
          <w:rFonts w:hint="eastAsia" w:ascii="宋体" w:hAnsi="宋体" w:cs="宋体"/>
          <w:b/>
          <w:bCs/>
          <w:color w:val="auto"/>
          <w:kern w:val="44"/>
          <w:highlight w:val="none"/>
        </w:rPr>
        <w:t>公告与招标文件不一致性</w:t>
      </w:r>
      <w:bookmarkEnd w:id="18"/>
      <w:bookmarkEnd w:id="19"/>
      <w:bookmarkEnd w:id="20"/>
      <w:bookmarkEnd w:id="21"/>
      <w:bookmarkEnd w:id="22"/>
      <w:bookmarkEnd w:id="23"/>
      <w:bookmarkEnd w:id="24"/>
      <w:bookmarkEnd w:id="25"/>
      <w:bookmarkEnd w:id="26"/>
    </w:p>
    <w:p>
      <w:pPr>
        <w:widowControl/>
        <w:spacing w:line="360" w:lineRule="auto"/>
        <w:ind w:firstLine="315" w:firstLineChars="150"/>
        <w:jc w:val="left"/>
        <w:rPr>
          <w:rFonts w:ascii="宋体" w:hAnsi="宋体" w:cs="??"/>
          <w:color w:val="auto"/>
          <w:kern w:val="0"/>
          <w:highlight w:val="none"/>
        </w:rPr>
      </w:pPr>
      <w:r>
        <w:rPr>
          <w:rFonts w:hint="eastAsia" w:ascii="宋体" w:hAnsi="宋体" w:cs="宋体"/>
          <w:color w:val="auto"/>
          <w:kern w:val="0"/>
          <w:highlight w:val="none"/>
        </w:rPr>
        <w:t>若本公告相关内容与正式发出的招标文件不一致，以正式发出的招标文件为准。</w:t>
      </w:r>
    </w:p>
    <w:p>
      <w:pPr>
        <w:widowControl/>
        <w:spacing w:line="360" w:lineRule="auto"/>
        <w:rPr>
          <w:rFonts w:ascii="宋体" w:hAnsi="宋体" w:cs="??"/>
          <w:b/>
          <w:bCs/>
          <w:color w:val="auto"/>
          <w:kern w:val="0"/>
          <w:highlight w:val="none"/>
        </w:rPr>
      </w:pPr>
      <w:r>
        <w:rPr>
          <w:rFonts w:hint="eastAsia" w:ascii="宋体" w:hAnsi="宋体" w:cs="??"/>
          <w:b/>
          <w:bCs/>
          <w:color w:val="auto"/>
          <w:kern w:val="44"/>
          <w:highlight w:val="none"/>
        </w:rPr>
        <w:t>9</w:t>
      </w:r>
      <w:r>
        <w:rPr>
          <w:rFonts w:ascii="宋体" w:hAnsi="宋体" w:cs="??"/>
          <w:b/>
          <w:bCs/>
          <w:color w:val="auto"/>
          <w:kern w:val="44"/>
          <w:highlight w:val="none"/>
        </w:rPr>
        <w:t>.</w:t>
      </w:r>
      <w:r>
        <w:rPr>
          <w:rFonts w:hint="eastAsia" w:ascii="宋体" w:hAnsi="宋体" w:cs="宋体"/>
          <w:b/>
          <w:bCs/>
          <w:color w:val="auto"/>
          <w:kern w:val="44"/>
          <w:highlight w:val="none"/>
        </w:rPr>
        <w:t>联系方式</w:t>
      </w:r>
    </w:p>
    <w:p>
      <w:pPr>
        <w:widowControl/>
        <w:tabs>
          <w:tab w:val="left" w:pos="2694"/>
        </w:tabs>
        <w:spacing w:line="360" w:lineRule="auto"/>
        <w:jc w:val="left"/>
        <w:rPr>
          <w:rFonts w:ascii="宋体" w:hAnsi="宋体" w:cs="??"/>
          <w:color w:val="auto"/>
          <w:kern w:val="0"/>
          <w:highlight w:val="none"/>
        </w:rPr>
      </w:pPr>
      <w:r>
        <w:rPr>
          <w:rFonts w:hint="eastAsia" w:ascii="宋体" w:hAnsi="宋体" w:cs="宋体"/>
          <w:color w:val="auto"/>
          <w:kern w:val="0"/>
          <w:highlight w:val="none"/>
        </w:rPr>
        <w:t>招标人：</w:t>
      </w:r>
      <w:r>
        <w:rPr>
          <w:rFonts w:hint="eastAsia" w:ascii="宋体" w:hAnsi="宋体" w:cs="??"/>
          <w:color w:val="auto"/>
          <w:kern w:val="0"/>
          <w:highlight w:val="none"/>
          <w:u w:val="single"/>
        </w:rPr>
        <w:t>绍兴滨海新区开发建设有限公司</w:t>
      </w:r>
      <w:r>
        <w:rPr>
          <w:rFonts w:hint="eastAsia" w:ascii="宋体" w:hAnsi="宋体" w:cs="宋体"/>
          <w:color w:val="auto"/>
          <w:kern w:val="0"/>
          <w:highlight w:val="none"/>
        </w:rPr>
        <w:t>招标代理机构</w:t>
      </w:r>
      <w:r>
        <w:rPr>
          <w:rFonts w:ascii="宋体" w:hAnsi="宋体" w:cs="??"/>
          <w:color w:val="auto"/>
          <w:kern w:val="0"/>
          <w:highlight w:val="none"/>
        </w:rPr>
        <w:t>:</w:t>
      </w:r>
      <w:r>
        <w:rPr>
          <w:rFonts w:hint="eastAsia" w:ascii="宋体" w:hAnsi="宋体" w:cs="??"/>
          <w:color w:val="auto"/>
          <w:kern w:val="0"/>
          <w:highlight w:val="none"/>
          <w:u w:val="single"/>
          <w:lang w:eastAsia="zh-CN"/>
        </w:rPr>
        <w:t>浙江建汇工程咨询有限公司</w:t>
      </w:r>
      <w:r>
        <w:rPr>
          <w:rFonts w:hint="eastAsia" w:ascii="宋体" w:hAnsi="宋体" w:cs="??"/>
          <w:color w:val="auto"/>
          <w:kern w:val="0"/>
          <w:highlight w:val="none"/>
          <w:u w:val="single"/>
        </w:rPr>
        <w:t xml:space="preserve"> </w:t>
      </w:r>
    </w:p>
    <w:bookmarkEnd w:id="0"/>
    <w:bookmarkEnd w:id="1"/>
    <w:p>
      <w:pPr>
        <w:widowControl/>
        <w:spacing w:line="360" w:lineRule="auto"/>
        <w:jc w:val="left"/>
        <w:rPr>
          <w:rFonts w:hint="default" w:ascii="宋体" w:hAnsi="宋体" w:cs="??" w:eastAsiaTheme="minorEastAsia"/>
          <w:color w:val="auto"/>
          <w:kern w:val="0"/>
          <w:highlight w:val="none"/>
          <w:lang w:val="en-US" w:eastAsia="zh-CN"/>
        </w:rPr>
      </w:pPr>
      <w:r>
        <w:rPr>
          <w:rFonts w:hint="eastAsia" w:ascii="宋体" w:hAnsi="宋体" w:cs="宋体"/>
          <w:color w:val="auto"/>
          <w:kern w:val="0"/>
          <w:highlight w:val="none"/>
        </w:rPr>
        <w:t>地址：</w:t>
      </w:r>
      <w:r>
        <w:rPr>
          <w:rFonts w:hint="eastAsia" w:ascii="宋体" w:hAnsi="宋体" w:cs="宋体"/>
          <w:color w:val="auto"/>
          <w:kern w:val="0"/>
          <w:highlight w:val="none"/>
          <w:u w:val="single"/>
        </w:rPr>
        <w:t>绍兴滨海新区海滨大道299号-1</w:t>
      </w:r>
      <w:r>
        <w:rPr>
          <w:rFonts w:hint="eastAsia" w:ascii="宋体" w:hAnsi="宋体" w:cs="宋体"/>
          <w:color w:val="auto"/>
          <w:kern w:val="0"/>
          <w:highlight w:val="none"/>
        </w:rPr>
        <w:t>地 址</w:t>
      </w:r>
      <w:r>
        <w:rPr>
          <w:rFonts w:ascii="宋体" w:hAnsi="宋体" w:cs="??"/>
          <w:color w:val="auto"/>
          <w:kern w:val="0"/>
          <w:highlight w:val="none"/>
        </w:rPr>
        <w:t>:</w:t>
      </w:r>
      <w:r>
        <w:rPr>
          <w:rFonts w:hint="eastAsia" w:ascii="宋体" w:hAnsi="宋体"/>
          <w:color w:val="auto"/>
          <w:highlight w:val="none"/>
          <w:u w:val="single"/>
        </w:rPr>
        <w:t xml:space="preserve"> 绍兴市</w:t>
      </w:r>
      <w:r>
        <w:rPr>
          <w:rFonts w:hint="eastAsia" w:ascii="宋体" w:hAnsi="宋体"/>
          <w:color w:val="auto"/>
          <w:highlight w:val="none"/>
          <w:u w:val="single"/>
          <w:lang w:val="en-US" w:eastAsia="zh-CN"/>
        </w:rPr>
        <w:t>解放大道177号19楼</w:t>
      </w:r>
    </w:p>
    <w:p>
      <w:pPr>
        <w:widowControl/>
        <w:tabs>
          <w:tab w:val="left" w:pos="2694"/>
        </w:tabs>
        <w:spacing w:line="360" w:lineRule="auto"/>
        <w:jc w:val="left"/>
        <w:rPr>
          <w:rFonts w:hint="eastAsia" w:ascii="宋体" w:hAnsi="宋体" w:cs="??" w:eastAsiaTheme="minorEastAsia"/>
          <w:color w:val="auto"/>
          <w:kern w:val="0"/>
          <w:highlight w:val="none"/>
          <w:lang w:eastAsia="zh-CN"/>
        </w:rPr>
      </w:pPr>
      <w:r>
        <w:rPr>
          <w:rFonts w:hint="eastAsia" w:ascii="宋体" w:hAnsi="宋体" w:cs="宋体"/>
          <w:color w:val="auto"/>
          <w:kern w:val="0"/>
          <w:highlight w:val="none"/>
        </w:rPr>
        <w:t>联系人：</w:t>
      </w:r>
      <w:r>
        <w:rPr>
          <w:rFonts w:hint="eastAsia" w:ascii="宋体" w:hAnsi="宋体" w:cs="宋体"/>
          <w:color w:val="auto"/>
          <w:kern w:val="0"/>
          <w:highlight w:val="none"/>
          <w:u w:val="single"/>
        </w:rPr>
        <w:t>陈工</w:t>
      </w:r>
      <w:r>
        <w:rPr>
          <w:rFonts w:hint="eastAsia" w:ascii="宋体" w:hAnsi="宋体" w:cs="宋体"/>
          <w:color w:val="auto"/>
          <w:kern w:val="0"/>
          <w:highlight w:val="none"/>
        </w:rPr>
        <w:t xml:space="preserve"> 联系人：</w:t>
      </w:r>
      <w:r>
        <w:rPr>
          <w:rFonts w:hint="eastAsia" w:ascii="宋体" w:hAnsi="宋体" w:cs="??"/>
          <w:color w:val="auto"/>
          <w:kern w:val="0"/>
          <w:highlight w:val="none"/>
          <w:u w:val="single"/>
          <w:lang w:val="en-US" w:eastAsia="zh-CN"/>
        </w:rPr>
        <w:t>高颖</w:t>
      </w:r>
    </w:p>
    <w:p>
      <w:pPr>
        <w:widowControl/>
        <w:spacing w:line="360" w:lineRule="auto"/>
        <w:jc w:val="left"/>
        <w:rPr>
          <w:rFonts w:hint="default" w:ascii="宋体" w:hAnsi="宋体" w:cs="宋体" w:eastAsiaTheme="minorEastAsia"/>
          <w:color w:val="auto"/>
          <w:kern w:val="0"/>
          <w:highlight w:val="none"/>
          <w:u w:val="single"/>
          <w:lang w:val="en-US" w:eastAsia="zh-CN"/>
        </w:rPr>
      </w:pPr>
      <w:r>
        <w:rPr>
          <w:rFonts w:hint="eastAsia" w:ascii="宋体" w:hAnsi="宋体" w:cs="宋体"/>
          <w:color w:val="auto"/>
          <w:kern w:val="0"/>
          <w:highlight w:val="none"/>
        </w:rPr>
        <w:t>电话：</w:t>
      </w:r>
      <w:r>
        <w:rPr>
          <w:rFonts w:hint="eastAsia" w:ascii="宋体" w:hAnsi="宋体" w:cs="宋体"/>
          <w:color w:val="auto"/>
          <w:kern w:val="0"/>
          <w:highlight w:val="none"/>
          <w:u w:val="single"/>
        </w:rPr>
        <w:t>0575-</w:t>
      </w:r>
      <w:r>
        <w:rPr>
          <w:rFonts w:ascii="宋体" w:hAnsi="宋体" w:cs="宋体"/>
          <w:color w:val="auto"/>
          <w:kern w:val="0"/>
          <w:highlight w:val="none"/>
          <w:u w:val="single"/>
        </w:rPr>
        <w:t>89198087</w:t>
      </w:r>
      <w:r>
        <w:rPr>
          <w:rFonts w:hint="eastAsia" w:ascii="宋体" w:hAnsi="宋体" w:cs="宋体"/>
          <w:color w:val="auto"/>
          <w:kern w:val="0"/>
          <w:highlight w:val="none"/>
        </w:rPr>
        <w:t>电话：</w:t>
      </w:r>
      <w:r>
        <w:rPr>
          <w:rFonts w:hint="eastAsia" w:ascii="宋体" w:hAnsi="宋体" w:cs="??"/>
          <w:color w:val="auto"/>
          <w:kern w:val="0"/>
          <w:highlight w:val="none"/>
          <w:u w:val="single"/>
          <w:lang w:val="en-US" w:eastAsia="zh-CN"/>
        </w:rPr>
        <w:t>13806751365/0575-85175816</w:t>
      </w:r>
    </w:p>
    <w:p>
      <w:pPr>
        <w:widowControl/>
        <w:spacing w:line="380" w:lineRule="exact"/>
        <w:jc w:val="left"/>
        <w:rPr>
          <w:rFonts w:ascii="宋体" w:hAnsi="宋体" w:cs="宋体"/>
          <w:color w:val="auto"/>
          <w:kern w:val="0"/>
          <w:highlight w:val="none"/>
          <w:u w:val="single"/>
        </w:rPr>
      </w:pPr>
    </w:p>
    <w:p>
      <w:pPr>
        <w:tabs>
          <w:tab w:val="left" w:pos="4846"/>
        </w:tabs>
        <w:spacing w:line="400" w:lineRule="exact"/>
        <w:ind w:right="-58"/>
        <w:jc w:val="right"/>
        <w:rPr>
          <w:rFonts w:ascii="宋体" w:hAnsi="宋体" w:cs="宋体"/>
          <w:color w:val="auto"/>
          <w:kern w:val="0"/>
          <w:highlight w:val="none"/>
        </w:rPr>
      </w:pPr>
    </w:p>
    <w:p>
      <w:pPr>
        <w:tabs>
          <w:tab w:val="left" w:pos="4846"/>
        </w:tabs>
        <w:spacing w:line="400" w:lineRule="exact"/>
        <w:ind w:right="-58"/>
        <w:jc w:val="right"/>
        <w:rPr>
          <w:rFonts w:ascii="宋体" w:hAnsi="宋体" w:cs="??"/>
          <w:color w:val="auto"/>
          <w:kern w:val="0"/>
          <w:highlight w:val="none"/>
          <w:u w:val="single"/>
        </w:rPr>
      </w:pPr>
      <w:r>
        <w:rPr>
          <w:rFonts w:hint="eastAsia" w:ascii="宋体" w:hAnsi="宋体" w:cs="宋体"/>
          <w:color w:val="auto"/>
          <w:kern w:val="0"/>
          <w:highlight w:val="none"/>
        </w:rPr>
        <w:t>招标人：</w:t>
      </w:r>
      <w:r>
        <w:rPr>
          <w:rFonts w:hint="eastAsia" w:ascii="宋体" w:hAnsi="宋体" w:cs="??"/>
          <w:color w:val="auto"/>
          <w:kern w:val="0"/>
          <w:highlight w:val="none"/>
          <w:u w:val="single"/>
        </w:rPr>
        <w:t>绍兴滨海新区开发建设有限公司</w:t>
      </w:r>
    </w:p>
    <w:p>
      <w:pPr>
        <w:tabs>
          <w:tab w:val="left" w:pos="4846"/>
        </w:tabs>
        <w:spacing w:line="400" w:lineRule="exact"/>
        <w:ind w:right="-58"/>
        <w:jc w:val="right"/>
        <w:rPr>
          <w:rFonts w:hint="eastAsia" w:ascii="宋体" w:hAnsi="宋体" w:eastAsiaTheme="minorEastAsia"/>
          <w:color w:val="auto"/>
          <w:kern w:val="0"/>
          <w:highlight w:val="none"/>
          <w:lang w:eastAsia="zh-CN"/>
        </w:rPr>
      </w:pPr>
      <w:r>
        <w:rPr>
          <w:rFonts w:hint="eastAsia" w:ascii="宋体" w:hAnsi="宋体" w:cs="宋体"/>
          <w:color w:val="auto"/>
          <w:kern w:val="0"/>
          <w:highlight w:val="none"/>
        </w:rPr>
        <w:t>招标代理机构</w:t>
      </w:r>
      <w:r>
        <w:rPr>
          <w:rFonts w:ascii="宋体" w:hAnsi="宋体" w:cs="??"/>
          <w:color w:val="auto"/>
          <w:kern w:val="0"/>
          <w:highlight w:val="none"/>
        </w:rPr>
        <w:t>:</w:t>
      </w:r>
      <w:r>
        <w:rPr>
          <w:rFonts w:hint="eastAsia" w:ascii="宋体" w:hAnsi="宋体" w:cs="??"/>
          <w:color w:val="auto"/>
          <w:kern w:val="0"/>
          <w:highlight w:val="none"/>
          <w:u w:val="single"/>
          <w:lang w:eastAsia="zh-CN"/>
        </w:rPr>
        <w:t>浙江建汇工程咨询有限公司</w:t>
      </w:r>
    </w:p>
    <w:p>
      <w:pPr>
        <w:widowControl/>
        <w:wordWrap w:val="0"/>
        <w:spacing w:line="400" w:lineRule="exact"/>
        <w:jc w:val="right"/>
        <w:rPr>
          <w:rFonts w:ascii="宋体" w:hAnsi="宋体"/>
          <w:color w:val="auto"/>
          <w:kern w:val="0"/>
          <w:highlight w:val="none"/>
        </w:rPr>
      </w:pPr>
      <w:r>
        <w:rPr>
          <w:rFonts w:hint="eastAsia" w:ascii="宋体" w:hAnsi="宋体"/>
          <w:color w:val="auto"/>
          <w:kern w:val="0"/>
          <w:highlight w:val="none"/>
          <w:u w:val="single" w:color="000000"/>
        </w:rPr>
        <w:t>202</w:t>
      </w:r>
      <w:r>
        <w:rPr>
          <w:rFonts w:hint="eastAsia" w:ascii="宋体" w:hAnsi="宋体"/>
          <w:color w:val="auto"/>
          <w:kern w:val="0"/>
          <w:highlight w:val="none"/>
          <w:u w:val="single" w:color="000000"/>
          <w:lang w:val="en-US" w:eastAsia="zh-CN"/>
        </w:rPr>
        <w:t>2</w:t>
      </w:r>
      <w:r>
        <w:rPr>
          <w:rFonts w:ascii="宋体" w:hAnsi="宋体"/>
          <w:color w:val="auto"/>
          <w:kern w:val="0"/>
          <w:highlight w:val="none"/>
        </w:rPr>
        <w:t>年</w:t>
      </w:r>
      <w:r>
        <w:rPr>
          <w:rFonts w:hint="eastAsia" w:ascii="宋体" w:hAnsi="宋体"/>
          <w:color w:val="auto"/>
          <w:kern w:val="0"/>
          <w:highlight w:val="none"/>
          <w:lang w:val="en-US" w:eastAsia="zh-CN"/>
        </w:rPr>
        <w:t xml:space="preserve">  </w:t>
      </w:r>
      <w:r>
        <w:rPr>
          <w:rFonts w:ascii="宋体" w:hAnsi="宋体"/>
          <w:color w:val="auto"/>
          <w:spacing w:val="-3"/>
          <w:kern w:val="0"/>
          <w:highlight w:val="none"/>
        </w:rPr>
        <w:t>月</w:t>
      </w:r>
      <w:r>
        <w:rPr>
          <w:rFonts w:hint="eastAsia" w:ascii="宋体" w:hAnsi="宋体"/>
          <w:color w:val="auto"/>
          <w:spacing w:val="-3"/>
          <w:kern w:val="0"/>
          <w:highlight w:val="none"/>
          <w:lang w:val="en-US" w:eastAsia="zh-CN"/>
        </w:rPr>
        <w:t xml:space="preserve">   </w:t>
      </w:r>
      <w:r>
        <w:rPr>
          <w:rFonts w:ascii="宋体" w:hAnsi="宋体"/>
          <w:color w:val="auto"/>
          <w:kern w:val="0"/>
          <w:highlight w:val="none"/>
        </w:rPr>
        <w:t>日</w:t>
      </w:r>
    </w:p>
    <w:bookmarkEnd w:id="2"/>
    <w:p>
      <w:pPr>
        <w:widowControl/>
        <w:spacing w:line="400" w:lineRule="exact"/>
        <w:jc w:val="left"/>
        <w:rPr>
          <w:rFonts w:ascii="宋体" w:hAnsi="宋体"/>
          <w:color w:val="auto"/>
          <w:spacing w:val="-36"/>
          <w:kern w:val="0"/>
          <w:highlight w:val="none"/>
        </w:rPr>
      </w:pPr>
      <w:r>
        <w:rPr>
          <w:rFonts w:ascii="宋体" w:hAnsi="宋体"/>
          <w:color w:val="auto"/>
          <w:spacing w:val="-2"/>
          <w:kern w:val="0"/>
          <w:highlight w:val="none"/>
        </w:rPr>
        <w:t>备注：</w:t>
      </w:r>
      <w:r>
        <w:rPr>
          <w:rFonts w:ascii="宋体" w:hAnsi="宋体" w:cs="宋体"/>
          <w:color w:val="auto"/>
          <w:spacing w:val="-2"/>
          <w:kern w:val="0"/>
          <w:highlight w:val="none"/>
        </w:rPr>
        <w:t>1</w:t>
      </w:r>
      <w:r>
        <w:rPr>
          <w:rFonts w:ascii="宋体" w:hAnsi="宋体"/>
          <w:color w:val="auto"/>
          <w:spacing w:val="-2"/>
          <w:kern w:val="0"/>
          <w:highlight w:val="none"/>
        </w:rPr>
        <w:t>、委托中介机构代理的，尚需提供工程建设项目招标代理业务承接情况表。</w:t>
      </w:r>
    </w:p>
    <w:p>
      <w:pPr>
        <w:widowControl/>
        <w:spacing w:line="400" w:lineRule="exact"/>
        <w:jc w:val="left"/>
        <w:rPr>
          <w:rFonts w:ascii="宋体" w:hAnsi="宋体" w:cs="宋体"/>
          <w:color w:val="auto"/>
          <w:kern w:val="0"/>
          <w:highlight w:val="none"/>
          <w:u w:val="single"/>
        </w:rPr>
      </w:pPr>
      <w:r>
        <w:rPr>
          <w:rFonts w:ascii="宋体" w:hAnsi="宋体" w:cs="宋体"/>
          <w:color w:val="auto"/>
          <w:kern w:val="0"/>
          <w:highlight w:val="none"/>
        </w:rPr>
        <w:t>2</w:t>
      </w:r>
      <w:r>
        <w:rPr>
          <w:rFonts w:ascii="宋体" w:hAnsi="宋体"/>
          <w:color w:val="auto"/>
          <w:kern w:val="0"/>
          <w:highlight w:val="none"/>
        </w:rPr>
        <w:t>、本表一式三份，招标人、招投标管理机构、中心各一份。</w:t>
      </w:r>
    </w:p>
    <w:p>
      <w:pPr>
        <w:jc w:val="center"/>
        <w:rPr>
          <w:rFonts w:ascii="宋体" w:hAnsi="宋体"/>
          <w:b/>
          <w:bCs/>
          <w:color w:val="auto"/>
          <w:sz w:val="30"/>
          <w:szCs w:val="30"/>
          <w:highlight w:val="none"/>
        </w:rPr>
      </w:pPr>
      <w:r>
        <w:rPr>
          <w:rFonts w:hint="eastAsia" w:ascii="宋体" w:hAnsi="宋体" w:cs="宋体"/>
          <w:b/>
          <w:bCs/>
          <w:color w:val="auto"/>
          <w:sz w:val="30"/>
          <w:szCs w:val="30"/>
          <w:highlight w:val="none"/>
        </w:rPr>
        <w:br w:type="page"/>
      </w:r>
      <w:bookmarkEnd w:id="3"/>
      <w:r>
        <w:rPr>
          <w:rFonts w:hint="eastAsia" w:ascii="宋体" w:hAnsi="宋体" w:cs="宋体"/>
          <w:b/>
          <w:bCs/>
          <w:color w:val="auto"/>
          <w:sz w:val="30"/>
          <w:szCs w:val="30"/>
          <w:highlight w:val="none"/>
        </w:rPr>
        <w:t>第二章投标人须知</w:t>
      </w:r>
    </w:p>
    <w:p>
      <w:pPr>
        <w:jc w:val="center"/>
        <w:rPr>
          <w:rFonts w:ascii="宋体" w:hAnsi="宋体"/>
          <w:b/>
          <w:bCs/>
          <w:color w:val="auto"/>
          <w:highlight w:val="none"/>
        </w:rPr>
      </w:pPr>
    </w:p>
    <w:p>
      <w:pPr>
        <w:pStyle w:val="30"/>
        <w:keepNext w:val="0"/>
        <w:keepLines w:val="0"/>
        <w:pageBreakBefore w:val="0"/>
        <w:numPr>
          <w:ilvl w:val="0"/>
          <w:numId w:val="2"/>
        </w:numPr>
        <w:kinsoku/>
        <w:wordWrap/>
        <w:overflowPunct/>
        <w:topLinePunct w:val="0"/>
        <w:bidi w:val="0"/>
        <w:spacing w:line="380" w:lineRule="exact"/>
        <w:ind w:left="0" w:firstLineChars="0"/>
        <w:textAlignment w:val="auto"/>
        <w:rPr>
          <w:rFonts w:ascii="宋体" w:hAnsi="宋体" w:cs="Times New Roman"/>
          <w:color w:val="auto"/>
          <w:highlight w:val="none"/>
        </w:rPr>
      </w:pPr>
      <w:r>
        <w:rPr>
          <w:rFonts w:hint="eastAsia" w:ascii="宋体" w:hAnsi="宋体" w:cs="宋体"/>
          <w:color w:val="auto"/>
          <w:highlight w:val="none"/>
        </w:rPr>
        <w:t>总则</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1.1</w:t>
      </w:r>
      <w:r>
        <w:rPr>
          <w:rFonts w:hint="eastAsia" w:ascii="宋体" w:hAnsi="宋体" w:cs="宋体"/>
          <w:color w:val="auto"/>
          <w:highlight w:val="none"/>
        </w:rPr>
        <w:t>项目概况</w:t>
      </w:r>
    </w:p>
    <w:p>
      <w:pPr>
        <w:keepNext w:val="0"/>
        <w:keepLines w:val="0"/>
        <w:pageBreakBefore w:val="0"/>
        <w:kinsoku/>
        <w:wordWrap/>
        <w:overflowPunct/>
        <w:topLinePunct w:val="0"/>
        <w:bidi w:val="0"/>
        <w:spacing w:line="380" w:lineRule="exact"/>
        <w:textAlignment w:val="auto"/>
        <w:rPr>
          <w:rFonts w:ascii="宋体" w:hAnsi="宋体" w:cs="??"/>
          <w:color w:val="auto"/>
          <w:kern w:val="0"/>
          <w:highlight w:val="none"/>
          <w:u w:val="single"/>
        </w:rPr>
      </w:pPr>
      <w:r>
        <w:rPr>
          <w:rFonts w:ascii="宋体" w:hAnsi="宋体"/>
          <w:color w:val="auto"/>
          <w:highlight w:val="none"/>
        </w:rPr>
        <w:t xml:space="preserve">1.1.1 </w:t>
      </w:r>
      <w:r>
        <w:rPr>
          <w:rFonts w:hint="eastAsia" w:ascii="宋体" w:hAnsi="宋体" w:cs="宋体"/>
          <w:color w:val="auto"/>
          <w:highlight w:val="none"/>
        </w:rPr>
        <w:t>招标人名称：</w:t>
      </w:r>
      <w:r>
        <w:rPr>
          <w:rFonts w:hint="eastAsia" w:ascii="宋体" w:hAnsi="宋体" w:cs="??"/>
          <w:color w:val="auto"/>
          <w:kern w:val="0"/>
          <w:highlight w:val="none"/>
          <w:u w:val="single"/>
        </w:rPr>
        <w:t>绍兴滨海新区开发建设有限公司</w:t>
      </w:r>
    </w:p>
    <w:p>
      <w:pPr>
        <w:keepNext w:val="0"/>
        <w:keepLines w:val="0"/>
        <w:pageBreakBefore w:val="0"/>
        <w:kinsoku/>
        <w:wordWrap/>
        <w:overflowPunct/>
        <w:topLinePunct w:val="0"/>
        <w:bidi w:val="0"/>
        <w:spacing w:line="380" w:lineRule="exact"/>
        <w:textAlignment w:val="auto"/>
        <w:rPr>
          <w:rFonts w:hint="eastAsia" w:ascii="宋体" w:hAnsi="宋体" w:eastAsiaTheme="minorEastAsia"/>
          <w:color w:val="auto"/>
          <w:highlight w:val="none"/>
          <w:u w:val="single"/>
          <w:lang w:eastAsia="zh-CN"/>
        </w:rPr>
      </w:pPr>
      <w:r>
        <w:rPr>
          <w:rFonts w:ascii="宋体" w:hAnsi="宋体"/>
          <w:color w:val="auto"/>
          <w:highlight w:val="none"/>
        </w:rPr>
        <w:t xml:space="preserve">1.1.2 </w:t>
      </w:r>
      <w:r>
        <w:rPr>
          <w:rFonts w:hint="eastAsia" w:ascii="宋体" w:hAnsi="宋体" w:cs="宋体"/>
          <w:color w:val="auto"/>
          <w:highlight w:val="none"/>
        </w:rPr>
        <w:t>招标代理机构名称：</w:t>
      </w:r>
      <w:r>
        <w:rPr>
          <w:rFonts w:hint="eastAsia" w:ascii="宋体" w:hAnsi="宋体" w:cs="??"/>
          <w:color w:val="auto"/>
          <w:kern w:val="0"/>
          <w:highlight w:val="none"/>
          <w:u w:val="single"/>
          <w:lang w:eastAsia="zh-CN"/>
        </w:rPr>
        <w:t>浙江建汇工程咨询有限公司</w:t>
      </w:r>
    </w:p>
    <w:p>
      <w:pPr>
        <w:keepNext w:val="0"/>
        <w:keepLines w:val="0"/>
        <w:pageBreakBefore w:val="0"/>
        <w:kinsoku/>
        <w:wordWrap/>
        <w:overflowPunct/>
        <w:topLinePunct w:val="0"/>
        <w:bidi w:val="0"/>
        <w:spacing w:line="380" w:lineRule="exact"/>
        <w:textAlignment w:val="auto"/>
        <w:rPr>
          <w:rFonts w:hint="eastAsia" w:ascii="宋体" w:hAnsi="宋体" w:cs="??" w:eastAsiaTheme="minorEastAsia"/>
          <w:color w:val="auto"/>
          <w:kern w:val="0"/>
          <w:highlight w:val="none"/>
          <w:u w:val="single"/>
          <w:lang w:eastAsia="zh-CN"/>
        </w:rPr>
      </w:pPr>
      <w:r>
        <w:rPr>
          <w:rFonts w:ascii="宋体" w:hAnsi="宋体"/>
          <w:color w:val="auto"/>
          <w:highlight w:val="none"/>
        </w:rPr>
        <w:t>1.1.3</w:t>
      </w:r>
      <w:r>
        <w:rPr>
          <w:rFonts w:hint="eastAsia" w:ascii="宋体" w:hAnsi="宋体" w:cs="宋体"/>
          <w:color w:val="auto"/>
          <w:highlight w:val="none"/>
        </w:rPr>
        <w:t>招标项目名称：</w:t>
      </w:r>
      <w:r>
        <w:rPr>
          <w:rFonts w:hint="eastAsia" w:ascii="宋体" w:hAnsi="宋体" w:cs="宋体"/>
          <w:color w:val="auto"/>
          <w:kern w:val="0"/>
          <w:highlight w:val="none"/>
          <w:u w:val="single"/>
          <w:lang w:eastAsia="zh-CN"/>
        </w:rPr>
        <w:t>滨海新区沧海未来社区科创园提升工程招标代理（造价咨询）服务项目</w:t>
      </w:r>
    </w:p>
    <w:p>
      <w:pPr>
        <w:keepNext w:val="0"/>
        <w:keepLines w:val="0"/>
        <w:pageBreakBefore w:val="0"/>
        <w:kinsoku/>
        <w:wordWrap/>
        <w:overflowPunct/>
        <w:topLinePunct w:val="0"/>
        <w:bidi w:val="0"/>
        <w:spacing w:line="380" w:lineRule="exact"/>
        <w:textAlignment w:val="auto"/>
        <w:rPr>
          <w:rFonts w:ascii="宋体" w:hAnsi="宋体"/>
          <w:color w:val="auto"/>
          <w:highlight w:val="none"/>
          <w:u w:val="single"/>
        </w:rPr>
      </w:pPr>
      <w:r>
        <w:rPr>
          <w:rFonts w:ascii="宋体" w:hAnsi="宋体"/>
          <w:color w:val="auto"/>
          <w:highlight w:val="none"/>
        </w:rPr>
        <w:t>1.1.4</w:t>
      </w:r>
      <w:r>
        <w:rPr>
          <w:rFonts w:hint="eastAsia" w:ascii="宋体" w:hAnsi="宋体" w:cs="宋体"/>
          <w:color w:val="auto"/>
          <w:highlight w:val="none"/>
        </w:rPr>
        <w:t>工程概况：</w:t>
      </w:r>
      <w:r>
        <w:rPr>
          <w:rFonts w:hint="eastAsia" w:ascii="宋体" w:hAnsi="宋体" w:cs="宋体"/>
          <w:color w:val="auto"/>
          <w:highlight w:val="none"/>
          <w:u w:val="single"/>
        </w:rPr>
        <w:t xml:space="preserve">见招标公告 </w:t>
      </w:r>
    </w:p>
    <w:p>
      <w:pPr>
        <w:keepNext w:val="0"/>
        <w:keepLines w:val="0"/>
        <w:pageBreakBefore w:val="0"/>
        <w:kinsoku/>
        <w:wordWrap/>
        <w:overflowPunct/>
        <w:topLinePunct w:val="0"/>
        <w:bidi w:val="0"/>
        <w:spacing w:line="380" w:lineRule="exact"/>
        <w:textAlignment w:val="auto"/>
        <w:rPr>
          <w:rFonts w:ascii="宋体" w:hAnsi="宋体"/>
          <w:color w:val="auto"/>
          <w:highlight w:val="none"/>
          <w:u w:val="single"/>
        </w:rPr>
      </w:pPr>
      <w:r>
        <w:rPr>
          <w:rFonts w:ascii="宋体" w:hAnsi="宋体"/>
          <w:color w:val="auto"/>
          <w:highlight w:val="none"/>
        </w:rPr>
        <w:t xml:space="preserve">1.2 </w:t>
      </w:r>
      <w:r>
        <w:rPr>
          <w:rFonts w:hint="eastAsia" w:ascii="宋体" w:hAnsi="宋体" w:cs="宋体"/>
          <w:color w:val="auto"/>
          <w:highlight w:val="none"/>
        </w:rPr>
        <w:t>招标范围</w:t>
      </w:r>
      <w:r>
        <w:rPr>
          <w:rFonts w:hint="eastAsia" w:ascii="宋体" w:hAnsi="宋体" w:cs="宋体"/>
          <w:color w:val="auto"/>
          <w:highlight w:val="none"/>
          <w:u w:val="single"/>
        </w:rPr>
        <w:t>见招标公告</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ascii="宋体" w:hAnsi="宋体"/>
          <w:color w:val="auto"/>
          <w:highlight w:val="none"/>
        </w:rPr>
        <w:t>1.2.1</w:t>
      </w:r>
      <w:r>
        <w:rPr>
          <w:rFonts w:hint="eastAsia" w:ascii="宋体" w:hAnsi="宋体" w:cs="宋体"/>
          <w:color w:val="auto"/>
          <w:highlight w:val="none"/>
        </w:rPr>
        <w:t>业务范围</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1.2.1.1</w:t>
      </w:r>
      <w:r>
        <w:rPr>
          <w:rFonts w:hint="eastAsia" w:ascii="宋体" w:hAnsi="宋体" w:cs="宋体"/>
          <w:color w:val="auto"/>
          <w:highlight w:val="none"/>
        </w:rPr>
        <w:t>招标代理业务范围：</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hint="eastAsia" w:ascii="宋体" w:hAnsi="宋体" w:cs="宋体"/>
          <w:color w:val="auto"/>
          <w:highlight w:val="none"/>
        </w:rPr>
        <w:t>招标前期征询、拟定招标方案、</w:t>
      </w:r>
      <w:r>
        <w:rPr>
          <w:rFonts w:hint="eastAsia" w:ascii="宋体" w:hAnsi="宋体"/>
          <w:color w:val="auto"/>
          <w:highlight w:val="none"/>
        </w:rPr>
        <w:t>协助委托人向主管部门办理招标申请及有关手续、</w:t>
      </w:r>
      <w:r>
        <w:rPr>
          <w:rFonts w:hint="eastAsia" w:ascii="宋体" w:hAnsi="宋体" w:cs="宋体"/>
          <w:color w:val="auto"/>
          <w:highlight w:val="none"/>
        </w:rPr>
        <w:t>编制招标文件和资格预审文件、发布招标信息、接受报名、协助委托人组织投标人资格预审、资格预审结果公示、投标保证金通知、发放招标文件、</w:t>
      </w:r>
      <w:r>
        <w:rPr>
          <w:rFonts w:hint="eastAsia" w:ascii="宋体" w:hAnsi="宋体"/>
          <w:color w:val="auto"/>
          <w:highlight w:val="none"/>
        </w:rPr>
        <w:t>编制工程量清单、</w:t>
      </w:r>
      <w:r>
        <w:rPr>
          <w:rFonts w:hint="eastAsia" w:ascii="宋体" w:hAnsi="宋体" w:cs="宋体"/>
          <w:color w:val="auto"/>
          <w:highlight w:val="none"/>
        </w:rPr>
        <w:t>组织踏勘现场和答疑会、编制答疑纪要及招标文件补充、</w:t>
      </w:r>
      <w:r>
        <w:rPr>
          <w:rFonts w:hint="eastAsia" w:ascii="宋体" w:hAnsi="宋体"/>
          <w:color w:val="auto"/>
          <w:highlight w:val="none"/>
        </w:rPr>
        <w:t>编制标底、</w:t>
      </w:r>
      <w:r>
        <w:rPr>
          <w:rFonts w:hint="eastAsia" w:ascii="宋体" w:hAnsi="宋体" w:cs="宋体"/>
          <w:color w:val="auto"/>
          <w:highlight w:val="none"/>
        </w:rPr>
        <w:t>澄清文件、组织开标、评标和定标、中标公示、办理招标全过程备案手续、发放中标通知书、投标保证金退还通知、招投标档案管理、协助拟定合同、</w:t>
      </w:r>
      <w:r>
        <w:rPr>
          <w:rFonts w:hint="eastAsia" w:ascii="宋体" w:hAnsi="宋体"/>
          <w:color w:val="auto"/>
          <w:highlight w:val="none"/>
        </w:rPr>
        <w:t>图纸会审纪要及施工阶段等变更造价编制及审定；项目建设过程中有关咨询业务等</w:t>
      </w:r>
      <w:r>
        <w:rPr>
          <w:rFonts w:hint="eastAsia" w:ascii="宋体" w:hAnsi="宋体" w:cs="宋体"/>
          <w:color w:val="auto"/>
          <w:highlight w:val="none"/>
        </w:rPr>
        <w:t>等与招标代理业务一切有关的服务。</w:t>
      </w:r>
    </w:p>
    <w:p>
      <w:pPr>
        <w:keepNext w:val="0"/>
        <w:keepLines w:val="0"/>
        <w:pageBreakBefore w:val="0"/>
        <w:kinsoku/>
        <w:wordWrap/>
        <w:overflowPunct/>
        <w:topLinePunct w:val="0"/>
        <w:bidi w:val="0"/>
        <w:spacing w:line="380" w:lineRule="exact"/>
        <w:textAlignment w:val="auto"/>
        <w:rPr>
          <w:rFonts w:ascii="宋体" w:hAnsi="宋体"/>
          <w:color w:val="auto"/>
          <w:highlight w:val="none"/>
          <w:u w:val="single"/>
        </w:rPr>
      </w:pPr>
      <w:r>
        <w:rPr>
          <w:rFonts w:hint="eastAsia" w:ascii="宋体" w:hAnsi="宋体" w:cs="宋体"/>
          <w:color w:val="auto"/>
          <w:highlight w:val="none"/>
        </w:rPr>
        <w:t>其他招标代理业务：</w:t>
      </w:r>
      <w:r>
        <w:rPr>
          <w:rFonts w:hint="eastAsia" w:ascii="宋体" w:hAnsi="宋体" w:cs="宋体"/>
          <w:color w:val="auto"/>
          <w:highlight w:val="none"/>
          <w:u w:val="single"/>
        </w:rPr>
        <w:t xml:space="preserve">/ </w:t>
      </w:r>
    </w:p>
    <w:p>
      <w:pPr>
        <w:keepNext w:val="0"/>
        <w:keepLines w:val="0"/>
        <w:pageBreakBefore w:val="0"/>
        <w:kinsoku/>
        <w:wordWrap/>
        <w:overflowPunct/>
        <w:topLinePunct w:val="0"/>
        <w:bidi w:val="0"/>
        <w:spacing w:line="380" w:lineRule="exact"/>
        <w:textAlignment w:val="auto"/>
        <w:rPr>
          <w:rFonts w:ascii="宋体" w:hAnsi="宋体" w:cs="宋体"/>
          <w:b/>
          <w:bCs/>
          <w:color w:val="auto"/>
          <w:kern w:val="0"/>
          <w:highlight w:val="none"/>
          <w:u w:val="single"/>
        </w:rPr>
      </w:pPr>
      <w:r>
        <w:rPr>
          <w:rFonts w:ascii="宋体" w:hAnsi="宋体"/>
          <w:color w:val="auto"/>
          <w:highlight w:val="none"/>
        </w:rPr>
        <w:t>1.2.1.2</w:t>
      </w:r>
      <w:r>
        <w:rPr>
          <w:rFonts w:hint="eastAsia" w:ascii="宋体" w:hAnsi="宋体" w:cs="宋体"/>
          <w:color w:val="auto"/>
          <w:highlight w:val="none"/>
        </w:rPr>
        <w:t>咨询业务范围：</w:t>
      </w:r>
      <w:r>
        <w:rPr>
          <w:rFonts w:hint="eastAsia" w:ascii="宋体" w:hAnsi="宋体" w:cs="宋体"/>
          <w:b/>
          <w:bCs/>
          <w:color w:val="auto"/>
          <w:kern w:val="0"/>
          <w:highlight w:val="none"/>
          <w:u w:val="single"/>
        </w:rPr>
        <w:t>工程量清单及预算、招标控制价的编制；图纸会审纪要及施工阶段等变更造价编制及审定；项目建设过程中与造价咨询业务一切有关的服务。</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ascii="宋体" w:hAnsi="宋体"/>
          <w:color w:val="auto"/>
          <w:highlight w:val="none"/>
        </w:rPr>
        <w:t>1.2.1.3</w:t>
      </w:r>
      <w:r>
        <w:rPr>
          <w:rFonts w:hint="eastAsia" w:ascii="宋体" w:hAnsi="宋体" w:cs="宋体"/>
          <w:color w:val="auto"/>
          <w:highlight w:val="none"/>
        </w:rPr>
        <w:t>代理（咨询）业务工作要求：</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（1）</w:t>
      </w:r>
      <w:r>
        <w:rPr>
          <w:rFonts w:hint="eastAsia" w:ascii="宋体" w:hAnsi="宋体"/>
          <w:b/>
          <w:bCs/>
          <w:color w:val="auto"/>
          <w:szCs w:val="28"/>
          <w:highlight w:val="none"/>
          <w:u w:val="single"/>
        </w:rPr>
        <w:t>工程量清单编制、招标控制价编制须在接到招标人指令并收到图纸后30日历天内完成</w:t>
      </w:r>
      <w:r>
        <w:rPr>
          <w:rFonts w:hint="eastAsia" w:ascii="宋体" w:hAnsi="宋体"/>
          <w:b/>
          <w:bCs/>
          <w:color w:val="auto"/>
          <w:szCs w:val="28"/>
          <w:highlight w:val="none"/>
          <w:u w:val="single"/>
        </w:rPr>
        <w:t>。</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（2）对委派项目负责人和中介服务人员未经业主书面同意不得擅自调动。</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（3）因工程标底编制出现明显错误、漏项或工程量计算差错、综合单价明显计算错误的不得大于单个招标控制价的2%。</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（4） 在服务过程中，代理机构工作应符合招标人正常工作开展的需要和要求。</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（5）不得出现因代理机构原因引起投诉或重新招标。</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（6）在工程招标期间，不得因标底编制差错较多，导致工程招标未能按进度要求推进。</w:t>
      </w:r>
    </w:p>
    <w:p>
      <w:pPr>
        <w:keepNext w:val="0"/>
        <w:keepLines w:val="0"/>
        <w:pageBreakBefore w:val="0"/>
        <w:kinsoku/>
        <w:wordWrap/>
        <w:overflowPunct/>
        <w:topLinePunct w:val="0"/>
        <w:bidi w:val="0"/>
        <w:spacing w:line="380" w:lineRule="exact"/>
        <w:textAlignment w:val="auto"/>
        <w:rPr>
          <w:color w:val="auto"/>
          <w:highlight w:val="none"/>
        </w:rPr>
      </w:pPr>
      <w:r>
        <w:rPr>
          <w:rFonts w:hint="eastAsia" w:ascii="宋体" w:hAnsi="宋体"/>
          <w:b/>
          <w:bCs/>
          <w:color w:val="auto"/>
          <w:szCs w:val="28"/>
          <w:highlight w:val="none"/>
          <w:u w:val="single"/>
        </w:rPr>
        <w:t>（7）标底编制不明之处、中标施工单位及决算审计单位对标底有异议之处由本次中标单位负责解释与核对；已造成的标底误差，由此产生的工程变更联系单的预算，由本中标单位负责编制及审核。</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（8）工程标底材料定价与市场供应价的绝对差额不得超过10%。</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（9）提交标底时必须提供完整的工程量计算稿及各项经济指标、含量等数据分析表。</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b/>
          <w:bCs/>
          <w:color w:val="auto"/>
          <w:szCs w:val="28"/>
          <w:highlight w:val="none"/>
          <w:u w:val="single"/>
        </w:rPr>
        <w:t>（10）每项代理工作完成后，需提交至少4套招标代理资料及标底（造价咨询资料）。</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（11）招投标档案管理，专人驻项目现场，负责收集、整理招投标所有纸质文档并分类保管；同步数字化管理。具体内容包括 ：</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a）.对项目档案实施“纸质原件”+“电子档案”并行的管理模式。中标单位自行解决办公用房，配备系统硬件，纸质原件和电子档案、备份存放地点均由招标方指定。负责为招标单位提供查询，查询完成时间≦60分钟。</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（b）.纸质档案编制质量、档案盒规格、式样、质量符合国标；至少每季度向招标方移交一次，服务期结束后，移交招标方继续管理。</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（c）.中标单位针对项目建立电子档案管理信息系统，具备收集、整理、存储、检索、利用、统计、鉴定、格式转换、审计、备份、系统管理等基本功能，并预留接口，便于后期与招标方办公自动化系统集成。</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（d）.档案分类保管并分级编制档案号，符合《档案法》、《浙江省住房建设厅关于落实建设单位工程质量首要责任的实施意见》规定和《企业档案管理规定》要求。</w:t>
      </w:r>
    </w:p>
    <w:p>
      <w:pPr>
        <w:keepNext w:val="0"/>
        <w:keepLines w:val="0"/>
        <w:pageBreakBefore w:val="0"/>
        <w:kinsoku/>
        <w:wordWrap/>
        <w:overflowPunct/>
        <w:topLinePunct w:val="0"/>
        <w:bidi w:val="0"/>
        <w:spacing w:line="380" w:lineRule="exact"/>
        <w:textAlignment w:val="auto"/>
        <w:rPr>
          <w:rFonts w:ascii="宋体" w:hAnsi="宋体"/>
          <w:color w:val="auto"/>
          <w:highlight w:val="none"/>
          <w:u w:val="single"/>
        </w:rPr>
      </w:pPr>
      <w:r>
        <w:rPr>
          <w:rFonts w:hint="eastAsia" w:ascii="宋体" w:hAnsi="宋体" w:cs="宋体"/>
          <w:b/>
          <w:color w:val="auto"/>
          <w:highlight w:val="none"/>
        </w:rPr>
        <w:t>（f）.档案管理专职人员≧1人，如果招标方认为不足时，可以要求中标单位增加至满足工作要求的人数为止，否则按未按要求到岗人数每人1000元/天扣除违约金。</w:t>
      </w:r>
    </w:p>
    <w:p>
      <w:pPr>
        <w:keepNext w:val="0"/>
        <w:keepLines w:val="0"/>
        <w:pageBreakBefore w:val="0"/>
        <w:kinsoku/>
        <w:wordWrap/>
        <w:overflowPunct/>
        <w:topLinePunct w:val="0"/>
        <w:bidi w:val="0"/>
        <w:spacing w:line="380" w:lineRule="exact"/>
        <w:textAlignment w:val="auto"/>
        <w:rPr>
          <w:color w:val="auto"/>
          <w:highlight w:val="none"/>
        </w:rPr>
      </w:pPr>
      <w:r>
        <w:rPr>
          <w:rFonts w:hint="eastAsia" w:ascii="宋体" w:hAnsi="宋体"/>
          <w:b/>
          <w:color w:val="auto"/>
          <w:highlight w:val="none"/>
        </w:rPr>
        <w:t>1.2.1.4.1咨询业务的服务期限：</w:t>
      </w:r>
      <w:r>
        <w:rPr>
          <w:rFonts w:hint="eastAsia" w:ascii="宋体" w:hAnsi="宋体" w:cs="宋体"/>
          <w:color w:val="auto"/>
          <w:kern w:val="0"/>
          <w:highlight w:val="none"/>
        </w:rPr>
        <w:t>编制标底须在收到图纸后30日历天内完成</w:t>
      </w:r>
      <w:r>
        <w:rPr>
          <w:rFonts w:hint="eastAsia" w:ascii="宋体" w:hAnsi="宋体" w:cs="宋体"/>
          <w:color w:val="auto"/>
          <w:kern w:val="0"/>
          <w:highlight w:val="none"/>
        </w:rPr>
        <w:t>。</w:t>
      </w:r>
    </w:p>
    <w:p>
      <w:pPr>
        <w:keepNext w:val="0"/>
        <w:keepLines w:val="0"/>
        <w:pageBreakBefore w:val="0"/>
        <w:kinsoku/>
        <w:wordWrap/>
        <w:overflowPunct/>
        <w:topLinePunct w:val="0"/>
        <w:bidi w:val="0"/>
        <w:snapToGrid w:val="0"/>
        <w:spacing w:line="380" w:lineRule="exact"/>
        <w:jc w:val="left"/>
        <w:textAlignment w:val="auto"/>
        <w:rPr>
          <w:rFonts w:ascii="宋体" w:hAnsi="宋体"/>
          <w:color w:val="auto"/>
          <w:highlight w:val="none"/>
        </w:rPr>
      </w:pPr>
      <w:r>
        <w:rPr>
          <w:rFonts w:ascii="宋体" w:hAnsi="宋体"/>
          <w:color w:val="auto"/>
          <w:highlight w:val="none"/>
        </w:rPr>
        <w:t>1.3</w:t>
      </w:r>
      <w:r>
        <w:rPr>
          <w:rFonts w:hint="eastAsia" w:ascii="宋体" w:hAnsi="宋体" w:cs="宋体"/>
          <w:color w:val="auto"/>
          <w:highlight w:val="none"/>
        </w:rPr>
        <w:t>投标人资格条件</w:t>
      </w:r>
    </w:p>
    <w:p>
      <w:pPr>
        <w:keepNext w:val="0"/>
        <w:keepLines w:val="0"/>
        <w:pageBreakBefore w:val="0"/>
        <w:widowControl/>
        <w:kinsoku/>
        <w:wordWrap/>
        <w:overflowPunct/>
        <w:topLinePunct w:val="0"/>
        <w:bidi w:val="0"/>
        <w:spacing w:line="380" w:lineRule="exact"/>
        <w:jc w:val="left"/>
        <w:textAlignment w:val="auto"/>
        <w:rPr>
          <w:rFonts w:ascii="宋体" w:hAnsi="宋体" w:cs="宋体"/>
          <w:color w:val="auto"/>
          <w:highlight w:val="none"/>
          <w:u w:val="single"/>
        </w:rPr>
      </w:pPr>
      <w:r>
        <w:rPr>
          <w:rFonts w:ascii="宋体" w:hAnsi="宋体"/>
          <w:color w:val="auto"/>
          <w:highlight w:val="none"/>
        </w:rPr>
        <w:t>1.3.1</w:t>
      </w:r>
      <w:r>
        <w:rPr>
          <w:rFonts w:hint="eastAsia" w:ascii="宋体" w:hAnsi="宋体" w:cs="宋体"/>
          <w:color w:val="auto"/>
          <w:kern w:val="0"/>
          <w:highlight w:val="none"/>
        </w:rPr>
        <w:t>企业资质要求：</w:t>
      </w:r>
      <w:r>
        <w:rPr>
          <w:rFonts w:hint="eastAsia" w:ascii="宋体" w:hAnsi="宋体" w:cs="宋体"/>
          <w:color w:val="auto"/>
          <w:highlight w:val="none"/>
          <w:u w:val="single"/>
        </w:rPr>
        <w:t>/</w:t>
      </w:r>
    </w:p>
    <w:p>
      <w:pPr>
        <w:keepNext w:val="0"/>
        <w:keepLines w:val="0"/>
        <w:pageBreakBefore w:val="0"/>
        <w:widowControl/>
        <w:kinsoku/>
        <w:wordWrap/>
        <w:overflowPunct/>
        <w:topLinePunct w:val="0"/>
        <w:bidi w:val="0"/>
        <w:spacing w:line="380" w:lineRule="exact"/>
        <w:jc w:val="left"/>
        <w:textAlignment w:val="auto"/>
        <w:rPr>
          <w:rFonts w:ascii="宋体" w:hAnsi="宋体" w:cs="宋体"/>
          <w:color w:val="auto"/>
          <w:highlight w:val="none"/>
          <w:u w:val="single"/>
        </w:rPr>
      </w:pPr>
      <w:r>
        <w:rPr>
          <w:rFonts w:ascii="宋体" w:hAnsi="宋体"/>
          <w:color w:val="auto"/>
          <w:highlight w:val="none"/>
        </w:rPr>
        <w:t>1.3.</w:t>
      </w:r>
      <w:r>
        <w:rPr>
          <w:rFonts w:hint="eastAsia" w:ascii="宋体" w:hAnsi="宋体"/>
          <w:color w:val="auto"/>
          <w:highlight w:val="none"/>
        </w:rPr>
        <w:t>2</w:t>
      </w:r>
      <w:r>
        <w:rPr>
          <w:rFonts w:hint="eastAsia" w:ascii="宋体" w:hAnsi="宋体" w:cs="宋体"/>
          <w:color w:val="auto"/>
          <w:kern w:val="0"/>
          <w:highlight w:val="none"/>
        </w:rPr>
        <w:t>企业业绩要求：</w:t>
      </w:r>
      <w:r>
        <w:rPr>
          <w:rFonts w:hint="eastAsia" w:ascii="宋体" w:hAnsi="宋体" w:cs="宋体"/>
          <w:color w:val="auto"/>
          <w:highlight w:val="none"/>
          <w:u w:val="single"/>
        </w:rPr>
        <w:t>投标人2017年1月1日以来（时间以合同签订时间为准）完成过施工中标价3500万元（含）以上的房屋建筑工程招标代理及造价咨询项目（金额以施工中标通知书中的金额为准，同一个项目不同标段的工程以各标段施工中标价累计金额为准）。证明材料：须同时提供招标代理合同、造价咨询合同、施工中标通知书，上述证明材料缺一不可，如上述材料无法体现业绩要求的，还须提供业主证明（加盖业主公章）。</w:t>
      </w:r>
    </w:p>
    <w:p>
      <w:pPr>
        <w:keepNext w:val="0"/>
        <w:keepLines w:val="0"/>
        <w:pageBreakBefore w:val="0"/>
        <w:widowControl/>
        <w:kinsoku/>
        <w:wordWrap/>
        <w:overflowPunct/>
        <w:topLinePunct w:val="0"/>
        <w:bidi w:val="0"/>
        <w:spacing w:line="380" w:lineRule="exact"/>
        <w:jc w:val="left"/>
        <w:textAlignment w:val="auto"/>
        <w:rPr>
          <w:rFonts w:ascii="宋体" w:hAnsi="宋体" w:cs="Arial"/>
          <w:color w:val="auto"/>
          <w:kern w:val="0"/>
          <w:highlight w:val="none"/>
          <w:u w:val="single"/>
        </w:rPr>
      </w:pPr>
      <w:r>
        <w:rPr>
          <w:rFonts w:ascii="宋体" w:hAnsi="宋体"/>
          <w:color w:val="auto"/>
          <w:highlight w:val="none"/>
        </w:rPr>
        <w:t>1.3.</w:t>
      </w:r>
      <w:r>
        <w:rPr>
          <w:rFonts w:hint="eastAsia" w:ascii="宋体" w:hAnsi="宋体"/>
          <w:color w:val="auto"/>
          <w:highlight w:val="none"/>
        </w:rPr>
        <w:t>3</w:t>
      </w:r>
      <w:r>
        <w:rPr>
          <w:rFonts w:hint="eastAsia" w:ascii="宋体" w:hAnsi="宋体" w:cs="宋体"/>
          <w:color w:val="auto"/>
          <w:highlight w:val="none"/>
        </w:rPr>
        <w:t>项目负责人要求：</w:t>
      </w:r>
      <w:r>
        <w:rPr>
          <w:rFonts w:hint="eastAsia" w:ascii="宋体" w:hAnsi="宋体" w:cs="宋体"/>
          <w:color w:val="auto"/>
          <w:highlight w:val="none"/>
          <w:u w:val="single"/>
        </w:rPr>
        <w:t>具有一级注册造价工程师执业资格（2018年7月20日发布“建人[2018]67号”文件之前取得的造价工程师与一级等同，下同），且必须为投标人在职职工（不包括离退休返聘人员），须提供缴费期限包含</w:t>
      </w:r>
      <w:r>
        <w:rPr>
          <w:rFonts w:hint="eastAsia" w:ascii="宋体" w:hAnsi="宋体" w:cs="宋体"/>
          <w:color w:val="auto"/>
          <w:highlight w:val="none"/>
          <w:u w:val="single"/>
          <w:lang w:eastAsia="zh-CN"/>
        </w:rPr>
        <w:t>2022年5月至2022年7月</w:t>
      </w:r>
      <w:r>
        <w:rPr>
          <w:rFonts w:hint="eastAsia" w:ascii="宋体" w:hAnsi="宋体" w:cs="宋体"/>
          <w:color w:val="auto"/>
          <w:highlight w:val="none"/>
          <w:u w:val="single"/>
        </w:rPr>
        <w:t xml:space="preserve">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 </w:t>
      </w:r>
      <w:r>
        <w:rPr>
          <w:rFonts w:hint="eastAsia" w:ascii="宋体" w:hAnsi="宋体" w:cs="宋体"/>
          <w:color w:val="auto"/>
          <w:highlight w:val="none"/>
          <w:u w:val="single"/>
          <w:lang w:eastAsia="zh-CN"/>
        </w:rPr>
        <w:t>2022年5月至2022年7月</w:t>
      </w:r>
      <w:r>
        <w:rPr>
          <w:rFonts w:hint="eastAsia" w:ascii="宋体" w:hAnsi="宋体" w:cs="宋体"/>
          <w:color w:val="auto"/>
          <w:highlight w:val="none"/>
          <w:u w:val="single"/>
        </w:rPr>
        <w:t>由人事代理中心出具的社保证明（需加盖人事代理中心证明专用章）。</w:t>
      </w:r>
    </w:p>
    <w:p>
      <w:pPr>
        <w:keepNext w:val="0"/>
        <w:keepLines w:val="0"/>
        <w:pageBreakBefore w:val="0"/>
        <w:widowControl/>
        <w:kinsoku/>
        <w:wordWrap/>
        <w:overflowPunct/>
        <w:topLinePunct w:val="0"/>
        <w:bidi w:val="0"/>
        <w:spacing w:line="380" w:lineRule="exact"/>
        <w:jc w:val="left"/>
        <w:textAlignment w:val="auto"/>
        <w:rPr>
          <w:rFonts w:ascii="宋体" w:hAnsi="宋体"/>
          <w:color w:val="auto"/>
          <w:kern w:val="0"/>
          <w:highlight w:val="none"/>
        </w:rPr>
      </w:pPr>
      <w:r>
        <w:rPr>
          <w:rFonts w:ascii="宋体" w:hAnsi="宋体"/>
          <w:color w:val="auto"/>
          <w:highlight w:val="none"/>
        </w:rPr>
        <w:t>1.3.</w:t>
      </w:r>
      <w:r>
        <w:rPr>
          <w:rFonts w:hint="eastAsia" w:ascii="宋体" w:hAnsi="宋体"/>
          <w:color w:val="auto"/>
          <w:highlight w:val="none"/>
        </w:rPr>
        <w:t>4</w:t>
      </w:r>
      <w:r>
        <w:rPr>
          <w:rFonts w:hint="eastAsia" w:ascii="宋体" w:hAnsi="宋体" w:cs="宋体"/>
          <w:color w:val="auto"/>
          <w:kern w:val="0"/>
          <w:highlight w:val="none"/>
        </w:rPr>
        <w:t>主要的资格条件：</w:t>
      </w:r>
    </w:p>
    <w:p>
      <w:pPr>
        <w:keepNext w:val="0"/>
        <w:keepLines w:val="0"/>
        <w:pageBreakBefore w:val="0"/>
        <w:widowControl/>
        <w:kinsoku/>
        <w:wordWrap/>
        <w:overflowPunct/>
        <w:topLinePunct w:val="0"/>
        <w:bidi w:val="0"/>
        <w:spacing w:line="380" w:lineRule="exact"/>
        <w:ind w:firstLine="644" w:firstLineChars="307"/>
        <w:jc w:val="left"/>
        <w:textAlignment w:val="auto"/>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1</w:t>
      </w:r>
      <w:r>
        <w:rPr>
          <w:rFonts w:hint="eastAsia" w:ascii="宋体" w:hAnsi="宋体" w:cs="宋体"/>
          <w:color w:val="auto"/>
          <w:highlight w:val="none"/>
        </w:rPr>
        <w:t>）在中华人民共和国境内注册的独立法人；</w:t>
      </w:r>
    </w:p>
    <w:p>
      <w:pPr>
        <w:keepNext w:val="0"/>
        <w:keepLines w:val="0"/>
        <w:pageBreakBefore w:val="0"/>
        <w:widowControl/>
        <w:kinsoku/>
        <w:wordWrap/>
        <w:overflowPunct/>
        <w:topLinePunct w:val="0"/>
        <w:bidi w:val="0"/>
        <w:spacing w:line="380" w:lineRule="exact"/>
        <w:jc w:val="left"/>
        <w:textAlignment w:val="auto"/>
        <w:rPr>
          <w:rFonts w:ascii="宋体" w:hAnsi="宋体"/>
          <w:color w:val="auto"/>
          <w:highlight w:val="none"/>
        </w:rPr>
      </w:pPr>
      <w:r>
        <w:rPr>
          <w:rFonts w:hint="eastAsia" w:ascii="宋体" w:hAnsi="宋体" w:cs="宋体"/>
          <w:color w:val="auto"/>
          <w:kern w:val="0"/>
          <w:highlight w:val="none"/>
        </w:rPr>
        <w:t xml:space="preserve">      （</w:t>
      </w:r>
      <w:r>
        <w:rPr>
          <w:rFonts w:ascii="宋体" w:hAnsi="宋体" w:cs="宋体"/>
          <w:color w:val="auto"/>
          <w:kern w:val="0"/>
          <w:highlight w:val="none"/>
        </w:rPr>
        <w:t>2</w:t>
      </w:r>
      <w:r>
        <w:rPr>
          <w:rFonts w:hint="eastAsia" w:ascii="宋体" w:hAnsi="宋体" w:cs="宋体"/>
          <w:color w:val="auto"/>
          <w:kern w:val="0"/>
          <w:highlight w:val="none"/>
        </w:rPr>
        <w:t>）</w:t>
      </w:r>
      <w:r>
        <w:rPr>
          <w:rFonts w:hint="eastAsia" w:ascii="宋体" w:hAnsi="宋体"/>
          <w:color w:val="auto"/>
          <w:highlight w:val="none"/>
          <w:u w:val="single"/>
        </w:rPr>
        <w:t>企业具有绍兴市公共资源交易中心越城区分中心工程建设项目有效的入库登记信息</w:t>
      </w:r>
      <w:r>
        <w:rPr>
          <w:rFonts w:hint="eastAsia" w:ascii="宋体" w:hAnsi="宋体"/>
          <w:color w:val="auto"/>
          <w:highlight w:val="none"/>
        </w:rPr>
        <w:t>；</w:t>
      </w:r>
      <w:r>
        <w:rPr>
          <w:rFonts w:ascii="宋体" w:hAnsi="宋体"/>
          <w:color w:val="auto"/>
          <w:highlight w:val="none"/>
        </w:rPr>
        <w:t xml:space="preserve"> </w:t>
      </w:r>
    </w:p>
    <w:p>
      <w:pPr>
        <w:keepNext w:val="0"/>
        <w:keepLines w:val="0"/>
        <w:pageBreakBefore w:val="0"/>
        <w:widowControl/>
        <w:kinsoku/>
        <w:wordWrap/>
        <w:overflowPunct/>
        <w:topLinePunct w:val="0"/>
        <w:bidi w:val="0"/>
        <w:spacing w:line="380" w:lineRule="exact"/>
        <w:ind w:firstLine="630" w:firstLineChars="300"/>
        <w:jc w:val="left"/>
        <w:textAlignment w:val="auto"/>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3</w:t>
      </w:r>
      <w:r>
        <w:rPr>
          <w:rFonts w:hint="eastAsia" w:ascii="宋体" w:hAnsi="宋体" w:cs="宋体"/>
          <w:color w:val="auto"/>
          <w:highlight w:val="none"/>
        </w:rPr>
        <w:t>）企业在近二年内（具体时间见公告）无不良行为记录。</w:t>
      </w:r>
    </w:p>
    <w:p>
      <w:pPr>
        <w:keepNext w:val="0"/>
        <w:keepLines w:val="0"/>
        <w:pageBreakBefore w:val="0"/>
        <w:widowControl/>
        <w:kinsoku/>
        <w:wordWrap/>
        <w:overflowPunct/>
        <w:topLinePunct w:val="0"/>
        <w:bidi w:val="0"/>
        <w:spacing w:line="380" w:lineRule="exact"/>
        <w:jc w:val="left"/>
        <w:textAlignment w:val="auto"/>
        <w:rPr>
          <w:rFonts w:ascii="宋体" w:hAnsi="宋体"/>
          <w:color w:val="auto"/>
          <w:highlight w:val="none"/>
          <w:u w:val="single"/>
        </w:rPr>
      </w:pP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）其他条件：</w:t>
      </w:r>
      <w:r>
        <w:rPr>
          <w:rFonts w:hint="eastAsia" w:ascii="宋体" w:hAnsi="宋体" w:cs="宋体"/>
          <w:color w:val="auto"/>
          <w:highlight w:val="none"/>
          <w:u w:val="single"/>
        </w:rPr>
        <w:t>见招标公告</w:t>
      </w:r>
    </w:p>
    <w:p>
      <w:pPr>
        <w:keepNext w:val="0"/>
        <w:keepLines w:val="0"/>
        <w:pageBreakBefore w:val="0"/>
        <w:kinsoku/>
        <w:wordWrap/>
        <w:overflowPunct/>
        <w:topLinePunct w:val="0"/>
        <w:bidi w:val="0"/>
        <w:adjustRightInd w:val="0"/>
        <w:snapToGrid w:val="0"/>
        <w:spacing w:line="380" w:lineRule="exact"/>
        <w:textAlignment w:val="auto"/>
        <w:rPr>
          <w:rFonts w:ascii="宋体" w:hAnsi="宋体"/>
          <w:color w:val="auto"/>
          <w:kern w:val="0"/>
          <w:highlight w:val="none"/>
        </w:rPr>
      </w:pPr>
      <w:r>
        <w:rPr>
          <w:rFonts w:ascii="宋体" w:hAnsi="宋体"/>
          <w:color w:val="auto"/>
          <w:highlight w:val="none"/>
        </w:rPr>
        <w:t>1.3.</w:t>
      </w:r>
      <w:r>
        <w:rPr>
          <w:rFonts w:hint="eastAsia" w:ascii="宋体" w:hAnsi="宋体"/>
          <w:color w:val="auto"/>
          <w:highlight w:val="none"/>
        </w:rPr>
        <w:t>5</w:t>
      </w:r>
      <w:r>
        <w:rPr>
          <w:rFonts w:hint="eastAsia" w:ascii="宋体" w:hAnsi="宋体" w:cs="宋体"/>
          <w:color w:val="auto"/>
          <w:kern w:val="0"/>
          <w:highlight w:val="none"/>
        </w:rPr>
        <w:t>服务费报价及结算标准：</w:t>
      </w:r>
      <w:r>
        <w:rPr>
          <w:rFonts w:hint="eastAsia" w:ascii="宋体" w:hAnsi="宋体" w:cs="宋体"/>
          <w:color w:val="auto"/>
          <w:kern w:val="0"/>
          <w:highlight w:val="none"/>
          <w:u w:val="single"/>
        </w:rPr>
        <w:t>见招标公告</w:t>
      </w:r>
    </w:p>
    <w:p>
      <w:pPr>
        <w:keepNext w:val="0"/>
        <w:keepLines w:val="0"/>
        <w:pageBreakBefore w:val="0"/>
        <w:kinsoku/>
        <w:wordWrap/>
        <w:overflowPunct/>
        <w:topLinePunct w:val="0"/>
        <w:bidi w:val="0"/>
        <w:adjustRightInd w:val="0"/>
        <w:snapToGrid w:val="0"/>
        <w:spacing w:line="380" w:lineRule="exact"/>
        <w:textAlignment w:val="auto"/>
        <w:rPr>
          <w:rFonts w:ascii="宋体" w:hAnsi="宋体"/>
          <w:color w:val="auto"/>
          <w:spacing w:val="-3"/>
          <w:highlight w:val="none"/>
          <w:u w:val="single"/>
        </w:rPr>
      </w:pPr>
      <w:r>
        <w:rPr>
          <w:rFonts w:ascii="宋体" w:hAnsi="宋体" w:cs="宋体"/>
          <w:color w:val="auto"/>
          <w:kern w:val="0"/>
          <w:highlight w:val="none"/>
        </w:rPr>
        <w:t>1.3.</w:t>
      </w:r>
      <w:r>
        <w:rPr>
          <w:rFonts w:hint="eastAsia" w:ascii="宋体" w:hAnsi="宋体" w:cs="宋体"/>
          <w:color w:val="auto"/>
          <w:kern w:val="0"/>
          <w:highlight w:val="none"/>
        </w:rPr>
        <w:t>5</w:t>
      </w:r>
      <w:r>
        <w:rPr>
          <w:rFonts w:ascii="宋体" w:hAnsi="宋体" w:cs="宋体"/>
          <w:color w:val="auto"/>
          <w:kern w:val="0"/>
          <w:highlight w:val="none"/>
        </w:rPr>
        <w:t>.1</w:t>
      </w:r>
      <w:r>
        <w:rPr>
          <w:rFonts w:hint="eastAsia" w:ascii="宋体" w:hAnsi="宋体" w:cs="宋体"/>
          <w:color w:val="auto"/>
          <w:highlight w:val="none"/>
        </w:rPr>
        <w:t>分标段实施招标的，按以下办法计算收费基数：</w:t>
      </w:r>
      <w:r>
        <w:rPr>
          <w:rFonts w:hint="eastAsia" w:ascii="宋体" w:hAnsi="宋体" w:cs="宋体"/>
          <w:color w:val="auto"/>
          <w:highlight w:val="none"/>
          <w:u w:val="single"/>
        </w:rPr>
        <w:t>招标代理服务费以各标段施工中标价累计为</w:t>
      </w:r>
      <w:r>
        <w:rPr>
          <w:rFonts w:hint="eastAsia" w:ascii="宋体" w:hAnsi="宋体" w:cs="宋体"/>
          <w:color w:val="auto"/>
          <w:highlight w:val="none"/>
          <w:u w:val="single"/>
          <w:lang w:val="en-US" w:eastAsia="zh-CN"/>
        </w:rPr>
        <w:t>计费基数</w:t>
      </w:r>
      <w:r>
        <w:rPr>
          <w:rFonts w:hint="eastAsia" w:ascii="宋体" w:hAnsi="宋体" w:cs="宋体"/>
          <w:color w:val="auto"/>
          <w:highlight w:val="none"/>
          <w:u w:val="single"/>
        </w:rPr>
        <w:t>计算为准,造价咨询服务费以</w:t>
      </w:r>
      <w:r>
        <w:rPr>
          <w:rFonts w:hint="eastAsia" w:ascii="宋体" w:hAnsi="宋体" w:cs="宋体"/>
          <w:color w:val="auto"/>
          <w:highlight w:val="none"/>
          <w:u w:val="single"/>
          <w:lang w:val="en-US" w:eastAsia="zh-CN"/>
        </w:rPr>
        <w:t>累计</w:t>
      </w:r>
      <w:r>
        <w:rPr>
          <w:rFonts w:hint="eastAsia" w:ascii="宋体" w:hAnsi="宋体" w:cs="宋体"/>
          <w:color w:val="auto"/>
          <w:highlight w:val="none"/>
          <w:u w:val="single"/>
        </w:rPr>
        <w:t>审定后标底价为</w:t>
      </w:r>
      <w:r>
        <w:rPr>
          <w:rFonts w:hint="eastAsia" w:ascii="宋体" w:hAnsi="宋体" w:cs="宋体"/>
          <w:color w:val="auto"/>
          <w:highlight w:val="none"/>
          <w:u w:val="single"/>
          <w:lang w:val="en-US" w:eastAsia="zh-CN"/>
        </w:rPr>
        <w:t>计费基数</w:t>
      </w:r>
      <w:r>
        <w:rPr>
          <w:rFonts w:hint="eastAsia" w:ascii="宋体" w:hAnsi="宋体" w:cs="宋体"/>
          <w:color w:val="auto"/>
          <w:highlight w:val="none"/>
          <w:u w:val="single"/>
        </w:rPr>
        <w:t>计算为准(均不含预备费)。列入暂估价的工程、设备、材料部分另行招标的，不再另行列入招标代理服务费和造价咨询服务费的计费基数。监理等（如需进场招标）</w:t>
      </w:r>
      <w:r>
        <w:rPr>
          <w:rFonts w:hint="eastAsia" w:ascii="宋体" w:hAnsi="宋体" w:cs="宋体"/>
          <w:strike w:val="0"/>
          <w:dstrike w:val="0"/>
          <w:color w:val="auto"/>
          <w:highlight w:val="none"/>
          <w:u w:val="single"/>
          <w:lang w:eastAsia="zh-CN"/>
        </w:rPr>
        <w:t>、</w:t>
      </w:r>
      <w:r>
        <w:rPr>
          <w:rFonts w:hint="eastAsia" w:ascii="宋体" w:hAnsi="宋体" w:cs="宋体"/>
          <w:color w:val="auto"/>
          <w:highlight w:val="none"/>
          <w:u w:val="single"/>
        </w:rPr>
        <w:t>设备及大宗材料等采购及与本工程相关全部需招标项目的招标代理费用不再单独另行计取。若项目招标失败，需要重新招标的，不再追加中介服务费。</w:t>
      </w:r>
    </w:p>
    <w:p>
      <w:pPr>
        <w:keepNext w:val="0"/>
        <w:keepLines w:val="0"/>
        <w:pageBreakBefore w:val="0"/>
        <w:kinsoku/>
        <w:wordWrap/>
        <w:overflowPunct/>
        <w:topLinePunct w:val="0"/>
        <w:bidi w:val="0"/>
        <w:adjustRightInd w:val="0"/>
        <w:snapToGrid w:val="0"/>
        <w:spacing w:line="380" w:lineRule="exact"/>
        <w:textAlignment w:val="auto"/>
        <w:rPr>
          <w:rFonts w:ascii="宋体" w:hAnsi="宋体" w:cs="宋体"/>
          <w:color w:val="auto"/>
          <w:highlight w:val="none"/>
        </w:rPr>
      </w:pPr>
      <w:r>
        <w:rPr>
          <w:rFonts w:ascii="宋体" w:hAnsi="宋体" w:cs="宋体"/>
          <w:color w:val="auto"/>
          <w:kern w:val="0"/>
          <w:highlight w:val="none"/>
        </w:rPr>
        <w:t>1.3.</w:t>
      </w:r>
      <w:r>
        <w:rPr>
          <w:rFonts w:hint="eastAsia" w:ascii="宋体" w:hAnsi="宋体" w:cs="宋体"/>
          <w:color w:val="auto"/>
          <w:kern w:val="0"/>
          <w:highlight w:val="none"/>
        </w:rPr>
        <w:t>5</w:t>
      </w:r>
      <w:r>
        <w:rPr>
          <w:rFonts w:ascii="宋体" w:hAnsi="宋体" w:cs="宋体"/>
          <w:color w:val="auto"/>
          <w:kern w:val="0"/>
          <w:highlight w:val="none"/>
        </w:rPr>
        <w:t>.2</w:t>
      </w:r>
      <w:r>
        <w:rPr>
          <w:rFonts w:hint="eastAsia" w:ascii="宋体" w:hAnsi="宋体" w:cs="宋体"/>
          <w:color w:val="auto"/>
          <w:highlight w:val="none"/>
        </w:rPr>
        <w:t>重大项目及技术复杂的项目，需邀请市外专家的，专家费另行约定。</w:t>
      </w:r>
    </w:p>
    <w:p>
      <w:pPr>
        <w:keepNext w:val="0"/>
        <w:keepLines w:val="0"/>
        <w:pageBreakBefore w:val="0"/>
        <w:widowControl/>
        <w:kinsoku/>
        <w:wordWrap/>
        <w:overflowPunct/>
        <w:topLinePunct w:val="0"/>
        <w:bidi w:val="0"/>
        <w:spacing w:line="380" w:lineRule="exact"/>
        <w:jc w:val="left"/>
        <w:textAlignment w:val="auto"/>
        <w:rPr>
          <w:rFonts w:ascii="宋体" w:hAnsi="宋体" w:cs="宋体"/>
          <w:b/>
          <w:bCs/>
          <w:color w:val="auto"/>
          <w:kern w:val="0"/>
          <w:highlight w:val="none"/>
        </w:rPr>
      </w:pPr>
      <w:r>
        <w:rPr>
          <w:rFonts w:ascii="宋体" w:hAnsi="宋体" w:cs="宋体"/>
          <w:color w:val="auto"/>
          <w:kern w:val="0"/>
          <w:highlight w:val="none"/>
        </w:rPr>
        <w:t>1.3.</w:t>
      </w:r>
      <w:r>
        <w:rPr>
          <w:rFonts w:hint="eastAsia" w:ascii="宋体" w:hAnsi="宋体" w:cs="宋体"/>
          <w:color w:val="auto"/>
          <w:kern w:val="0"/>
          <w:highlight w:val="none"/>
        </w:rPr>
        <w:t>5</w:t>
      </w:r>
      <w:r>
        <w:rPr>
          <w:rFonts w:ascii="宋体" w:hAnsi="宋体" w:cs="宋体"/>
          <w:color w:val="auto"/>
          <w:kern w:val="0"/>
          <w:highlight w:val="none"/>
        </w:rPr>
        <w:t>.</w:t>
      </w:r>
      <w:r>
        <w:rPr>
          <w:rFonts w:hint="eastAsia" w:ascii="宋体" w:hAnsi="宋体" w:cs="宋体"/>
          <w:color w:val="auto"/>
          <w:kern w:val="0"/>
          <w:highlight w:val="none"/>
        </w:rPr>
        <w:t>3其他约定事项</w:t>
      </w:r>
      <w:r>
        <w:rPr>
          <w:rFonts w:hint="eastAsia" w:ascii="宋体" w:hAnsi="宋体" w:cs="宋体"/>
          <w:b/>
          <w:bCs/>
          <w:color w:val="auto"/>
          <w:kern w:val="0"/>
          <w:highlight w:val="none"/>
        </w:rPr>
        <w:t>：</w:t>
      </w:r>
    </w:p>
    <w:p>
      <w:pPr>
        <w:keepNext w:val="0"/>
        <w:keepLines w:val="0"/>
        <w:pageBreakBefore w:val="0"/>
        <w:widowControl/>
        <w:kinsoku/>
        <w:wordWrap/>
        <w:overflowPunct/>
        <w:topLinePunct w:val="0"/>
        <w:bidi w:val="0"/>
        <w:spacing w:line="380" w:lineRule="exact"/>
        <w:jc w:val="left"/>
        <w:textAlignment w:val="auto"/>
        <w:rPr>
          <w:rFonts w:ascii="宋体" w:hAnsi="宋体" w:cs="宋体"/>
          <w:b/>
          <w:bCs/>
          <w:color w:val="auto"/>
          <w:kern w:val="0"/>
          <w:highlight w:val="none"/>
          <w:u w:val="single"/>
        </w:rPr>
      </w:pPr>
      <w:r>
        <w:rPr>
          <w:rFonts w:hint="eastAsia" w:ascii="宋体" w:hAnsi="宋体" w:cs="宋体"/>
          <w:b/>
          <w:bCs/>
          <w:color w:val="auto"/>
          <w:kern w:val="0"/>
          <w:highlight w:val="none"/>
          <w:u w:val="single"/>
        </w:rPr>
        <w:t>（1）服务费包括招标代理以及工程量清单编制、招标控制价（参考标底）编制及招标过程中的专家费和招标文件制作等支出费用，不包括公证费、审标费、交易服务费。监理等（如需进场招标）</w:t>
      </w:r>
      <w:r>
        <w:rPr>
          <w:rFonts w:hint="eastAsia" w:ascii="宋体" w:hAnsi="宋体" w:cs="宋体"/>
          <w:b/>
          <w:bCs/>
          <w:strike/>
          <w:dstrike w:val="0"/>
          <w:color w:val="auto"/>
          <w:kern w:val="0"/>
          <w:highlight w:val="none"/>
          <w:u w:val="single"/>
        </w:rPr>
        <w:t>招标代理费用不再单独另行计取，</w:t>
      </w:r>
      <w:r>
        <w:rPr>
          <w:rFonts w:hint="eastAsia" w:ascii="宋体" w:hAnsi="宋体" w:cs="宋体"/>
          <w:b/>
          <w:bCs/>
          <w:strike w:val="0"/>
          <w:dstrike w:val="0"/>
          <w:color w:val="auto"/>
          <w:kern w:val="0"/>
          <w:highlight w:val="none"/>
          <w:u w:val="single"/>
          <w:lang w:eastAsia="zh-CN"/>
        </w:rPr>
        <w:t>、</w:t>
      </w:r>
      <w:r>
        <w:rPr>
          <w:rFonts w:hint="eastAsia" w:ascii="宋体" w:hAnsi="宋体" w:cs="宋体"/>
          <w:b/>
          <w:bCs/>
          <w:color w:val="auto"/>
          <w:kern w:val="0"/>
          <w:highlight w:val="none"/>
          <w:u w:val="single"/>
        </w:rPr>
        <w:t>设备及大宗材料等采购及与本工程相关全部需招标项目的招标代理费用不再单独另行计取。若项目招标失败，需要重新招标的，不再追加中介服务费。</w:t>
      </w:r>
    </w:p>
    <w:p>
      <w:pPr>
        <w:keepNext w:val="0"/>
        <w:keepLines w:val="0"/>
        <w:pageBreakBefore w:val="0"/>
        <w:widowControl/>
        <w:kinsoku/>
        <w:wordWrap/>
        <w:overflowPunct/>
        <w:topLinePunct w:val="0"/>
        <w:bidi w:val="0"/>
        <w:spacing w:line="380" w:lineRule="exact"/>
        <w:textAlignment w:val="auto"/>
        <w:rPr>
          <w:rFonts w:hint="eastAsia" w:ascii="宋体" w:hAnsi="宋体"/>
          <w:b/>
          <w:bCs/>
          <w:color w:val="auto"/>
          <w:spacing w:val="-5"/>
          <w:highlight w:val="none"/>
          <w:u w:val="single"/>
        </w:rPr>
      </w:pPr>
      <w:r>
        <w:rPr>
          <w:rFonts w:hint="eastAsia" w:ascii="宋体" w:hAnsi="宋体" w:cs="宋体"/>
          <w:b/>
          <w:bCs/>
          <w:color w:val="auto"/>
          <w:kern w:val="0"/>
          <w:highlight w:val="none"/>
          <w:u w:val="single"/>
        </w:rPr>
        <w:t>（2）</w:t>
      </w:r>
      <w:r>
        <w:rPr>
          <w:rFonts w:hint="eastAsia" w:ascii="宋体" w:hAnsi="宋体"/>
          <w:b/>
          <w:bCs/>
          <w:color w:val="auto"/>
          <w:spacing w:val="-5"/>
          <w:highlight w:val="none"/>
          <w:u w:val="single"/>
        </w:rPr>
        <w:t>本次招标所产生的</w:t>
      </w:r>
      <w:r>
        <w:rPr>
          <w:rFonts w:hint="eastAsia" w:ascii="宋体" w:hAnsi="宋体"/>
          <w:b/>
          <w:bCs/>
          <w:color w:val="auto"/>
          <w:spacing w:val="-5"/>
          <w:highlight w:val="none"/>
          <w:u w:val="single"/>
          <w:lang w:eastAsia="zh-CN"/>
        </w:rPr>
        <w:t>代理费用按</w:t>
      </w:r>
      <w:r>
        <w:rPr>
          <w:rFonts w:hint="eastAsia" w:ascii="宋体" w:hAnsi="宋体"/>
          <w:b/>
          <w:bCs/>
          <w:color w:val="auto"/>
          <w:spacing w:val="-5"/>
          <w:highlight w:val="none"/>
          <w:u w:val="single"/>
          <w:lang w:val="en-US" w:eastAsia="zh-CN"/>
        </w:rPr>
        <w:t>4500元计取，</w:t>
      </w:r>
      <w:r>
        <w:rPr>
          <w:rFonts w:hint="eastAsia" w:ascii="宋体" w:hAnsi="宋体"/>
          <w:b/>
          <w:bCs/>
          <w:color w:val="auto"/>
          <w:spacing w:val="-5"/>
          <w:highlight w:val="none"/>
          <w:u w:val="single"/>
        </w:rPr>
        <w:t>专家费和评标期间产生的相关费用（包括餐费）</w:t>
      </w:r>
      <w:r>
        <w:rPr>
          <w:rFonts w:hint="eastAsia" w:ascii="宋体" w:hAnsi="宋体"/>
          <w:b/>
          <w:bCs/>
          <w:color w:val="auto"/>
          <w:spacing w:val="-5"/>
          <w:highlight w:val="none"/>
          <w:u w:val="single"/>
          <w:lang w:eastAsia="zh-CN"/>
        </w:rPr>
        <w:t>按实结算，上述所有费用由被委托项目招标产生的中标人承担</w:t>
      </w:r>
      <w:r>
        <w:rPr>
          <w:rFonts w:hint="eastAsia" w:ascii="宋体" w:hAnsi="宋体" w:cs="Arial"/>
          <w:b/>
          <w:bCs/>
          <w:color w:val="auto"/>
          <w:kern w:val="0"/>
          <w:highlight w:val="none"/>
          <w:u w:val="single"/>
          <w:lang w:eastAsia="zh-CN"/>
        </w:rPr>
        <w:t>，</w:t>
      </w:r>
      <w:r>
        <w:rPr>
          <w:rFonts w:hint="eastAsia" w:ascii="宋体" w:hAnsi="宋体" w:cs="Arial"/>
          <w:b/>
          <w:bCs/>
          <w:color w:val="auto"/>
          <w:kern w:val="0"/>
          <w:highlight w:val="none"/>
          <w:u w:val="single"/>
        </w:rPr>
        <w:t>请各投标单位报价时综合考虑。</w:t>
      </w:r>
      <w:r>
        <w:rPr>
          <w:rFonts w:hint="eastAsia" w:ascii="宋体" w:hAnsi="宋体"/>
          <w:b/>
          <w:bCs/>
          <w:color w:val="auto"/>
          <w:spacing w:val="-5"/>
          <w:highlight w:val="none"/>
          <w:u w:val="single"/>
        </w:rPr>
        <w:t>交易服务费由招标人和本次中标人按绍兴市政务服务办公室的相关通知执行，公证费由招标人承担。</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ascii="宋体" w:hAnsi="宋体"/>
          <w:color w:val="auto"/>
          <w:highlight w:val="none"/>
        </w:rPr>
        <w:t>1.3.</w:t>
      </w:r>
      <w:r>
        <w:rPr>
          <w:rFonts w:hint="eastAsia" w:ascii="宋体" w:hAnsi="宋体"/>
          <w:color w:val="auto"/>
          <w:highlight w:val="none"/>
        </w:rPr>
        <w:t>6</w:t>
      </w:r>
      <w:r>
        <w:rPr>
          <w:rFonts w:hint="eastAsia" w:ascii="宋体" w:hAnsi="宋体" w:cs="宋体"/>
          <w:color w:val="auto"/>
          <w:highlight w:val="none"/>
        </w:rPr>
        <w:t>是否接受联合体投标</w:t>
      </w:r>
      <w:r>
        <w:rPr>
          <w:rFonts w:ascii="宋体" w:hAnsi="宋体"/>
          <w:color w:val="auto"/>
          <w:highlight w:val="none"/>
        </w:rPr>
        <w:t xml:space="preserve"> :</w:t>
      </w:r>
      <w:r>
        <w:rPr>
          <w:rFonts w:hint="eastAsia" w:ascii="宋体" w:hAnsi="宋体" w:cs="宋体"/>
          <w:color w:val="auto"/>
          <w:highlight w:val="none"/>
          <w:u w:val="single"/>
        </w:rPr>
        <w:t>见招标公告</w:t>
      </w:r>
    </w:p>
    <w:p>
      <w:pPr>
        <w:keepNext w:val="0"/>
        <w:keepLines w:val="0"/>
        <w:pageBreakBefore w:val="0"/>
        <w:kinsoku/>
        <w:wordWrap/>
        <w:overflowPunct/>
        <w:topLinePunct w:val="0"/>
        <w:bidi w:val="0"/>
        <w:spacing w:line="380" w:lineRule="exact"/>
        <w:ind w:firstLine="525" w:firstLineChars="250"/>
        <w:textAlignment w:val="auto"/>
        <w:rPr>
          <w:rFonts w:ascii="宋体" w:hAnsi="宋体"/>
          <w:strike/>
          <w:color w:val="auto"/>
          <w:highlight w:val="none"/>
        </w:rPr>
      </w:pPr>
      <w:r>
        <w:rPr>
          <w:rFonts w:hint="eastAsia" w:ascii="宋体" w:hAnsi="宋体" w:cs="宋体"/>
          <w:strike/>
          <w:color w:val="auto"/>
          <w:highlight w:val="none"/>
        </w:rPr>
        <w:t>接受联合体投标的，联合体资质按照联合体协议约定的分工认定；还应遵守以下规定：</w:t>
      </w:r>
    </w:p>
    <w:p>
      <w:pPr>
        <w:keepNext w:val="0"/>
        <w:keepLines w:val="0"/>
        <w:pageBreakBefore w:val="0"/>
        <w:kinsoku/>
        <w:wordWrap/>
        <w:overflowPunct/>
        <w:topLinePunct w:val="0"/>
        <w:bidi w:val="0"/>
        <w:spacing w:line="380" w:lineRule="exact"/>
        <w:ind w:left="105" w:hanging="105" w:hangingChars="50"/>
        <w:textAlignment w:val="auto"/>
        <w:rPr>
          <w:rFonts w:ascii="宋体" w:hAnsi="宋体"/>
          <w:strike/>
          <w:color w:val="auto"/>
          <w:highlight w:val="none"/>
        </w:rPr>
      </w:pPr>
      <w:r>
        <w:rPr>
          <w:rFonts w:hint="eastAsia" w:ascii="宋体" w:hAnsi="宋体" w:cs="宋体"/>
          <w:strike/>
          <w:color w:val="auto"/>
          <w:highlight w:val="none"/>
        </w:rPr>
        <w:t>（</w:t>
      </w:r>
      <w:r>
        <w:rPr>
          <w:rFonts w:ascii="宋体" w:hAnsi="宋体"/>
          <w:strike/>
          <w:color w:val="auto"/>
          <w:highlight w:val="none"/>
        </w:rPr>
        <w:t>1</w:t>
      </w:r>
      <w:r>
        <w:rPr>
          <w:rFonts w:hint="eastAsia" w:ascii="宋体" w:hAnsi="宋体" w:cs="宋体"/>
          <w:strike/>
          <w:color w:val="auto"/>
          <w:highlight w:val="none"/>
        </w:rPr>
        <w:t>）联合体各方应按招标文件提供的格式签订联合体协议书，明确联合体牵头人和各方权利义务；</w:t>
      </w:r>
    </w:p>
    <w:p>
      <w:pPr>
        <w:keepNext w:val="0"/>
        <w:keepLines w:val="0"/>
        <w:pageBreakBefore w:val="0"/>
        <w:kinsoku/>
        <w:wordWrap/>
        <w:overflowPunct/>
        <w:topLinePunct w:val="0"/>
        <w:bidi w:val="0"/>
        <w:spacing w:line="380" w:lineRule="exact"/>
        <w:textAlignment w:val="auto"/>
        <w:rPr>
          <w:rFonts w:ascii="宋体" w:hAnsi="宋体"/>
          <w:strike/>
          <w:color w:val="auto"/>
          <w:highlight w:val="none"/>
        </w:rPr>
      </w:pPr>
      <w:r>
        <w:rPr>
          <w:rFonts w:hint="eastAsia" w:ascii="宋体" w:hAnsi="宋体" w:cs="宋体"/>
          <w:strike/>
          <w:color w:val="auto"/>
          <w:highlight w:val="none"/>
        </w:rPr>
        <w:t>（</w:t>
      </w:r>
      <w:r>
        <w:rPr>
          <w:rFonts w:ascii="宋体" w:hAnsi="宋体"/>
          <w:strike/>
          <w:color w:val="auto"/>
          <w:highlight w:val="none"/>
        </w:rPr>
        <w:t>2</w:t>
      </w:r>
      <w:r>
        <w:rPr>
          <w:rFonts w:hint="eastAsia" w:ascii="宋体" w:hAnsi="宋体" w:cs="宋体"/>
          <w:strike/>
          <w:color w:val="auto"/>
          <w:highlight w:val="none"/>
        </w:rPr>
        <w:t>）由同一专业的单位组成的联合体，按照资质等级较低的单位确定资质等级；</w:t>
      </w:r>
    </w:p>
    <w:p>
      <w:pPr>
        <w:keepNext w:val="0"/>
        <w:keepLines w:val="0"/>
        <w:pageBreakBefore w:val="0"/>
        <w:kinsoku/>
        <w:wordWrap/>
        <w:overflowPunct/>
        <w:topLinePunct w:val="0"/>
        <w:bidi w:val="0"/>
        <w:spacing w:line="380" w:lineRule="exact"/>
        <w:textAlignment w:val="auto"/>
        <w:rPr>
          <w:rFonts w:ascii="宋体" w:hAnsi="宋体"/>
          <w:strike/>
          <w:color w:val="auto"/>
          <w:highlight w:val="none"/>
        </w:rPr>
      </w:pPr>
      <w:r>
        <w:rPr>
          <w:rFonts w:hint="eastAsia" w:ascii="宋体" w:hAnsi="宋体" w:cs="宋体"/>
          <w:strike/>
          <w:color w:val="auto"/>
          <w:highlight w:val="none"/>
        </w:rPr>
        <w:t>（</w:t>
      </w:r>
      <w:r>
        <w:rPr>
          <w:rFonts w:ascii="宋体" w:hAnsi="宋体"/>
          <w:strike/>
          <w:color w:val="auto"/>
          <w:highlight w:val="none"/>
        </w:rPr>
        <w:t>3</w:t>
      </w:r>
      <w:r>
        <w:rPr>
          <w:rFonts w:hint="eastAsia" w:ascii="宋体" w:hAnsi="宋体" w:cs="宋体"/>
          <w:strike/>
          <w:color w:val="auto"/>
          <w:highlight w:val="none"/>
        </w:rPr>
        <w:t>）联合体各方不得再以自己名义单独或参加其他联合体在同一标段中投标。</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1.3.</w:t>
      </w:r>
      <w:r>
        <w:rPr>
          <w:rFonts w:hint="eastAsia" w:ascii="宋体" w:hAnsi="宋体"/>
          <w:color w:val="auto"/>
          <w:highlight w:val="none"/>
        </w:rPr>
        <w:t>7</w:t>
      </w:r>
      <w:r>
        <w:rPr>
          <w:rFonts w:hint="eastAsia" w:ascii="宋体" w:hAnsi="宋体" w:cs="宋体"/>
          <w:color w:val="auto"/>
          <w:highlight w:val="none"/>
        </w:rPr>
        <w:t>投标人不得存在下列情形之一：</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）为招标人附属机构（单位）的；</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）被责令停业的；</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）被暂停或取消投标资格的；</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4</w:t>
      </w:r>
      <w:r>
        <w:rPr>
          <w:rFonts w:hint="eastAsia" w:ascii="宋体" w:hAnsi="宋体" w:cs="宋体"/>
          <w:color w:val="auto"/>
          <w:highlight w:val="none"/>
        </w:rPr>
        <w:t>）财产被接管或冻结的。</w:t>
      </w:r>
    </w:p>
    <w:p>
      <w:pPr>
        <w:keepNext w:val="0"/>
        <w:keepLines w:val="0"/>
        <w:pageBreakBefore w:val="0"/>
        <w:kinsoku/>
        <w:wordWrap/>
        <w:overflowPunct/>
        <w:topLinePunct w:val="0"/>
        <w:bidi w:val="0"/>
        <w:spacing w:line="380" w:lineRule="exact"/>
        <w:ind w:firstLine="411" w:firstLineChars="196"/>
        <w:textAlignment w:val="auto"/>
        <w:rPr>
          <w:rFonts w:ascii="宋体" w:hAnsi="宋体"/>
          <w:color w:val="auto"/>
          <w:highlight w:val="none"/>
        </w:rPr>
      </w:pPr>
      <w:r>
        <w:rPr>
          <w:rFonts w:hint="eastAsia" w:ascii="宋体" w:hAnsi="宋体" w:cs="宋体"/>
          <w:color w:val="auto"/>
          <w:highlight w:val="none"/>
        </w:rPr>
        <w:t>投标人有上述情形的，招标人不得接受其投标；在投标人已递交投标文件后发现相应投标人有上述情形的，尚未进行投标入围的，取消其入围抽取资格；正在组织投标入围的，取消其入围抽取资格和入围资格，但不影响已入围的其他投标人的入围资格，继续组织投标入围至规定数量；投标入围抽取已结束并已经各方签字确认的，由评标委员会按“第三章评标办法</w:t>
      </w:r>
      <w:r>
        <w:rPr>
          <w:rFonts w:ascii="宋体" w:hAnsi="宋体"/>
          <w:color w:val="auto"/>
          <w:highlight w:val="none"/>
        </w:rPr>
        <w:t>2.1</w:t>
      </w:r>
      <w:r>
        <w:rPr>
          <w:rFonts w:hint="eastAsia" w:ascii="宋体" w:hAnsi="宋体" w:cs="宋体"/>
          <w:color w:val="auto"/>
          <w:highlight w:val="none"/>
        </w:rPr>
        <w:t>第（</w:t>
      </w:r>
      <w:r>
        <w:rPr>
          <w:rFonts w:ascii="宋体" w:hAnsi="宋体" w:cs="宋体"/>
          <w:color w:val="auto"/>
          <w:highlight w:val="none"/>
        </w:rPr>
        <w:t>10</w:t>
      </w:r>
      <w:r>
        <w:rPr>
          <w:rFonts w:hint="eastAsia" w:ascii="宋体" w:hAnsi="宋体" w:cs="宋体"/>
          <w:color w:val="auto"/>
          <w:highlight w:val="none"/>
        </w:rPr>
        <w:t>）项：不符合投标资格要求的；”的规定作废标处理。不进行投标入围的，作废标处理。</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1.4 </w:t>
      </w:r>
      <w:r>
        <w:rPr>
          <w:rFonts w:hint="eastAsia" w:ascii="宋体" w:hAnsi="宋体" w:cs="宋体"/>
          <w:color w:val="auto"/>
          <w:highlight w:val="none"/>
        </w:rPr>
        <w:t>费用承担</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投标人准备和参加投标活动发生的费用自理。</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1.5</w:t>
      </w:r>
      <w:r>
        <w:rPr>
          <w:rFonts w:hint="eastAsia" w:ascii="宋体" w:hAnsi="宋体" w:cs="宋体"/>
          <w:color w:val="auto"/>
          <w:highlight w:val="none"/>
        </w:rPr>
        <w:t>保密</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参与招标投标活动的各方应对招标文件和投标文件中的商业和技术等秘密保密，违者应对由此造成的后果承担法律责任。</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2. </w:t>
      </w:r>
      <w:r>
        <w:rPr>
          <w:rFonts w:hint="eastAsia" w:ascii="宋体" w:hAnsi="宋体" w:cs="宋体"/>
          <w:color w:val="auto"/>
          <w:highlight w:val="none"/>
        </w:rPr>
        <w:t>招标文件</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2.1 </w:t>
      </w:r>
      <w:r>
        <w:rPr>
          <w:rFonts w:hint="eastAsia" w:ascii="宋体" w:hAnsi="宋体" w:cs="宋体"/>
          <w:color w:val="auto"/>
          <w:highlight w:val="none"/>
        </w:rPr>
        <w:t>招标文件的组成</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本招标文件包括：</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）招标公告；</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）投标人须知；</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）评标办法；</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4</w:t>
      </w:r>
      <w:r>
        <w:rPr>
          <w:rFonts w:hint="eastAsia" w:ascii="宋体" w:hAnsi="宋体" w:cs="宋体"/>
          <w:color w:val="auto"/>
          <w:highlight w:val="none"/>
        </w:rPr>
        <w:t>）投标文件格式；</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5</w:t>
      </w:r>
      <w:r>
        <w:rPr>
          <w:rFonts w:hint="eastAsia" w:ascii="宋体" w:hAnsi="宋体" w:cs="宋体"/>
          <w:color w:val="auto"/>
          <w:highlight w:val="none"/>
        </w:rPr>
        <w:t>）其他要求和说明；</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6</w:t>
      </w:r>
      <w:r>
        <w:rPr>
          <w:rFonts w:hint="eastAsia" w:ascii="宋体" w:hAnsi="宋体" w:cs="宋体"/>
          <w:color w:val="auto"/>
          <w:highlight w:val="none"/>
        </w:rPr>
        <w:t>）其他资料：</w:t>
      </w:r>
      <w:r>
        <w:rPr>
          <w:rFonts w:hint="eastAsia" w:ascii="宋体" w:hAnsi="宋体"/>
          <w:color w:val="auto"/>
          <w:highlight w:val="none"/>
          <w:u w:val="single"/>
        </w:rPr>
        <w:t>/</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根据本章第</w:t>
      </w:r>
      <w:r>
        <w:rPr>
          <w:rFonts w:ascii="宋体" w:hAnsi="宋体"/>
          <w:color w:val="auto"/>
          <w:highlight w:val="none"/>
        </w:rPr>
        <w:t xml:space="preserve"> 2.2 </w:t>
      </w:r>
      <w:r>
        <w:rPr>
          <w:rFonts w:hint="eastAsia" w:ascii="宋体" w:hAnsi="宋体" w:cs="宋体"/>
          <w:color w:val="auto"/>
          <w:highlight w:val="none"/>
        </w:rPr>
        <w:t>款对招标文件所作的澄清、修改和补充，构成招标文件的组成部分。</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2.2 </w:t>
      </w:r>
      <w:r>
        <w:rPr>
          <w:rFonts w:hint="eastAsia" w:ascii="宋体" w:hAnsi="宋体" w:cs="宋体"/>
          <w:color w:val="auto"/>
          <w:highlight w:val="none"/>
        </w:rPr>
        <w:t>招标文件的澄清、修改和补充</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2.2.1 </w:t>
      </w:r>
      <w:r>
        <w:rPr>
          <w:rFonts w:hint="eastAsia" w:ascii="宋体" w:hAnsi="宋体" w:cs="宋体"/>
          <w:color w:val="auto"/>
          <w:highlight w:val="none"/>
        </w:rPr>
        <w:t>投标人应仔细阅读和检查招标文件的全部内容。如发现缺页或附件不全，应及时向招标人提出，以便补齐。如有疑问，应在</w:t>
      </w:r>
      <w:r>
        <w:rPr>
          <w:rFonts w:hint="eastAsia" w:ascii="宋体" w:hAnsi="宋体"/>
          <w:color w:val="auto"/>
          <w:highlight w:val="none"/>
          <w:u w:val="single"/>
        </w:rPr>
        <w:t>2022</w:t>
      </w:r>
      <w:r>
        <w:rPr>
          <w:rFonts w:hint="eastAsia" w:ascii="宋体" w:hAnsi="宋体"/>
          <w:color w:val="auto"/>
          <w:highlight w:val="none"/>
        </w:rPr>
        <w:t>年</w:t>
      </w:r>
      <w:r>
        <w:rPr>
          <w:rFonts w:hint="eastAsia" w:ascii="宋体" w:hAnsi="宋体"/>
          <w:color w:val="auto"/>
          <w:highlight w:val="none"/>
          <w:u w:val="single"/>
        </w:rPr>
        <w:t xml:space="preserve"> / </w:t>
      </w:r>
      <w:r>
        <w:rPr>
          <w:rFonts w:hint="eastAsia" w:ascii="宋体" w:hAnsi="宋体"/>
          <w:color w:val="auto"/>
          <w:highlight w:val="none"/>
        </w:rPr>
        <w:t>月</w:t>
      </w:r>
      <w:r>
        <w:rPr>
          <w:rFonts w:hint="eastAsia" w:ascii="宋体" w:hAnsi="宋体"/>
          <w:color w:val="auto"/>
          <w:highlight w:val="none"/>
          <w:u w:val="single"/>
        </w:rPr>
        <w:t xml:space="preserve">  / </w:t>
      </w:r>
      <w:r>
        <w:rPr>
          <w:rFonts w:hint="eastAsia" w:ascii="宋体" w:hAnsi="宋体"/>
          <w:color w:val="auto"/>
          <w:highlight w:val="none"/>
        </w:rPr>
        <w:t>日</w:t>
      </w:r>
      <w:r>
        <w:rPr>
          <w:rFonts w:hint="eastAsia" w:ascii="宋体" w:hAnsi="宋体"/>
          <w:color w:val="auto"/>
          <w:highlight w:val="none"/>
          <w:u w:val="single"/>
        </w:rPr>
        <w:t xml:space="preserve"> /  </w:t>
      </w:r>
      <w:r>
        <w:rPr>
          <w:rFonts w:hint="eastAsia" w:ascii="宋体" w:hAnsi="宋体"/>
          <w:color w:val="auto"/>
          <w:highlight w:val="none"/>
        </w:rPr>
        <w:t>时</w:t>
      </w:r>
      <w:r>
        <w:rPr>
          <w:rFonts w:hint="eastAsia" w:ascii="宋体" w:hAnsi="宋体" w:cs="宋体"/>
          <w:color w:val="auto"/>
          <w:highlight w:val="none"/>
        </w:rPr>
        <w:t>前以书面形式（包括信函、电报、传真、有效的电子文件等可以有形地表现所载内容的形式，下同），要求招标人对招标文件予以澄清。</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ascii="宋体" w:hAnsi="宋体"/>
          <w:color w:val="auto"/>
          <w:highlight w:val="none"/>
        </w:rPr>
        <w:t xml:space="preserve">2.2.2 </w:t>
      </w:r>
      <w:r>
        <w:rPr>
          <w:rFonts w:hint="eastAsia" w:ascii="宋体" w:hAnsi="宋体" w:cs="宋体"/>
          <w:color w:val="auto"/>
          <w:highlight w:val="none"/>
        </w:rPr>
        <w:t xml:space="preserve">对招标文件需要作出澄清、修改或者补充的，招标人以书面形式或有效的数据电文形式发给所有投标人。（注：采用电子投标的项目，潜在投标人应密切关注电子招投标交易平台，如有补充文件，投标人必须下载最新的澄清（补充）文件并导入投标文件制作工具， 否则将无法上传至交易平台。） </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3. </w:t>
      </w:r>
      <w:r>
        <w:rPr>
          <w:rFonts w:hint="eastAsia" w:ascii="宋体" w:hAnsi="宋体" w:cs="宋体"/>
          <w:color w:val="auto"/>
          <w:highlight w:val="none"/>
        </w:rPr>
        <w:t>投标文件</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3.1 </w:t>
      </w:r>
      <w:r>
        <w:rPr>
          <w:rFonts w:hint="eastAsia" w:ascii="宋体" w:hAnsi="宋体" w:cs="宋体"/>
          <w:color w:val="auto"/>
          <w:highlight w:val="none"/>
        </w:rPr>
        <w:t>投标文件的组成</w:t>
      </w:r>
    </w:p>
    <w:p>
      <w:pPr>
        <w:keepNext w:val="0"/>
        <w:keepLines w:val="0"/>
        <w:pageBreakBefore w:val="0"/>
        <w:kinsoku/>
        <w:wordWrap/>
        <w:overflowPunct/>
        <w:topLinePunct w:val="0"/>
        <w:bidi w:val="0"/>
        <w:spacing w:line="380" w:lineRule="exact"/>
        <w:textAlignment w:val="auto"/>
        <w:rPr>
          <w:rFonts w:ascii="宋体" w:hAnsi="宋体"/>
          <w:b/>
          <w:bCs/>
          <w:color w:val="auto"/>
          <w:highlight w:val="none"/>
          <w:u w:val="single"/>
        </w:rPr>
      </w:pPr>
      <w:r>
        <w:rPr>
          <w:rFonts w:hint="eastAsia" w:ascii="宋体" w:hAnsi="宋体" w:cs="宋体"/>
          <w:color w:val="auto"/>
          <w:highlight w:val="none"/>
        </w:rPr>
        <w:t>本项目</w:t>
      </w:r>
      <w:r>
        <w:rPr>
          <w:rFonts w:hint="eastAsia" w:ascii="宋体" w:hAnsi="宋体" w:cs="宋体"/>
          <w:b/>
          <w:bCs/>
          <w:color w:val="auto"/>
          <w:highlight w:val="none"/>
          <w:u w:val="single"/>
        </w:rPr>
        <w:t>（采用电子投标方式</w:t>
      </w:r>
      <w:r>
        <w:rPr>
          <w:rFonts w:hint="eastAsia" w:ascii="宋体" w:hAnsi="宋体" w:cs="宋体"/>
          <w:b/>
          <w:bCs/>
          <w:strike/>
          <w:color w:val="auto"/>
          <w:highlight w:val="none"/>
          <w:u w:val="single"/>
        </w:rPr>
        <w:t>／纸质投标方式</w:t>
      </w:r>
      <w:r>
        <w:rPr>
          <w:rFonts w:hint="eastAsia" w:ascii="宋体" w:hAnsi="宋体" w:cs="宋体"/>
          <w:b/>
          <w:bCs/>
          <w:color w:val="auto"/>
          <w:highlight w:val="none"/>
          <w:u w:val="single"/>
        </w:rPr>
        <w:t>）。</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3.1.1 </w:t>
      </w:r>
      <w:r>
        <w:rPr>
          <w:rFonts w:hint="eastAsia" w:ascii="宋体" w:hAnsi="宋体" w:cs="宋体"/>
          <w:color w:val="auto"/>
          <w:highlight w:val="none"/>
        </w:rPr>
        <w:t>投标文件应包括下列内容：</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）封面（格式见“投标文件格式附件</w:t>
      </w:r>
      <w:r>
        <w:rPr>
          <w:rFonts w:ascii="宋体" w:hAnsi="宋体"/>
          <w:color w:val="auto"/>
          <w:highlight w:val="none"/>
        </w:rPr>
        <w:t>1</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）投标函（格式见“投标文件格式附件</w:t>
      </w:r>
      <w:r>
        <w:rPr>
          <w:rFonts w:ascii="宋体" w:hAnsi="宋体"/>
          <w:color w:val="auto"/>
          <w:highlight w:val="none"/>
        </w:rPr>
        <w:t>2</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hint="eastAsia" w:ascii="宋体" w:hAnsi="宋体"/>
          <w:color w:val="auto"/>
          <w:highlight w:val="none"/>
          <w:lang w:val="en-US" w:eastAsia="zh-CN"/>
        </w:rPr>
        <w:t>3</w:t>
      </w:r>
      <w:r>
        <w:rPr>
          <w:rFonts w:hint="eastAsia" w:ascii="宋体" w:hAnsi="宋体" w:cs="宋体"/>
          <w:color w:val="auto"/>
          <w:highlight w:val="none"/>
        </w:rPr>
        <w:t>）承诺书（格式见“投标文件格式附件</w:t>
      </w:r>
      <w:r>
        <w:rPr>
          <w:rFonts w:hint="eastAsia" w:ascii="宋体" w:hAnsi="宋体"/>
          <w:color w:val="auto"/>
          <w:highlight w:val="none"/>
          <w:lang w:val="en-US" w:eastAsia="zh-CN"/>
        </w:rPr>
        <w:t>3</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hint="eastAsia" w:ascii="宋体" w:hAnsi="宋体"/>
          <w:color w:val="auto"/>
          <w:highlight w:val="none"/>
          <w:lang w:val="en-US" w:eastAsia="zh-CN"/>
        </w:rPr>
        <w:t>4</w:t>
      </w:r>
      <w:r>
        <w:rPr>
          <w:rFonts w:hint="eastAsia" w:ascii="宋体" w:hAnsi="宋体" w:cs="宋体"/>
          <w:color w:val="auto"/>
          <w:highlight w:val="none"/>
        </w:rPr>
        <w:t>）资格审查资料（格式见“投标文件格式附件</w:t>
      </w:r>
      <w:r>
        <w:rPr>
          <w:rFonts w:hint="eastAsia" w:ascii="宋体" w:hAnsi="宋体"/>
          <w:color w:val="auto"/>
          <w:highlight w:val="none"/>
          <w:lang w:val="en-US" w:eastAsia="zh-CN"/>
        </w:rPr>
        <w:t>4</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strike/>
          <w:color w:val="auto"/>
          <w:highlight w:val="none"/>
        </w:rPr>
      </w:pPr>
      <w:r>
        <w:rPr>
          <w:rFonts w:hint="eastAsia" w:ascii="宋体" w:hAnsi="宋体"/>
          <w:strike/>
          <w:color w:val="auto"/>
          <w:highlight w:val="none"/>
        </w:rPr>
        <w:t>（</w:t>
      </w:r>
      <w:r>
        <w:rPr>
          <w:rFonts w:hint="eastAsia" w:ascii="宋体" w:hAnsi="宋体"/>
          <w:strike/>
          <w:color w:val="auto"/>
          <w:highlight w:val="none"/>
          <w:lang w:val="en-US" w:eastAsia="zh-CN"/>
        </w:rPr>
        <w:t>5</w:t>
      </w:r>
      <w:r>
        <w:rPr>
          <w:rFonts w:hint="eastAsia" w:ascii="宋体" w:hAnsi="宋体"/>
          <w:strike/>
          <w:color w:val="auto"/>
          <w:highlight w:val="none"/>
        </w:rPr>
        <w:t xml:space="preserve">） 技术标响应资料（格式见“投标文件格式附件 </w:t>
      </w:r>
      <w:r>
        <w:rPr>
          <w:rFonts w:hint="eastAsia" w:ascii="宋体" w:hAnsi="宋体"/>
          <w:strike/>
          <w:color w:val="auto"/>
          <w:highlight w:val="none"/>
          <w:lang w:val="en-US" w:eastAsia="zh-CN"/>
        </w:rPr>
        <w:t>5</w:t>
      </w:r>
      <w:r>
        <w:rPr>
          <w:rFonts w:hint="eastAsia" w:ascii="宋体" w:hAnsi="宋体"/>
          <w:strike/>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hint="eastAsia" w:ascii="宋体" w:hAnsi="宋体"/>
          <w:color w:val="auto"/>
          <w:highlight w:val="none"/>
          <w:lang w:val="en-US" w:eastAsia="zh-CN"/>
        </w:rPr>
        <w:t>6</w:t>
      </w:r>
      <w:r>
        <w:rPr>
          <w:rFonts w:hint="eastAsia" w:ascii="宋体" w:hAnsi="宋体" w:cs="宋体"/>
          <w:color w:val="auto"/>
          <w:highlight w:val="none"/>
        </w:rPr>
        <w:t>）投标人需要说明的其他资料。</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ascii="宋体" w:hAnsi="宋体"/>
          <w:b/>
          <w:color w:val="auto"/>
          <w:highlight w:val="none"/>
        </w:rPr>
        <w:t>3.1.2</w:t>
      </w:r>
      <w:r>
        <w:rPr>
          <w:rFonts w:hint="eastAsia" w:ascii="宋体" w:hAnsi="宋体" w:cs="宋体"/>
          <w:b/>
          <w:color w:val="auto"/>
          <w:highlight w:val="none"/>
        </w:rPr>
        <w:t xml:space="preserve">采用电子投标的项目，投标人递交的加密电子投标文件即为投标文件正本，不再要求投标人在投标时提交副本和纸质投标文件，另外，需要投标人提供非加密电子文件作为备份文件来应对开标期间的特殊情况。 </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3.1.3 采用电子投标的项目，投标人应通过新点的“浙江省投标文件制作工具（越城版）” 根据电子招标文件的要求规范制作投标文件。（技术咨询：4009980000）</w:t>
      </w:r>
    </w:p>
    <w:p>
      <w:pPr>
        <w:keepNext w:val="0"/>
        <w:keepLines w:val="0"/>
        <w:pageBreakBefore w:val="0"/>
        <w:kinsoku/>
        <w:wordWrap/>
        <w:overflowPunct/>
        <w:topLinePunct w:val="0"/>
        <w:bidi w:val="0"/>
        <w:spacing w:line="380" w:lineRule="exact"/>
        <w:textAlignment w:val="auto"/>
        <w:rPr>
          <w:rFonts w:ascii="宋体" w:hAnsi="宋体" w:cs="宋体"/>
          <w:b/>
          <w:bCs/>
          <w:color w:val="auto"/>
          <w:highlight w:val="none"/>
        </w:rPr>
      </w:pPr>
      <w:r>
        <w:rPr>
          <w:rFonts w:ascii="宋体" w:hAnsi="宋体" w:cs="宋体"/>
          <w:b/>
          <w:color w:val="auto"/>
          <w:highlight w:val="none"/>
        </w:rPr>
        <w:t>3.1.4</w:t>
      </w:r>
      <w:r>
        <w:rPr>
          <w:rFonts w:hint="eastAsia" w:ascii="宋体" w:hAnsi="宋体" w:cs="宋体"/>
          <w:b/>
          <w:color w:val="auto"/>
          <w:highlight w:val="none"/>
        </w:rPr>
        <w:t>上述电子投标文件中的各组成部分，投标人应按第四章投标文件格式中的要求签字、盖章、盖电子印章</w:t>
      </w:r>
      <w:r>
        <w:rPr>
          <w:rFonts w:hint="eastAsia" w:ascii="宋体" w:hAnsi="宋体"/>
          <w:b/>
          <w:bCs/>
          <w:color w:val="auto"/>
          <w:highlight w:val="none"/>
        </w:rPr>
        <w:t>（不采用电子投标的项目，第四章“</w:t>
      </w:r>
      <w:bookmarkStart w:id="27" w:name="_Hlk11847408"/>
      <w:r>
        <w:rPr>
          <w:rFonts w:hint="eastAsia" w:ascii="宋体" w:hAnsi="宋体"/>
          <w:b/>
          <w:bCs/>
          <w:color w:val="auto"/>
          <w:highlight w:val="none"/>
        </w:rPr>
        <w:t>投标文件格式</w:t>
      </w:r>
      <w:bookmarkEnd w:id="27"/>
      <w:r>
        <w:rPr>
          <w:rFonts w:hint="eastAsia" w:ascii="宋体" w:hAnsi="宋体"/>
          <w:b/>
          <w:bCs/>
          <w:color w:val="auto"/>
          <w:highlight w:val="none"/>
        </w:rPr>
        <w:t>”中各处要求“盖投标人电子公章”和“盖法定代表人电子印章”均视作要求“盖章”）</w:t>
      </w:r>
      <w:r>
        <w:rPr>
          <w:rFonts w:hint="eastAsia" w:ascii="宋体" w:hAnsi="宋体" w:cs="宋体"/>
          <w:b/>
          <w:bCs/>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3.1.5 电子投标文件递交要求（采用电子投标的项目）</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3.1.5.1 投标人应将完整的加密电子投标文件在投标截止时间前上传到电子招投标交易平台 （以服务器记录的上传完成时间为准），未上传电子投标文件的视作放弃投标，逾期上传的电子投标文件视为无效投标。</w:t>
      </w:r>
    </w:p>
    <w:p>
      <w:pPr>
        <w:keepNext w:val="0"/>
        <w:keepLines w:val="0"/>
        <w:pageBreakBefore w:val="0"/>
        <w:kinsoku/>
        <w:wordWrap/>
        <w:overflowPunct/>
        <w:topLinePunct w:val="0"/>
        <w:bidi w:val="0"/>
        <w:spacing w:line="380" w:lineRule="exact"/>
        <w:textAlignment w:val="auto"/>
        <w:rPr>
          <w:rFonts w:ascii="宋体" w:hAnsi="宋体" w:cs="宋体"/>
          <w:b/>
          <w:strike/>
          <w:color w:val="auto"/>
          <w:highlight w:val="none"/>
        </w:rPr>
      </w:pPr>
      <w:r>
        <w:rPr>
          <w:rFonts w:hint="eastAsia" w:ascii="宋体" w:hAnsi="宋体" w:cs="宋体"/>
          <w:b/>
          <w:color w:val="auto"/>
          <w:highlight w:val="none"/>
        </w:rPr>
        <w:t xml:space="preserve">3.1.5.2 </w:t>
      </w:r>
      <w:r>
        <w:rPr>
          <w:rFonts w:hint="eastAsia" w:ascii="宋体" w:hAnsi="宋体" w:cs="宋体"/>
          <w:b/>
          <w:strike/>
          <w:color w:val="auto"/>
          <w:highlight w:val="none"/>
        </w:rPr>
        <w:t>电子投标文件中的委托授权书上“委托代理人”可不签字盖章。上述材料的其他各处和电子投标文件中的其他各组成部分，投标人应按以下要求加盖电子印章（注：电子投标文件中的委托授权书上“委托代理人”可不签字盖章.）</w:t>
      </w:r>
    </w:p>
    <w:p>
      <w:pPr>
        <w:keepNext w:val="0"/>
        <w:keepLines w:val="0"/>
        <w:pageBreakBefore w:val="0"/>
        <w:kinsoku/>
        <w:wordWrap/>
        <w:overflowPunct/>
        <w:topLinePunct w:val="0"/>
        <w:bidi w:val="0"/>
        <w:spacing w:line="380" w:lineRule="exact"/>
        <w:textAlignment w:val="auto"/>
        <w:rPr>
          <w:rFonts w:ascii="宋体" w:hAnsi="宋体" w:cs="宋体"/>
          <w:b/>
          <w:strike/>
          <w:color w:val="auto"/>
          <w:highlight w:val="none"/>
        </w:rPr>
      </w:pPr>
      <w:r>
        <w:rPr>
          <w:rFonts w:hint="eastAsia" w:ascii="宋体" w:hAnsi="宋体" w:cs="宋体"/>
          <w:b/>
          <w:strike/>
          <w:color w:val="auto"/>
          <w:highlight w:val="none"/>
        </w:rPr>
        <w:t>3.1.5.3要求为“盖章”、“签字”和“签字或者盖章”之处的，统一加盖电子印章；</w:t>
      </w:r>
    </w:p>
    <w:p>
      <w:pPr>
        <w:keepNext w:val="0"/>
        <w:keepLines w:val="0"/>
        <w:pageBreakBefore w:val="0"/>
        <w:kinsoku/>
        <w:wordWrap/>
        <w:overflowPunct/>
        <w:topLinePunct w:val="0"/>
        <w:bidi w:val="0"/>
        <w:spacing w:line="380" w:lineRule="exact"/>
        <w:textAlignment w:val="auto"/>
        <w:rPr>
          <w:rFonts w:ascii="宋体" w:hAnsi="宋体" w:cs="宋体"/>
          <w:b/>
          <w:strike/>
          <w:color w:val="auto"/>
          <w:highlight w:val="none"/>
        </w:rPr>
      </w:pPr>
      <w:r>
        <w:rPr>
          <w:rFonts w:hint="eastAsia" w:ascii="宋体" w:hAnsi="宋体" w:cs="宋体"/>
          <w:b/>
          <w:strike/>
          <w:color w:val="auto"/>
          <w:highlight w:val="none"/>
        </w:rPr>
        <w:t>3.1.5.4 要求盖章或者签字的主体为“法定代表人”和“法定代表人或其委托代理人”的，统一加盖投标人法定代表人电子印章。</w:t>
      </w:r>
    </w:p>
    <w:p>
      <w:pPr>
        <w:keepNext w:val="0"/>
        <w:keepLines w:val="0"/>
        <w:pageBreakBefore w:val="0"/>
        <w:kinsoku/>
        <w:wordWrap/>
        <w:overflowPunct/>
        <w:topLinePunct w:val="0"/>
        <w:bidi w:val="0"/>
        <w:spacing w:line="380" w:lineRule="exact"/>
        <w:textAlignment w:val="auto"/>
        <w:rPr>
          <w:rFonts w:ascii="宋体" w:hAnsi="宋体" w:cs="宋体"/>
          <w:b/>
          <w:strike/>
          <w:color w:val="auto"/>
          <w:highlight w:val="none"/>
        </w:rPr>
      </w:pPr>
      <w:r>
        <w:rPr>
          <w:rFonts w:hint="eastAsia" w:ascii="宋体" w:hAnsi="宋体" w:cs="宋体"/>
          <w:b/>
          <w:strike/>
          <w:color w:val="auto"/>
          <w:highlight w:val="none"/>
        </w:rPr>
        <w:t>3.1.5.5 要求盖章或者签字的主体为投标人的，应加盖投标人电子印章；联合体投标的，应按照盖章规范加盖相关联合成员单位的电子印章。</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3.1.5.6加密电子投标文件在电子辅助开评标系统解密后即为投标文件的开启；电子投标文件采用一次性开启的办法，不再采用商务标和技术标分阶段开启的办法。</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rPr>
      </w:pPr>
      <w:r>
        <w:rPr>
          <w:rFonts w:hint="eastAsia" w:ascii="宋体" w:hAnsi="宋体" w:cs="宋体"/>
          <w:b/>
          <w:color w:val="auto"/>
          <w:highlight w:val="none"/>
        </w:rPr>
        <w:t>3.1.5.7电子投标项目开标的其他相关程序按照我市相关规定《绍兴市区工程建设项目电子招标投标管理暂行办法》执行。</w:t>
      </w:r>
    </w:p>
    <w:p>
      <w:pPr>
        <w:keepNext w:val="0"/>
        <w:keepLines w:val="0"/>
        <w:pageBreakBefore w:val="0"/>
        <w:kinsoku/>
        <w:wordWrap/>
        <w:overflowPunct/>
        <w:topLinePunct w:val="0"/>
        <w:bidi w:val="0"/>
        <w:spacing w:line="380" w:lineRule="exact"/>
        <w:textAlignment w:val="auto"/>
        <w:outlineLvl w:val="0"/>
        <w:rPr>
          <w:rFonts w:ascii="宋体" w:hAnsi="宋体" w:cs="宋体"/>
          <w:color w:val="auto"/>
          <w:highlight w:val="none"/>
        </w:rPr>
      </w:pPr>
      <w:r>
        <w:rPr>
          <w:rFonts w:hint="eastAsia" w:ascii="宋体" w:hAnsi="宋体" w:cs="宋体"/>
          <w:color w:val="auto"/>
          <w:highlight w:val="none"/>
        </w:rPr>
        <w:t>3.2 中标人在开标后 3 天内提供纸质投标文件 5 份，正本 1 份，副本 4 份。本项目（采用电子投标方式</w:t>
      </w:r>
      <w:r>
        <w:rPr>
          <w:rFonts w:hint="eastAsia" w:ascii="宋体" w:hAnsi="宋体" w:cs="宋体"/>
          <w:strike/>
          <w:color w:val="auto"/>
          <w:highlight w:val="none"/>
        </w:rPr>
        <w:t>／纸质投标方式</w:t>
      </w:r>
      <w:r>
        <w:rPr>
          <w:rFonts w:hint="eastAsia" w:ascii="宋体" w:hAnsi="宋体" w:cs="宋体"/>
          <w:color w:val="auto"/>
          <w:highlight w:val="none"/>
        </w:rPr>
        <w:t xml:space="preserve">）。 </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3.3 </w:t>
      </w:r>
      <w:r>
        <w:rPr>
          <w:rFonts w:hint="eastAsia" w:ascii="宋体" w:hAnsi="宋体" w:cs="宋体"/>
          <w:color w:val="auto"/>
          <w:highlight w:val="none"/>
        </w:rPr>
        <w:t>投标有效期</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3.3.1</w:t>
      </w:r>
      <w:r>
        <w:rPr>
          <w:rFonts w:hint="eastAsia" w:ascii="宋体" w:hAnsi="宋体" w:cs="宋体"/>
          <w:color w:val="auto"/>
          <w:highlight w:val="none"/>
        </w:rPr>
        <w:t>投标有效期</w:t>
      </w:r>
      <w:r>
        <w:rPr>
          <w:rFonts w:ascii="宋体" w:hAnsi="宋体"/>
          <w:color w:val="auto"/>
          <w:highlight w:val="none"/>
        </w:rPr>
        <w:t>:</w:t>
      </w:r>
      <w:r>
        <w:rPr>
          <w:rFonts w:hint="eastAsia" w:ascii="宋体" w:hAnsi="宋体" w:cs="宋体"/>
          <w:color w:val="auto"/>
          <w:highlight w:val="none"/>
        </w:rPr>
        <w:t>确定</w:t>
      </w:r>
      <w:r>
        <w:rPr>
          <w:rFonts w:hint="eastAsia" w:ascii="宋体" w:hAnsi="宋体"/>
          <w:color w:val="auto"/>
          <w:highlight w:val="none"/>
          <w:u w:val="single"/>
        </w:rPr>
        <w:t>90</w:t>
      </w:r>
      <w:r>
        <w:rPr>
          <w:rFonts w:hint="eastAsia" w:ascii="宋体" w:hAnsi="宋体" w:cs="宋体"/>
          <w:color w:val="auto"/>
          <w:highlight w:val="none"/>
        </w:rPr>
        <w:t>天（</w:t>
      </w:r>
      <w:r>
        <w:rPr>
          <w:rFonts w:ascii="宋体" w:hAnsi="宋体"/>
          <w:color w:val="auto"/>
          <w:highlight w:val="none"/>
        </w:rPr>
        <w:t>30/60/90</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3.3.2</w:t>
      </w:r>
      <w:r>
        <w:rPr>
          <w:rFonts w:hint="eastAsia" w:ascii="宋体" w:hAnsi="宋体" w:cs="宋体"/>
          <w:color w:val="auto"/>
          <w:highlight w:val="none"/>
        </w:rPr>
        <w:t>投标有效期内，投标人不得要求撤销或修改其投标文件。</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3.3.3</w:t>
      </w:r>
      <w:r>
        <w:rPr>
          <w:rFonts w:hint="eastAsia" w:ascii="宋体" w:hAnsi="宋体" w:cs="宋体"/>
          <w:color w:val="auto"/>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3.4 </w:t>
      </w:r>
      <w:r>
        <w:rPr>
          <w:rFonts w:hint="eastAsia" w:ascii="宋体" w:hAnsi="宋体" w:cs="宋体"/>
          <w:color w:val="auto"/>
          <w:highlight w:val="none"/>
        </w:rPr>
        <w:t>投标保证金</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3.4.1</w:t>
      </w:r>
      <w:r>
        <w:rPr>
          <w:rFonts w:hint="eastAsia" w:ascii="宋体" w:hAnsi="宋体" w:cs="宋体"/>
          <w:color w:val="auto"/>
          <w:highlight w:val="none"/>
        </w:rPr>
        <w:t>投标保证金的缴纳</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形式：见招标公告</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金额：见招标公告</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递交方式：见招标公告</w:t>
      </w:r>
    </w:p>
    <w:p>
      <w:pPr>
        <w:keepNext w:val="0"/>
        <w:keepLines w:val="0"/>
        <w:pageBreakBefore w:val="0"/>
        <w:kinsoku/>
        <w:wordWrap/>
        <w:overflowPunct/>
        <w:topLinePunct w:val="0"/>
        <w:bidi w:val="0"/>
        <w:spacing w:line="380" w:lineRule="exact"/>
        <w:textAlignment w:val="auto"/>
        <w:rPr>
          <w:rFonts w:ascii="宋体" w:hAnsi="宋体"/>
          <w:strike/>
          <w:color w:val="auto"/>
          <w:highlight w:val="none"/>
        </w:rPr>
      </w:pPr>
      <w:r>
        <w:rPr>
          <w:rFonts w:hint="eastAsia" w:ascii="宋体" w:hAnsi="宋体" w:cs="宋体"/>
          <w:strike/>
          <w:color w:val="auto"/>
          <w:highlight w:val="none"/>
        </w:rPr>
        <w:t>联合体投标的，其投标保证金由牵头人递交。</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3.4.2</w:t>
      </w:r>
      <w:r>
        <w:rPr>
          <w:rFonts w:hint="eastAsia" w:ascii="宋体" w:hAnsi="宋体" w:cs="宋体"/>
          <w:color w:val="auto"/>
          <w:highlight w:val="none"/>
        </w:rPr>
        <w:t>投标保证金的退还</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未中标人的投标保证金在中标公示结束（无异议）后</w:t>
      </w:r>
      <w:r>
        <w:rPr>
          <w:rFonts w:ascii="宋体" w:hAnsi="宋体"/>
          <w:color w:val="auto"/>
          <w:highlight w:val="none"/>
        </w:rPr>
        <w:t>5</w:t>
      </w:r>
      <w:r>
        <w:rPr>
          <w:rFonts w:hint="eastAsia" w:ascii="宋体" w:hAnsi="宋体" w:cs="宋体"/>
          <w:color w:val="auto"/>
          <w:highlight w:val="none"/>
        </w:rPr>
        <w:t>个工作日内退还</w:t>
      </w:r>
      <w:r>
        <w:rPr>
          <w:rFonts w:ascii="宋体" w:hAnsi="宋体"/>
          <w:color w:val="auto"/>
          <w:highlight w:val="none"/>
        </w:rPr>
        <w:t>;</w:t>
      </w:r>
      <w:r>
        <w:rPr>
          <w:rFonts w:hint="eastAsia" w:ascii="宋体" w:hAnsi="宋体" w:cs="宋体"/>
          <w:color w:val="auto"/>
          <w:highlight w:val="none"/>
        </w:rPr>
        <w:t>中标人的投标保证金在合同签订后</w:t>
      </w:r>
      <w:r>
        <w:rPr>
          <w:rFonts w:ascii="宋体" w:hAnsi="宋体"/>
          <w:color w:val="auto"/>
          <w:highlight w:val="none"/>
        </w:rPr>
        <w:t>5</w:t>
      </w:r>
      <w:r>
        <w:rPr>
          <w:rFonts w:hint="eastAsia" w:ascii="宋体" w:hAnsi="宋体" w:cs="宋体"/>
          <w:color w:val="auto"/>
          <w:highlight w:val="none"/>
        </w:rPr>
        <w:t>个工作日内退还。</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3.4.3 </w:t>
      </w:r>
      <w:r>
        <w:rPr>
          <w:rFonts w:hint="eastAsia" w:ascii="宋体" w:hAnsi="宋体" w:cs="宋体"/>
          <w:color w:val="auto"/>
          <w:highlight w:val="none"/>
        </w:rPr>
        <w:t>有下列情形之一的，投标保证金将不予退还的：</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）投标人在规定的投标有效期内撤销或修改其投标文件；</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）投标人在投标过程中有违反招标投标有关法律法规行为的；</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）中标人在收到中标通知书后，无正当理由拒签合同协议书。</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3.5 </w:t>
      </w:r>
      <w:r>
        <w:rPr>
          <w:rFonts w:hint="eastAsia" w:ascii="宋体" w:hAnsi="宋体" w:cs="宋体"/>
          <w:color w:val="auto"/>
          <w:highlight w:val="none"/>
        </w:rPr>
        <w:t>资格审查资料</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3.5.1</w:t>
      </w:r>
      <w:r>
        <w:rPr>
          <w:rFonts w:hint="eastAsia" w:ascii="宋体" w:hAnsi="宋体" w:cs="宋体"/>
          <w:color w:val="auto"/>
          <w:highlight w:val="none"/>
        </w:rPr>
        <w:t>资格审查资料包括：</w:t>
      </w:r>
    </w:p>
    <w:p>
      <w:pPr>
        <w:numPr>
          <w:ilvl w:val="0"/>
          <w:numId w:val="0"/>
        </w:numPr>
        <w:spacing w:line="360" w:lineRule="exact"/>
        <w:rPr>
          <w:rFonts w:ascii="宋体" w:hAnsi="宋体" w:cs="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）法定代表人身份证明</w:t>
      </w:r>
      <w:r>
        <w:rPr>
          <w:rFonts w:hint="eastAsia" w:ascii="宋体" w:hAnsi="宋体"/>
          <w:color w:val="auto"/>
          <w:highlight w:val="none"/>
        </w:rPr>
        <w:t>（格式见后）；</w:t>
      </w:r>
    </w:p>
    <w:p>
      <w:pPr>
        <w:numPr>
          <w:ilvl w:val="0"/>
          <w:numId w:val="0"/>
        </w:numPr>
        <w:spacing w:line="360" w:lineRule="exact"/>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cs="宋体"/>
          <w:color w:val="auto"/>
          <w:highlight w:val="none"/>
        </w:rPr>
        <w:t>授权委托书</w:t>
      </w:r>
      <w:r>
        <w:rPr>
          <w:rFonts w:hint="eastAsia" w:ascii="宋体" w:hAnsi="宋体"/>
          <w:color w:val="auto"/>
          <w:highlight w:val="none"/>
        </w:rPr>
        <w:t>（格式见后，如有）；</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cs="宋体"/>
          <w:color w:val="auto"/>
          <w:highlight w:val="none"/>
        </w:rPr>
        <w:t>企业法人营业执照（正本或副本）</w:t>
      </w:r>
    </w:p>
    <w:p>
      <w:pPr>
        <w:keepNext w:val="0"/>
        <w:keepLines w:val="0"/>
        <w:pageBreakBefore w:val="0"/>
        <w:kinsoku/>
        <w:wordWrap/>
        <w:overflowPunct/>
        <w:topLinePunct w:val="0"/>
        <w:bidi w:val="0"/>
        <w:spacing w:line="380" w:lineRule="exact"/>
        <w:textAlignment w:val="auto"/>
        <w:rPr>
          <w:rFonts w:ascii="宋体" w:hAnsi="宋体"/>
          <w:color w:val="auto"/>
          <w:highlight w:val="none"/>
          <w:u w:val="single"/>
        </w:rPr>
      </w:pPr>
      <w:r>
        <w:rPr>
          <w:rFonts w:hint="eastAsia" w:ascii="宋体" w:hAnsi="宋体" w:cs="宋体"/>
          <w:color w:val="auto"/>
          <w:highlight w:val="none"/>
        </w:rPr>
        <w:t>（</w:t>
      </w:r>
      <w:r>
        <w:rPr>
          <w:rFonts w:hint="eastAsia" w:ascii="宋体" w:hAnsi="宋体"/>
          <w:color w:val="auto"/>
          <w:highlight w:val="none"/>
          <w:lang w:val="en-US" w:eastAsia="zh-CN"/>
        </w:rPr>
        <w:t>4</w:t>
      </w:r>
      <w:r>
        <w:rPr>
          <w:rFonts w:hint="eastAsia" w:ascii="宋体" w:hAnsi="宋体" w:cs="宋体"/>
          <w:color w:val="auto"/>
          <w:highlight w:val="none"/>
        </w:rPr>
        <w:t>）项目负责人资格证明资料（包括但不限于）：</w:t>
      </w:r>
      <w:r>
        <w:rPr>
          <w:rFonts w:hint="eastAsia" w:ascii="宋体" w:hAnsi="宋体"/>
          <w:color w:val="auto"/>
          <w:highlight w:val="none"/>
          <w:u w:val="single"/>
        </w:rPr>
        <w:t>注册造价工程师注册证书和</w:t>
      </w:r>
      <w:r>
        <w:rPr>
          <w:rFonts w:hint="eastAsia" w:ascii="宋体" w:hAnsi="宋体" w:cs="宋体"/>
          <w:color w:val="auto"/>
          <w:highlight w:val="none"/>
          <w:u w:val="single"/>
        </w:rPr>
        <w:t>提供缴费期限包含</w:t>
      </w:r>
      <w:r>
        <w:rPr>
          <w:rFonts w:hint="eastAsia" w:ascii="宋体" w:hAnsi="宋体" w:cs="宋体"/>
          <w:color w:val="auto"/>
          <w:highlight w:val="none"/>
          <w:u w:val="single"/>
          <w:lang w:eastAsia="zh-CN"/>
        </w:rPr>
        <w:t>2022年5月至2022年7月</w:t>
      </w:r>
      <w:r>
        <w:rPr>
          <w:rFonts w:hint="eastAsia" w:ascii="宋体" w:hAnsi="宋体" w:cs="宋体"/>
          <w:color w:val="auto"/>
          <w:highlight w:val="none"/>
          <w:u w:val="single"/>
        </w:rPr>
        <w:t>的投标人所属社保机构养老保险交纳清单或证明为准【缴费单位和投标人名称必须一致，并加盖社保缴费证明专用章（非独立法人的分公司社保证明有效）】，以投标人所属社保机构出具的盖有社保部门专用章（或电子专用章）的社保证明件为准；若项目负责人为事业编制的，须提供缴费期限包含</w:t>
      </w:r>
      <w:r>
        <w:rPr>
          <w:rFonts w:hint="eastAsia" w:ascii="宋体" w:hAnsi="宋体" w:cs="宋体"/>
          <w:color w:val="auto"/>
          <w:highlight w:val="none"/>
          <w:u w:val="single"/>
          <w:lang w:eastAsia="zh-CN"/>
        </w:rPr>
        <w:t>2022年5月至2022年7月</w:t>
      </w:r>
      <w:r>
        <w:rPr>
          <w:rFonts w:hint="eastAsia" w:ascii="宋体" w:hAnsi="宋体" w:cs="宋体"/>
          <w:color w:val="auto"/>
          <w:highlight w:val="none"/>
          <w:u w:val="single"/>
        </w:rPr>
        <w:t xml:space="preserve">由人事代理中心出具的社保证明（需加盖人事代理中心证明专用章） </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rPr>
          <w:rFonts w:hint="eastAsia" w:cs="宋体"/>
          <w:b/>
          <w:bCs/>
          <w:color w:val="auto"/>
          <w:highlight w:val="none"/>
          <w:u w:val="single"/>
        </w:rPr>
      </w:pPr>
      <w:r>
        <w:rPr>
          <w:rFonts w:hint="eastAsia" w:ascii="宋体" w:hAnsi="宋体" w:cs="宋体"/>
          <w:color w:val="auto"/>
          <w:highlight w:val="none"/>
        </w:rPr>
        <w:t>（</w:t>
      </w:r>
      <w:r>
        <w:rPr>
          <w:rFonts w:hint="eastAsia" w:ascii="宋体" w:hAnsi="宋体"/>
          <w:color w:val="auto"/>
          <w:highlight w:val="none"/>
          <w:lang w:val="en-US" w:eastAsia="zh-CN"/>
        </w:rPr>
        <w:t>5</w:t>
      </w:r>
      <w:r>
        <w:rPr>
          <w:rFonts w:hint="eastAsia" w:ascii="宋体" w:hAnsi="宋体" w:cs="宋体"/>
          <w:color w:val="auto"/>
          <w:highlight w:val="none"/>
        </w:rPr>
        <w:t>）其他资料（同时注明资料提交要求）：</w:t>
      </w:r>
      <w:r>
        <w:rPr>
          <w:rFonts w:hint="eastAsia" w:ascii="宋体" w:hAnsi="宋体" w:cs="宋体"/>
          <w:b/>
          <w:color w:val="auto"/>
          <w:highlight w:val="none"/>
          <w:u w:val="single"/>
        </w:rPr>
        <w:t>业绩</w:t>
      </w:r>
      <w:r>
        <w:rPr>
          <w:rFonts w:hint="eastAsia" w:cs="宋体"/>
          <w:b/>
          <w:bCs/>
          <w:color w:val="auto"/>
          <w:highlight w:val="none"/>
          <w:u w:val="single"/>
        </w:rPr>
        <w:t>证明材料：投标人2017年1月1日以来（时间以合同签订时间为准）完成过施工中标价3500万元（含）以上的房屋建筑工程招标代理及造价咨询项目（金额以施工中标通知书中的金额为准，同一个项目不同标段的工程以各标段施工中标价累计金额为准）。证明材料：须同时提供招标代理合同、造价咨询合同、施工中标通知书</w:t>
      </w:r>
      <w:r>
        <w:rPr>
          <w:rFonts w:hint="eastAsia" w:cs="宋体"/>
          <w:b/>
          <w:bCs/>
          <w:color w:val="auto"/>
          <w:highlight w:val="none"/>
          <w:u w:val="single"/>
          <w:lang w:eastAsia="zh-CN"/>
        </w:rPr>
        <w:t>。</w:t>
      </w:r>
      <w:r>
        <w:rPr>
          <w:rFonts w:hint="eastAsia" w:cs="宋体"/>
          <w:b/>
          <w:bCs/>
          <w:color w:val="auto"/>
          <w:highlight w:val="none"/>
          <w:u w:val="single"/>
        </w:rPr>
        <w:t>上述证明材料缺一不可，如上述材料无法体现业绩要求的，还须提供业主证明（加盖业主公章）。</w:t>
      </w:r>
    </w:p>
    <w:p>
      <w:pPr>
        <w:keepNext w:val="0"/>
        <w:keepLines w:val="0"/>
        <w:pageBreakBefore w:val="0"/>
        <w:kinsoku/>
        <w:wordWrap/>
        <w:overflowPunct/>
        <w:topLinePunct w:val="0"/>
        <w:bidi w:val="0"/>
        <w:spacing w:line="380" w:lineRule="exact"/>
        <w:textAlignment w:val="auto"/>
        <w:rPr>
          <w:rFonts w:ascii="宋体" w:hAnsi="宋体"/>
          <w:color w:val="auto"/>
          <w:highlight w:val="none"/>
          <w:u w:val="single"/>
        </w:rPr>
      </w:pP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cs="宋体"/>
          <w:color w:val="auto"/>
          <w:highlight w:val="none"/>
        </w:rPr>
        <w:t>）企业在近二年内</w:t>
      </w:r>
      <w:r>
        <w:rPr>
          <w:rFonts w:hint="eastAsia" w:ascii="宋体" w:hAnsi="宋体" w:cs="宋体"/>
          <w:color w:val="auto"/>
          <w:highlight w:val="none"/>
          <w:u w:val="single"/>
        </w:rPr>
        <w:t>（20</w:t>
      </w:r>
      <w:r>
        <w:rPr>
          <w:rFonts w:hint="eastAsia" w:ascii="宋体" w:hAnsi="宋体" w:cs="宋体"/>
          <w:color w:val="auto"/>
          <w:highlight w:val="none"/>
          <w:u w:val="single"/>
          <w:lang w:val="en-US" w:eastAsia="zh-CN"/>
        </w:rPr>
        <w:t>20</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月至20</w:t>
      </w:r>
      <w:r>
        <w:rPr>
          <w:rFonts w:hint="eastAsia" w:ascii="宋体" w:hAnsi="宋体" w:cs="宋体"/>
          <w:color w:val="auto"/>
          <w:highlight w:val="none"/>
          <w:u w:val="single"/>
          <w:lang w:val="en-US" w:eastAsia="zh-CN"/>
        </w:rPr>
        <w:t>22</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月）</w:t>
      </w:r>
      <w:r>
        <w:rPr>
          <w:rFonts w:hint="eastAsia" w:ascii="宋体" w:hAnsi="宋体" w:cs="宋体"/>
          <w:color w:val="auto"/>
          <w:highlight w:val="none"/>
        </w:rPr>
        <w:t>无不良行为记录的承诺书。</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3.5.2</w:t>
      </w:r>
      <w:r>
        <w:rPr>
          <w:rFonts w:hint="eastAsia" w:ascii="宋体" w:hAnsi="宋体" w:cs="宋体"/>
          <w:color w:val="auto"/>
          <w:highlight w:val="none"/>
        </w:rPr>
        <w:t>采用电子投标的，资格审查资料中各类证件以及应由投标人之外的其他单位出具或加盖其他单位公章的各类证明文件均要求提交原件的电子扫描件；投标人自拟材料可直接提交电子文档。各类资格审查资料均应加盖投标人单位电子公章。</w:t>
      </w:r>
    </w:p>
    <w:p>
      <w:pPr>
        <w:keepNext w:val="0"/>
        <w:keepLines w:val="0"/>
        <w:pageBreakBefore w:val="0"/>
        <w:kinsoku/>
        <w:wordWrap/>
        <w:overflowPunct/>
        <w:topLinePunct w:val="0"/>
        <w:bidi w:val="0"/>
        <w:spacing w:line="380" w:lineRule="exact"/>
        <w:textAlignment w:val="auto"/>
        <w:rPr>
          <w:rFonts w:ascii="宋体" w:hAnsi="宋体"/>
          <w:dstrike/>
          <w:color w:val="auto"/>
          <w:highlight w:val="none"/>
        </w:rPr>
      </w:pPr>
      <w:r>
        <w:rPr>
          <w:rFonts w:ascii="宋体" w:hAnsi="宋体"/>
          <w:dstrike/>
          <w:color w:val="auto"/>
          <w:highlight w:val="none"/>
        </w:rPr>
        <w:t>3.5.3</w:t>
      </w:r>
      <w:r>
        <w:rPr>
          <w:rFonts w:hint="eastAsia" w:ascii="宋体" w:hAnsi="宋体" w:cs="宋体"/>
          <w:dstrike/>
          <w:color w:val="auto"/>
          <w:highlight w:val="none"/>
        </w:rPr>
        <w:t>不采用电子投标的，资格审查资料中各类证件以及应由投标人之外的其他单位出具或加盖其他单位公章的各类证明文件均要求提交原件或者原件的复印件。各类资格审查资料均应加盖投标人单位公章。</w:t>
      </w:r>
    </w:p>
    <w:p>
      <w:pPr>
        <w:keepNext w:val="0"/>
        <w:keepLines w:val="0"/>
        <w:pageBreakBefore w:val="0"/>
        <w:kinsoku/>
        <w:wordWrap/>
        <w:overflowPunct/>
        <w:topLinePunct w:val="0"/>
        <w:bidi w:val="0"/>
        <w:spacing w:line="380" w:lineRule="exact"/>
        <w:textAlignment w:val="auto"/>
        <w:rPr>
          <w:rFonts w:ascii="宋体" w:hAnsi="宋体" w:cs="宋体"/>
          <w:dstrike/>
          <w:color w:val="auto"/>
          <w:highlight w:val="none"/>
        </w:rPr>
      </w:pPr>
      <w:r>
        <w:rPr>
          <w:rFonts w:hint="eastAsia" w:ascii="宋体" w:hAnsi="宋体" w:cs="宋体"/>
          <w:dstrike/>
          <w:color w:val="auto"/>
          <w:highlight w:val="none"/>
        </w:rPr>
        <w:t>3.6技术标响应资料</w:t>
      </w:r>
    </w:p>
    <w:p>
      <w:pPr>
        <w:keepNext w:val="0"/>
        <w:keepLines w:val="0"/>
        <w:pageBreakBefore w:val="0"/>
        <w:kinsoku/>
        <w:wordWrap/>
        <w:overflowPunct/>
        <w:topLinePunct w:val="0"/>
        <w:bidi w:val="0"/>
        <w:spacing w:line="380" w:lineRule="exact"/>
        <w:textAlignment w:val="auto"/>
        <w:rPr>
          <w:rFonts w:ascii="宋体" w:hAnsi="宋体" w:cs="宋体"/>
          <w:dstrike/>
          <w:color w:val="auto"/>
          <w:highlight w:val="none"/>
        </w:rPr>
      </w:pPr>
      <w:r>
        <w:rPr>
          <w:rFonts w:hint="eastAsia" w:ascii="宋体" w:hAnsi="宋体" w:cs="宋体"/>
          <w:dstrike/>
          <w:color w:val="auto"/>
          <w:highlight w:val="none"/>
        </w:rPr>
        <w:t>3.6.1技术标响应资料包括根据招标文件技术标评分标准中要求递交的各类证明资料、服务承诺和信用情况说明等资料。</w:t>
      </w:r>
    </w:p>
    <w:p>
      <w:pPr>
        <w:keepNext w:val="0"/>
        <w:keepLines w:val="0"/>
        <w:pageBreakBefore w:val="0"/>
        <w:kinsoku/>
        <w:wordWrap/>
        <w:overflowPunct/>
        <w:topLinePunct w:val="0"/>
        <w:bidi w:val="0"/>
        <w:spacing w:line="380" w:lineRule="exact"/>
        <w:textAlignment w:val="auto"/>
        <w:rPr>
          <w:rFonts w:ascii="宋体" w:hAnsi="宋体" w:cs="宋体"/>
          <w:dstrike/>
          <w:color w:val="auto"/>
          <w:highlight w:val="none"/>
        </w:rPr>
      </w:pPr>
      <w:r>
        <w:rPr>
          <w:rFonts w:hint="eastAsia" w:ascii="宋体" w:hAnsi="宋体" w:cs="宋体"/>
          <w:dstrike/>
          <w:color w:val="auto"/>
          <w:highlight w:val="none"/>
        </w:rPr>
        <w:t>3.6.2各类技术标响应资料应按照本章3.5.2和3.5.3的同等要求提交并加盖投标人单位公章。</w:t>
      </w:r>
    </w:p>
    <w:p>
      <w:pPr>
        <w:keepNext w:val="0"/>
        <w:keepLines w:val="0"/>
        <w:pageBreakBefore w:val="0"/>
        <w:kinsoku/>
        <w:wordWrap/>
        <w:overflowPunct/>
        <w:topLinePunct w:val="0"/>
        <w:bidi w:val="0"/>
        <w:spacing w:line="380" w:lineRule="exact"/>
        <w:textAlignment w:val="auto"/>
        <w:rPr>
          <w:rFonts w:ascii="宋体" w:hAnsi="宋体" w:cs="宋体"/>
          <w:dstrike/>
          <w:color w:val="auto"/>
          <w:highlight w:val="none"/>
        </w:rPr>
      </w:pPr>
      <w:r>
        <w:rPr>
          <w:rFonts w:hint="eastAsia" w:ascii="宋体" w:hAnsi="宋体" w:cs="宋体"/>
          <w:dstrike/>
          <w:color w:val="auto"/>
          <w:highlight w:val="none"/>
        </w:rPr>
        <w:t>3.6.3投标人已在资格审查资料中提交的相关资料可作为技术标响应情况的证明材料，不需重复提交。</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4. </w:t>
      </w:r>
      <w:r>
        <w:rPr>
          <w:rFonts w:hint="eastAsia" w:ascii="宋体" w:hAnsi="宋体" w:cs="宋体"/>
          <w:color w:val="auto"/>
          <w:highlight w:val="none"/>
        </w:rPr>
        <w:t>投标</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4.1 </w:t>
      </w:r>
      <w:r>
        <w:rPr>
          <w:rFonts w:hint="eastAsia" w:ascii="宋体" w:hAnsi="宋体" w:cs="宋体"/>
          <w:color w:val="auto"/>
          <w:highlight w:val="none"/>
        </w:rPr>
        <w:t>投标文件的密封和标记</w:t>
      </w:r>
    </w:p>
    <w:p>
      <w:pPr>
        <w:keepNext w:val="0"/>
        <w:keepLines w:val="0"/>
        <w:pageBreakBefore w:val="0"/>
        <w:kinsoku/>
        <w:wordWrap/>
        <w:overflowPunct/>
        <w:topLinePunct w:val="0"/>
        <w:bidi w:val="0"/>
        <w:spacing w:line="380" w:lineRule="exact"/>
        <w:textAlignment w:val="auto"/>
        <w:rPr>
          <w:rFonts w:ascii="宋体" w:hAnsi="宋体" w:cs="宋体"/>
          <w:strike/>
          <w:color w:val="auto"/>
          <w:highlight w:val="none"/>
        </w:rPr>
      </w:pPr>
      <w:r>
        <w:rPr>
          <w:rFonts w:hint="eastAsia" w:ascii="宋体" w:hAnsi="宋体" w:cs="宋体"/>
          <w:strike/>
          <w:color w:val="auto"/>
          <w:highlight w:val="none"/>
        </w:rPr>
        <w:t>4.1.1 采用电子投标的，电子投标文件光盘和纸质委托授权书（各1份）应合并包装密封并在封套的封口处加盖投标人单位章。电子投标文件光盘的背面（刻录数据的一面为正面）加贴标签，并在标签处注明投标人名称。</w:t>
      </w:r>
    </w:p>
    <w:p>
      <w:pPr>
        <w:keepNext w:val="0"/>
        <w:keepLines w:val="0"/>
        <w:pageBreakBefore w:val="0"/>
        <w:kinsoku/>
        <w:wordWrap/>
        <w:overflowPunct/>
        <w:topLinePunct w:val="0"/>
        <w:bidi w:val="0"/>
        <w:spacing w:line="380" w:lineRule="exact"/>
        <w:textAlignment w:val="auto"/>
        <w:rPr>
          <w:rFonts w:ascii="宋体" w:hAnsi="宋体"/>
          <w:strike/>
          <w:color w:val="auto"/>
          <w:highlight w:val="none"/>
        </w:rPr>
      </w:pPr>
      <w:r>
        <w:rPr>
          <w:rFonts w:ascii="宋体" w:hAnsi="宋体"/>
          <w:strike/>
          <w:color w:val="auto"/>
          <w:highlight w:val="none"/>
        </w:rPr>
        <w:t>4.1.2</w:t>
      </w:r>
      <w:r>
        <w:rPr>
          <w:rFonts w:hint="eastAsia" w:ascii="宋体" w:hAnsi="宋体" w:cs="宋体"/>
          <w:strike/>
          <w:color w:val="auto"/>
          <w:highlight w:val="none"/>
        </w:rPr>
        <w:t>不采用电子招标的，投标函和除投标函外的其他投标文件分别作为商务标和技术标分别包装密封并在封套的封口处加盖投标人单位章，商务标数量</w:t>
      </w:r>
      <w:r>
        <w:rPr>
          <w:rFonts w:ascii="宋体" w:hAnsi="宋体"/>
          <w:strike/>
          <w:color w:val="auto"/>
          <w:highlight w:val="none"/>
        </w:rPr>
        <w:t>1</w:t>
      </w:r>
      <w:r>
        <w:rPr>
          <w:rFonts w:hint="eastAsia" w:ascii="宋体" w:hAnsi="宋体" w:cs="宋体"/>
          <w:strike/>
          <w:color w:val="auto"/>
          <w:highlight w:val="none"/>
        </w:rPr>
        <w:t>份，技术标数量</w:t>
      </w:r>
      <w:r>
        <w:rPr>
          <w:rFonts w:ascii="宋体" w:hAnsi="宋体"/>
          <w:strike/>
          <w:color w:val="auto"/>
          <w:highlight w:val="none"/>
        </w:rPr>
        <w:t>5</w:t>
      </w:r>
      <w:r>
        <w:rPr>
          <w:rFonts w:hint="eastAsia" w:ascii="宋体" w:hAnsi="宋体" w:cs="宋体"/>
          <w:strike/>
          <w:color w:val="auto"/>
          <w:highlight w:val="none"/>
        </w:rPr>
        <w:t>份</w:t>
      </w:r>
      <w:r>
        <w:rPr>
          <w:rFonts w:hint="eastAsia" w:ascii="宋体" w:hAnsi="宋体" w:cs="宋体"/>
          <w:b/>
          <w:bCs/>
          <w:strike/>
          <w:color w:val="auto"/>
          <w:highlight w:val="none"/>
          <w:u w:val="single"/>
        </w:rPr>
        <w:t>（</w:t>
      </w:r>
      <w:r>
        <w:rPr>
          <w:rFonts w:ascii="宋体" w:hAnsi="宋体"/>
          <w:b/>
          <w:bCs/>
          <w:strike/>
          <w:color w:val="auto"/>
          <w:highlight w:val="none"/>
          <w:u w:val="single"/>
        </w:rPr>
        <w:t>1</w:t>
      </w:r>
      <w:r>
        <w:rPr>
          <w:rFonts w:hint="eastAsia" w:ascii="宋体" w:hAnsi="宋体" w:cs="宋体"/>
          <w:b/>
          <w:bCs/>
          <w:strike/>
          <w:color w:val="auto"/>
          <w:highlight w:val="none"/>
          <w:u w:val="single"/>
        </w:rPr>
        <w:t>份正本，</w:t>
      </w:r>
      <w:r>
        <w:rPr>
          <w:rFonts w:ascii="宋体" w:hAnsi="宋体"/>
          <w:b/>
          <w:bCs/>
          <w:strike/>
          <w:color w:val="auto"/>
          <w:highlight w:val="none"/>
          <w:u w:val="single"/>
        </w:rPr>
        <w:t>4</w:t>
      </w:r>
      <w:r>
        <w:rPr>
          <w:rFonts w:hint="eastAsia" w:ascii="宋体" w:hAnsi="宋体" w:cs="宋体"/>
          <w:b/>
          <w:bCs/>
          <w:strike/>
          <w:color w:val="auto"/>
          <w:highlight w:val="none"/>
          <w:u w:val="single"/>
        </w:rPr>
        <w:t>份副本，并在封面注明正本或副本）</w:t>
      </w:r>
      <w:r>
        <w:rPr>
          <w:rFonts w:hint="eastAsia" w:ascii="宋体" w:hAnsi="宋体" w:cs="宋体"/>
          <w:strike/>
          <w:color w:val="auto"/>
          <w:highlight w:val="none"/>
        </w:rPr>
        <w:t>。不设技术标的，投标文件不需分商务标和技术标，投标文件标数量</w:t>
      </w:r>
      <w:r>
        <w:rPr>
          <w:rFonts w:ascii="宋体" w:hAnsi="宋体"/>
          <w:strike/>
          <w:color w:val="auto"/>
          <w:highlight w:val="none"/>
        </w:rPr>
        <w:t>5</w:t>
      </w:r>
      <w:r>
        <w:rPr>
          <w:rFonts w:hint="eastAsia" w:ascii="宋体" w:hAnsi="宋体" w:cs="宋体"/>
          <w:strike/>
          <w:color w:val="auto"/>
          <w:highlight w:val="none"/>
        </w:rPr>
        <w:t>份</w:t>
      </w:r>
      <w:r>
        <w:rPr>
          <w:rFonts w:hint="eastAsia" w:ascii="宋体" w:hAnsi="宋体" w:cs="宋体"/>
          <w:b/>
          <w:bCs/>
          <w:strike/>
          <w:color w:val="auto"/>
          <w:highlight w:val="none"/>
          <w:u w:val="single"/>
        </w:rPr>
        <w:t>（</w:t>
      </w:r>
      <w:r>
        <w:rPr>
          <w:rFonts w:ascii="宋体" w:hAnsi="宋体"/>
          <w:b/>
          <w:bCs/>
          <w:strike/>
          <w:color w:val="auto"/>
          <w:highlight w:val="none"/>
          <w:u w:val="single"/>
        </w:rPr>
        <w:t>1</w:t>
      </w:r>
      <w:r>
        <w:rPr>
          <w:rFonts w:hint="eastAsia" w:ascii="宋体" w:hAnsi="宋体" w:cs="宋体"/>
          <w:b/>
          <w:bCs/>
          <w:strike/>
          <w:color w:val="auto"/>
          <w:highlight w:val="none"/>
          <w:u w:val="single"/>
        </w:rPr>
        <w:t>份正本，</w:t>
      </w:r>
      <w:r>
        <w:rPr>
          <w:rFonts w:ascii="宋体" w:hAnsi="宋体"/>
          <w:b/>
          <w:bCs/>
          <w:strike/>
          <w:color w:val="auto"/>
          <w:highlight w:val="none"/>
          <w:u w:val="single"/>
        </w:rPr>
        <w:t>4</w:t>
      </w:r>
      <w:r>
        <w:rPr>
          <w:rFonts w:hint="eastAsia" w:ascii="宋体" w:hAnsi="宋体" w:cs="宋体"/>
          <w:b/>
          <w:bCs/>
          <w:strike/>
          <w:color w:val="auto"/>
          <w:highlight w:val="none"/>
          <w:u w:val="single"/>
        </w:rPr>
        <w:t>份副本，并在封面注明正本或副本）。</w:t>
      </w:r>
    </w:p>
    <w:p>
      <w:pPr>
        <w:keepNext w:val="0"/>
        <w:keepLines w:val="0"/>
        <w:pageBreakBefore w:val="0"/>
        <w:kinsoku/>
        <w:wordWrap/>
        <w:overflowPunct/>
        <w:topLinePunct w:val="0"/>
        <w:bidi w:val="0"/>
        <w:spacing w:line="380" w:lineRule="exact"/>
        <w:textAlignment w:val="auto"/>
        <w:rPr>
          <w:rFonts w:ascii="宋体" w:hAnsi="宋体"/>
          <w:b/>
          <w:bCs/>
          <w:strike/>
          <w:color w:val="auto"/>
          <w:highlight w:val="none"/>
        </w:rPr>
      </w:pPr>
      <w:r>
        <w:rPr>
          <w:rFonts w:ascii="宋体" w:hAnsi="宋体"/>
          <w:strike/>
          <w:color w:val="auto"/>
          <w:highlight w:val="none"/>
        </w:rPr>
        <w:t xml:space="preserve">4.1.3 </w:t>
      </w:r>
      <w:r>
        <w:rPr>
          <w:rFonts w:hint="eastAsia" w:ascii="宋体" w:hAnsi="宋体" w:cs="宋体"/>
          <w:strike/>
          <w:color w:val="auto"/>
          <w:highlight w:val="none"/>
        </w:rPr>
        <w:t>投标文件的封套上应写明的内容：</w:t>
      </w:r>
      <w:r>
        <w:rPr>
          <w:rFonts w:hint="eastAsia" w:ascii="宋体" w:hAnsi="宋体" w:cs="宋体"/>
          <w:strike/>
          <w:color w:val="auto"/>
          <w:kern w:val="0"/>
          <w:highlight w:val="none"/>
          <w:u w:val="single"/>
        </w:rPr>
        <w:t>绍兴高新技术产业开发区迪荡新城投资发展有限公司</w:t>
      </w:r>
      <w:r>
        <w:rPr>
          <w:rFonts w:hint="eastAsia" w:ascii="宋体" w:hAnsi="宋体" w:cs="宋体"/>
          <w:strike/>
          <w:color w:val="auto"/>
          <w:highlight w:val="none"/>
        </w:rPr>
        <w:t>、</w:t>
      </w:r>
      <w:r>
        <w:rPr>
          <w:rFonts w:hint="eastAsia" w:ascii="宋体" w:hAnsi="宋体"/>
          <w:strike/>
          <w:color w:val="auto"/>
          <w:highlight w:val="none"/>
          <w:u w:val="single"/>
        </w:rPr>
        <w:t>中山路环境综合整治提升工程</w:t>
      </w:r>
      <w:r>
        <w:rPr>
          <w:rFonts w:hint="eastAsia" w:ascii="宋体" w:hAnsi="宋体" w:cs="宋体"/>
          <w:b/>
          <w:bCs/>
          <w:strike/>
          <w:color w:val="auto"/>
          <w:highlight w:val="none"/>
        </w:rPr>
        <w:t>招标代理（造价咨询）服务项目；商务标、技术标分别包装的还应在封套上注明“技术标”、“商务标”字样）</w:t>
      </w:r>
    </w:p>
    <w:p>
      <w:pPr>
        <w:keepNext w:val="0"/>
        <w:keepLines w:val="0"/>
        <w:pageBreakBefore w:val="0"/>
        <w:kinsoku/>
        <w:wordWrap/>
        <w:overflowPunct/>
        <w:topLinePunct w:val="0"/>
        <w:bidi w:val="0"/>
        <w:spacing w:line="380" w:lineRule="exact"/>
        <w:textAlignment w:val="auto"/>
        <w:rPr>
          <w:rFonts w:ascii="宋体" w:hAnsi="宋体" w:cs="宋体"/>
          <w:strike/>
          <w:color w:val="auto"/>
          <w:highlight w:val="none"/>
        </w:rPr>
      </w:pPr>
      <w:r>
        <w:rPr>
          <w:rFonts w:hint="eastAsia" w:ascii="宋体" w:hAnsi="宋体" w:cs="宋体"/>
          <w:strike/>
          <w:color w:val="auto"/>
          <w:highlight w:val="none"/>
        </w:rPr>
        <w:t xml:space="preserve">4.1.3 未按本章4.1.1 或4.1.2 和4.1.3的要求进行分装和对外包装进行密封、加写标记（包括盖章和写明的内容，但不包括电子投标光盘背面的标签及标注要求）的投标文件，招标人不予受理。 </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4.2 </w:t>
      </w:r>
      <w:r>
        <w:rPr>
          <w:rFonts w:hint="eastAsia" w:ascii="宋体" w:hAnsi="宋体" w:cs="宋体"/>
          <w:color w:val="auto"/>
          <w:highlight w:val="none"/>
        </w:rPr>
        <w:t>投标文件的递交</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4.2.1 </w:t>
      </w:r>
      <w:r>
        <w:rPr>
          <w:rFonts w:hint="eastAsia" w:ascii="宋体" w:hAnsi="宋体" w:cs="宋体"/>
          <w:color w:val="auto"/>
          <w:highlight w:val="none"/>
        </w:rPr>
        <w:t>投标人应在投标截止时间前递交投标文件。</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4.2.2 </w:t>
      </w:r>
      <w:r>
        <w:rPr>
          <w:rFonts w:hint="eastAsia" w:ascii="宋体" w:hAnsi="宋体" w:cs="宋体"/>
          <w:color w:val="auto"/>
          <w:highlight w:val="none"/>
        </w:rPr>
        <w:t>投标人递交投标文件的地点：见招标公告。</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4.2.3 </w:t>
      </w:r>
      <w:r>
        <w:rPr>
          <w:rFonts w:hint="eastAsia" w:ascii="宋体" w:hAnsi="宋体" w:cs="宋体"/>
          <w:color w:val="auto"/>
          <w:highlight w:val="none"/>
        </w:rPr>
        <w:t>除另有规定外，投标人所递交的投标文件不予退还。</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4.2.4 </w:t>
      </w:r>
      <w:r>
        <w:rPr>
          <w:rFonts w:hint="eastAsia" w:ascii="宋体" w:hAnsi="宋体" w:cs="宋体"/>
          <w:color w:val="auto"/>
          <w:highlight w:val="none"/>
        </w:rPr>
        <w:t xml:space="preserve">不采用电子投标的项目，逾期送达的或者未送达指定地点的投标文件，招标人不予受理。 </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5. </w:t>
      </w:r>
      <w:r>
        <w:rPr>
          <w:rFonts w:hint="eastAsia" w:ascii="宋体" w:hAnsi="宋体" w:cs="宋体"/>
          <w:color w:val="auto"/>
          <w:highlight w:val="none"/>
        </w:rPr>
        <w:t>开标</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5.1 </w:t>
      </w:r>
      <w:r>
        <w:rPr>
          <w:rFonts w:hint="eastAsia" w:ascii="宋体" w:hAnsi="宋体" w:cs="宋体"/>
          <w:color w:val="auto"/>
          <w:highlight w:val="none"/>
        </w:rPr>
        <w:t>开标时间和地点</w:t>
      </w:r>
    </w:p>
    <w:p>
      <w:pPr>
        <w:keepNext w:val="0"/>
        <w:keepLines w:val="0"/>
        <w:pageBreakBefore w:val="0"/>
        <w:kinsoku/>
        <w:wordWrap/>
        <w:overflowPunct/>
        <w:topLinePunct w:val="0"/>
        <w:bidi w:val="0"/>
        <w:spacing w:line="380" w:lineRule="exact"/>
        <w:textAlignment w:val="auto"/>
        <w:rPr>
          <w:rFonts w:ascii="宋体" w:hAnsi="宋体" w:cs="宋体"/>
          <w:strike/>
          <w:color w:val="auto"/>
          <w:highlight w:val="none"/>
        </w:rPr>
      </w:pPr>
      <w:r>
        <w:rPr>
          <w:rFonts w:ascii="宋体" w:hAnsi="宋体"/>
          <w:color w:val="auto"/>
          <w:highlight w:val="none"/>
        </w:rPr>
        <w:t>5.1.1</w:t>
      </w:r>
      <w:r>
        <w:rPr>
          <w:rFonts w:hint="eastAsia" w:ascii="宋体" w:hAnsi="宋体" w:cs="宋体"/>
          <w:color w:val="auto"/>
          <w:highlight w:val="none"/>
        </w:rPr>
        <w:t>招标人在投标截止时间和投标人递交投标文件地点的同一地点公开开标，</w:t>
      </w:r>
      <w:r>
        <w:rPr>
          <w:rFonts w:hint="eastAsia" w:ascii="宋体" w:hAnsi="宋体" w:cs="宋体"/>
          <w:strike/>
          <w:color w:val="auto"/>
          <w:highlight w:val="none"/>
        </w:rPr>
        <w:t>并邀请所有投标人的法定代表人（或其委托代理人）准时参加。委托代理人必须为绍兴市公共资源交易中心越城区分中心交易员。</w:t>
      </w:r>
    </w:p>
    <w:p>
      <w:pPr>
        <w:keepNext w:val="0"/>
        <w:keepLines w:val="0"/>
        <w:pageBreakBefore w:val="0"/>
        <w:kinsoku/>
        <w:wordWrap/>
        <w:overflowPunct/>
        <w:topLinePunct w:val="0"/>
        <w:bidi w:val="0"/>
        <w:spacing w:line="380" w:lineRule="exact"/>
        <w:textAlignment w:val="auto"/>
        <w:rPr>
          <w:rFonts w:ascii="宋体" w:hAnsi="宋体" w:cs="宋体"/>
          <w:strike/>
          <w:color w:val="auto"/>
          <w:kern w:val="0"/>
          <w:highlight w:val="none"/>
          <w:lang w:val="zh-CN" w:bidi="zh-CN"/>
        </w:rPr>
      </w:pPr>
      <w:r>
        <w:rPr>
          <w:rFonts w:hint="eastAsia" w:ascii="宋体" w:hAnsi="宋体" w:cs="宋体"/>
          <w:strike/>
          <w:color w:val="auto"/>
          <w:kern w:val="0"/>
          <w:highlight w:val="none"/>
          <w:lang w:val="zh-CN" w:bidi="zh-CN"/>
        </w:rPr>
        <w:t>招标项目建安费超过</w:t>
      </w:r>
      <w:r>
        <w:rPr>
          <w:rFonts w:ascii="宋体" w:hAnsi="宋体" w:cs="宋体"/>
          <w:strike/>
          <w:color w:val="auto"/>
          <w:kern w:val="0"/>
          <w:highlight w:val="none"/>
          <w:lang w:val="zh-CN" w:bidi="zh-CN"/>
        </w:rPr>
        <w:t>10000</w:t>
      </w:r>
      <w:r>
        <w:rPr>
          <w:rFonts w:hint="eastAsia" w:ascii="宋体" w:hAnsi="宋体" w:cs="宋体"/>
          <w:strike/>
          <w:color w:val="auto"/>
          <w:kern w:val="0"/>
          <w:highlight w:val="none"/>
          <w:lang w:val="zh-CN" w:bidi="zh-CN"/>
        </w:rPr>
        <w:t>万元的，投标人的法定代表人必须参加。</w:t>
      </w:r>
    </w:p>
    <w:p>
      <w:pPr>
        <w:keepNext w:val="0"/>
        <w:keepLines w:val="0"/>
        <w:pageBreakBefore w:val="0"/>
        <w:kinsoku/>
        <w:wordWrap/>
        <w:overflowPunct/>
        <w:topLinePunct w:val="0"/>
        <w:bidi w:val="0"/>
        <w:spacing w:line="380" w:lineRule="exact"/>
        <w:textAlignment w:val="auto"/>
        <w:rPr>
          <w:rFonts w:ascii="宋体" w:hAnsi="宋体" w:cs="宋体"/>
          <w:strike/>
          <w:color w:val="auto"/>
          <w:highlight w:val="none"/>
        </w:rPr>
      </w:pPr>
      <w:r>
        <w:rPr>
          <w:rFonts w:ascii="宋体" w:hAnsi="宋体" w:cs="宋体"/>
          <w:strike/>
          <w:color w:val="auto"/>
          <w:highlight w:val="none"/>
        </w:rPr>
        <w:t>5.1.2</w:t>
      </w:r>
      <w:r>
        <w:rPr>
          <w:rFonts w:hint="eastAsia" w:ascii="宋体" w:hAnsi="宋体" w:cs="宋体"/>
          <w:strike/>
          <w:color w:val="auto"/>
          <w:highlight w:val="none"/>
        </w:rPr>
        <w:t>参加开标会议的投标人法定代表人或委托代理人应随带本人有效身份证，委托代理人参加的还应随带授权委托书。上述资料不论是否已在投标文件中递交，开标时均应另行单独随带。</w:t>
      </w:r>
    </w:p>
    <w:p>
      <w:pPr>
        <w:keepNext w:val="0"/>
        <w:keepLines w:val="0"/>
        <w:pageBreakBefore w:val="0"/>
        <w:kinsoku/>
        <w:wordWrap/>
        <w:overflowPunct/>
        <w:topLinePunct w:val="0"/>
        <w:bidi w:val="0"/>
        <w:spacing w:line="380" w:lineRule="exact"/>
        <w:textAlignment w:val="auto"/>
        <w:rPr>
          <w:rFonts w:ascii="宋体" w:hAnsi="宋体" w:cs="宋体"/>
          <w:strike/>
          <w:color w:val="auto"/>
          <w:highlight w:val="none"/>
        </w:rPr>
      </w:pPr>
      <w:r>
        <w:rPr>
          <w:rFonts w:hint="eastAsia" w:ascii="宋体" w:hAnsi="宋体" w:cs="宋体"/>
          <w:strike/>
          <w:color w:val="auto"/>
          <w:highlight w:val="none"/>
        </w:rPr>
        <w:t xml:space="preserve">不采用电子投标的项目，委托代理人参加的还应随带授权委托书，上述资料不论是否已在投 标文件中递交，开标时均应另行单独随带。 </w:t>
      </w:r>
    </w:p>
    <w:p>
      <w:pPr>
        <w:keepNext w:val="0"/>
        <w:keepLines w:val="0"/>
        <w:pageBreakBefore w:val="0"/>
        <w:tabs>
          <w:tab w:val="left" w:pos="6660"/>
        </w:tabs>
        <w:kinsoku/>
        <w:wordWrap/>
        <w:overflowPunct/>
        <w:topLinePunct w:val="0"/>
        <w:bidi w:val="0"/>
        <w:spacing w:line="380" w:lineRule="exact"/>
        <w:textAlignment w:val="auto"/>
        <w:rPr>
          <w:rFonts w:ascii="宋体" w:hAnsi="宋体" w:cs="宋体"/>
          <w:strike/>
          <w:color w:val="auto"/>
          <w:highlight w:val="none"/>
        </w:rPr>
      </w:pPr>
      <w:r>
        <w:rPr>
          <w:rFonts w:hint="eastAsia" w:ascii="宋体" w:hAnsi="宋体" w:cs="宋体"/>
          <w:strike/>
          <w:color w:val="auto"/>
          <w:highlight w:val="none"/>
        </w:rPr>
        <w:t>投标人的法定代表人或其委托代理人应当按时参加开标会，并在递交投标文件时，向招标人提交上述资料，以证明其出席，否则，其投标文件不予签收。</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5.2 </w:t>
      </w:r>
      <w:r>
        <w:rPr>
          <w:rFonts w:hint="eastAsia" w:ascii="宋体" w:hAnsi="宋体" w:cs="宋体"/>
          <w:color w:val="auto"/>
          <w:highlight w:val="none"/>
        </w:rPr>
        <w:t>开标程序</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开标一般按下列程序进行：</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）宣布开标纪律；宣布开标人、唱标人、记录人、监标人等有关人员姓名；</w:t>
      </w:r>
    </w:p>
    <w:p>
      <w:pPr>
        <w:keepNext w:val="0"/>
        <w:keepLines w:val="0"/>
        <w:pageBreakBefore w:val="0"/>
        <w:kinsoku/>
        <w:wordWrap/>
        <w:overflowPunct/>
        <w:topLinePunct w:val="0"/>
        <w:bidi w:val="0"/>
        <w:spacing w:line="380" w:lineRule="exact"/>
        <w:textAlignment w:val="auto"/>
        <w:rPr>
          <w:rFonts w:ascii="宋体" w:hAnsi="宋体" w:cs="宋体"/>
          <w:strike/>
          <w:color w:val="auto"/>
          <w:highlight w:val="none"/>
        </w:rPr>
      </w:pPr>
      <w:r>
        <w:rPr>
          <w:rFonts w:hint="eastAsia" w:ascii="宋体" w:hAnsi="宋体" w:cs="宋体"/>
          <w:strike/>
          <w:color w:val="auto"/>
          <w:highlight w:val="none"/>
        </w:rPr>
        <w:t>（</w:t>
      </w:r>
      <w:r>
        <w:rPr>
          <w:rFonts w:ascii="宋体" w:hAnsi="宋体" w:cs="宋体"/>
          <w:strike/>
          <w:color w:val="auto"/>
          <w:highlight w:val="none"/>
        </w:rPr>
        <w:t>2</w:t>
      </w:r>
      <w:r>
        <w:rPr>
          <w:rFonts w:hint="eastAsia" w:ascii="宋体" w:hAnsi="宋体" w:cs="宋体"/>
          <w:strike/>
          <w:color w:val="auto"/>
          <w:highlight w:val="none"/>
        </w:rPr>
        <w:t>）检查投标文件的密封情况；</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3</w:t>
      </w:r>
      <w:r>
        <w:rPr>
          <w:rFonts w:hint="eastAsia" w:ascii="宋体" w:hAnsi="宋体" w:cs="宋体"/>
          <w:color w:val="auto"/>
          <w:highlight w:val="none"/>
        </w:rPr>
        <w:t>）公布在投标截止时间前递交投标文件的投标人名称；</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4</w:t>
      </w:r>
      <w:r>
        <w:rPr>
          <w:rFonts w:hint="eastAsia" w:ascii="宋体" w:hAnsi="宋体" w:cs="宋体"/>
          <w:color w:val="auto"/>
          <w:highlight w:val="none"/>
        </w:rPr>
        <w:t>）需进行评标入围的，组织评标入围；</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5</w:t>
      </w:r>
      <w:r>
        <w:rPr>
          <w:rFonts w:hint="eastAsia" w:ascii="宋体" w:hAnsi="宋体" w:cs="宋体"/>
          <w:color w:val="auto"/>
          <w:highlight w:val="none"/>
        </w:rPr>
        <w:t>）</w:t>
      </w:r>
      <w:r>
        <w:rPr>
          <w:color w:val="auto"/>
          <w:highlight w:val="none"/>
        </w:rPr>
        <w:t>以评标入围产生的顺序当</w:t>
      </w:r>
      <w:r>
        <w:rPr>
          <w:rFonts w:hint="eastAsia"/>
          <w:color w:val="auto"/>
          <w:highlight w:val="none"/>
        </w:rPr>
        <w:t>众</w:t>
      </w:r>
      <w:r>
        <w:rPr>
          <w:color w:val="auto"/>
          <w:highlight w:val="none"/>
        </w:rPr>
        <w:t>开标</w:t>
      </w:r>
      <w:r>
        <w:rPr>
          <w:rFonts w:hint="eastAsia" w:ascii="宋体" w:hAnsi="宋体" w:cs="宋体"/>
          <w:color w:val="auto"/>
          <w:highlight w:val="none"/>
        </w:rPr>
        <w:t>，并记录在案；</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6</w:t>
      </w:r>
      <w:r>
        <w:rPr>
          <w:rFonts w:hint="eastAsia" w:ascii="宋体" w:hAnsi="宋体" w:cs="宋体"/>
          <w:color w:val="auto"/>
          <w:highlight w:val="none"/>
        </w:rPr>
        <w:t>）</w:t>
      </w:r>
      <w:r>
        <w:rPr>
          <w:rFonts w:hint="eastAsia" w:ascii="宋体" w:hAnsi="宋体"/>
          <w:strike/>
          <w:color w:val="auto"/>
          <w:highlight w:val="none"/>
        </w:rPr>
        <w:t>投标人代表</w:t>
      </w:r>
      <w:r>
        <w:rPr>
          <w:rFonts w:hint="eastAsia" w:ascii="宋体" w:hAnsi="宋体"/>
          <w:color w:val="auto"/>
          <w:highlight w:val="none"/>
        </w:rPr>
        <w:t>（投标人不需签字确认）</w:t>
      </w:r>
      <w:r>
        <w:rPr>
          <w:rFonts w:hint="eastAsia" w:ascii="宋体" w:hAnsi="宋体" w:cs="宋体"/>
          <w:color w:val="auto"/>
          <w:highlight w:val="none"/>
        </w:rPr>
        <w:t>、招标人代表、监标人、记录人等有关人员在开标记录上签字确认；</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7</w:t>
      </w:r>
      <w:r>
        <w:rPr>
          <w:rFonts w:hint="eastAsia" w:ascii="宋体" w:hAnsi="宋体" w:cs="宋体"/>
          <w:color w:val="auto"/>
          <w:highlight w:val="none"/>
        </w:rPr>
        <w:t>）开标结束。</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5.3 </w:t>
      </w:r>
      <w:r>
        <w:rPr>
          <w:rFonts w:hint="eastAsia" w:ascii="宋体" w:hAnsi="宋体" w:cs="宋体"/>
          <w:color w:val="auto"/>
          <w:highlight w:val="none"/>
        </w:rPr>
        <w:t>评标入围</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hint="eastAsia" w:ascii="宋体" w:hAnsi="宋体" w:cs="宋体"/>
          <w:color w:val="auto"/>
          <w:highlight w:val="none"/>
        </w:rPr>
        <w:t>评标入围方法：入围10家，具体入围办法如下：参加开标并按规定递交投标文件的投标人超过10家的，应采用随机的方式确定10家投标人进入评审，不足10家全部入围。</w:t>
      </w:r>
    </w:p>
    <w:p>
      <w:pPr>
        <w:keepNext w:val="0"/>
        <w:keepLines w:val="0"/>
        <w:pageBreakBefore w:val="0"/>
        <w:kinsoku/>
        <w:wordWrap/>
        <w:overflowPunct/>
        <w:topLinePunct w:val="0"/>
        <w:bidi w:val="0"/>
        <w:spacing w:line="380" w:lineRule="exact"/>
        <w:textAlignment w:val="auto"/>
        <w:outlineLvl w:val="0"/>
        <w:rPr>
          <w:rFonts w:ascii="宋体" w:hAnsi="宋体" w:cs="宋体"/>
          <w:color w:val="auto"/>
          <w:highlight w:val="none"/>
        </w:rPr>
      </w:pPr>
      <w:r>
        <w:rPr>
          <w:rFonts w:hint="eastAsia" w:ascii="宋体" w:hAnsi="宋体" w:cs="宋体"/>
          <w:color w:val="auto"/>
          <w:highlight w:val="none"/>
        </w:rPr>
        <w:t>5.4 开标特别说明（采用电子投标的项目）</w:t>
      </w:r>
    </w:p>
    <w:p>
      <w:pPr>
        <w:keepNext w:val="0"/>
        <w:keepLines w:val="0"/>
        <w:pageBreakBefore w:val="0"/>
        <w:kinsoku/>
        <w:wordWrap/>
        <w:overflowPunct/>
        <w:topLinePunct w:val="0"/>
        <w:autoSpaceDE w:val="0"/>
        <w:autoSpaceDN w:val="0"/>
        <w:bidi w:val="0"/>
        <w:adjustRightInd w:val="0"/>
        <w:spacing w:line="380" w:lineRule="exact"/>
        <w:textAlignment w:val="auto"/>
        <w:rPr>
          <w:rFonts w:ascii="宋体" w:hAnsi="宋体" w:cs="宋体"/>
          <w:b/>
          <w:bCs/>
          <w:color w:val="auto"/>
          <w:kern w:val="0"/>
          <w:highlight w:val="none"/>
          <w:lang w:val="zh-CN"/>
        </w:rPr>
      </w:pPr>
      <w:r>
        <w:rPr>
          <w:rFonts w:ascii="宋体" w:hAnsi="宋体" w:cs="宋体"/>
          <w:b/>
          <w:bCs/>
          <w:color w:val="auto"/>
          <w:kern w:val="0"/>
          <w:highlight w:val="none"/>
          <w:lang w:val="zh-CN"/>
        </w:rPr>
        <w:t>1</w:t>
      </w:r>
      <w:r>
        <w:rPr>
          <w:rFonts w:hint="eastAsia" w:ascii="宋体" w:hAnsi="宋体" w:cs="宋体"/>
          <w:b/>
          <w:bCs/>
          <w:color w:val="auto"/>
          <w:kern w:val="0"/>
          <w:highlight w:val="none"/>
          <w:lang w:val="zh-CN"/>
        </w:rPr>
        <w:t>、投标人应实时关注不见面开标系统页面，观看开标全过程，并根据需要，使用不见面开标系统与招标人进行互动交流澄清、异议、投标文件解密等活动。</w:t>
      </w:r>
    </w:p>
    <w:p>
      <w:pPr>
        <w:keepNext w:val="0"/>
        <w:keepLines w:val="0"/>
        <w:pageBreakBefore w:val="0"/>
        <w:kinsoku/>
        <w:wordWrap/>
        <w:overflowPunct/>
        <w:topLinePunct w:val="0"/>
        <w:autoSpaceDE w:val="0"/>
        <w:autoSpaceDN w:val="0"/>
        <w:bidi w:val="0"/>
        <w:adjustRightInd w:val="0"/>
        <w:spacing w:line="380" w:lineRule="exact"/>
        <w:textAlignment w:val="auto"/>
        <w:rPr>
          <w:rFonts w:ascii="宋体" w:hAnsi="宋体" w:cs="宋体"/>
          <w:b/>
          <w:bCs/>
          <w:color w:val="auto"/>
          <w:kern w:val="0"/>
          <w:highlight w:val="none"/>
          <w:lang w:val="zh-CN"/>
        </w:rPr>
      </w:pPr>
      <w:r>
        <w:rPr>
          <w:rFonts w:hint="eastAsia" w:ascii="宋体" w:hAnsi="宋体" w:cs="宋体"/>
          <w:b/>
          <w:bCs/>
          <w:color w:val="auto"/>
          <w:kern w:val="0"/>
          <w:highlight w:val="none"/>
          <w:lang w:val="zh-CN"/>
        </w:rPr>
        <w:t>2、投标人使用CA锁登录不见面开标系统，参与在线开标活动，均被视为是投标人的法定代表人或其委托代理人，承担相应的法律责任。</w:t>
      </w:r>
    </w:p>
    <w:p>
      <w:pPr>
        <w:keepNext w:val="0"/>
        <w:keepLines w:val="0"/>
        <w:pageBreakBefore w:val="0"/>
        <w:kinsoku/>
        <w:wordWrap/>
        <w:overflowPunct/>
        <w:topLinePunct w:val="0"/>
        <w:autoSpaceDE w:val="0"/>
        <w:autoSpaceDN w:val="0"/>
        <w:bidi w:val="0"/>
        <w:adjustRightInd w:val="0"/>
        <w:spacing w:line="380" w:lineRule="exact"/>
        <w:textAlignment w:val="auto"/>
        <w:rPr>
          <w:rFonts w:ascii="宋体" w:hAnsi="宋体" w:cs="宋体"/>
          <w:b/>
          <w:bCs/>
          <w:color w:val="auto"/>
          <w:kern w:val="0"/>
          <w:highlight w:val="none"/>
          <w:lang w:val="zh-CN"/>
        </w:rPr>
      </w:pPr>
      <w:r>
        <w:rPr>
          <w:rFonts w:hint="eastAsia" w:ascii="宋体" w:hAnsi="宋体" w:cs="宋体"/>
          <w:b/>
          <w:bCs/>
          <w:color w:val="auto"/>
          <w:kern w:val="0"/>
          <w:highlight w:val="none"/>
          <w:lang w:val="zh-CN"/>
        </w:rPr>
        <w:t>3、未及时登录不见面开标系统，参与在线开标的投标人，视为放弃交流和对开评标全过程提出疑义的权利。并且投标人将无法获取解密指令、废标、澄清、唱标、评审结果等实时情况。投标人应承担由此引起的相关风险。</w:t>
      </w:r>
    </w:p>
    <w:p>
      <w:pPr>
        <w:keepNext w:val="0"/>
        <w:keepLines w:val="0"/>
        <w:pageBreakBefore w:val="0"/>
        <w:kinsoku/>
        <w:wordWrap/>
        <w:overflowPunct/>
        <w:topLinePunct w:val="0"/>
        <w:autoSpaceDE w:val="0"/>
        <w:autoSpaceDN w:val="0"/>
        <w:bidi w:val="0"/>
        <w:adjustRightInd w:val="0"/>
        <w:spacing w:line="380" w:lineRule="exact"/>
        <w:textAlignment w:val="auto"/>
        <w:rPr>
          <w:rFonts w:ascii="宋体" w:hAnsi="宋体" w:cs="宋体"/>
          <w:b/>
          <w:bCs/>
          <w:color w:val="auto"/>
          <w:kern w:val="0"/>
          <w:highlight w:val="none"/>
          <w:lang w:val="zh-CN"/>
        </w:rPr>
      </w:pPr>
      <w:r>
        <w:rPr>
          <w:rFonts w:hint="eastAsia" w:ascii="宋体" w:hAnsi="宋体" w:cs="宋体"/>
          <w:b/>
          <w:bCs/>
          <w:color w:val="auto"/>
          <w:kern w:val="0"/>
          <w:highlight w:val="none"/>
          <w:lang w:val="zh-CN"/>
        </w:rPr>
        <w:t>4、投标文件解密在30分钟内完成，具体以电子招投标交易平台系统时间为准。因投标人原因造成其电子投标文件未解密的，视为撤销其投标文件；因投标人之外的原因造成电子投标文件未解密的，采用</w:t>
      </w:r>
      <w:r>
        <w:rPr>
          <w:rFonts w:hint="eastAsia" w:ascii="宋体" w:hAnsi="宋体" w:cs="宋体"/>
          <w:b/>
          <w:bCs/>
          <w:color w:val="auto"/>
          <w:kern w:val="0"/>
          <w:highlight w:val="none"/>
        </w:rPr>
        <w:t>非加密电子</w:t>
      </w:r>
      <w:r>
        <w:rPr>
          <w:rFonts w:hint="eastAsia" w:ascii="宋体" w:hAnsi="宋体" w:cs="宋体"/>
          <w:b/>
          <w:bCs/>
          <w:color w:val="auto"/>
          <w:kern w:val="0"/>
          <w:highlight w:val="none"/>
          <w:lang w:val="zh-CN"/>
        </w:rPr>
        <w:t>投标文件</w:t>
      </w:r>
      <w:r>
        <w:rPr>
          <w:rFonts w:hint="eastAsia" w:ascii="宋体" w:hAnsi="宋体" w:cs="宋体"/>
          <w:b/>
          <w:bCs/>
          <w:color w:val="auto"/>
          <w:kern w:val="0"/>
          <w:highlight w:val="none"/>
        </w:rPr>
        <w:t>导入方式继续</w:t>
      </w:r>
      <w:r>
        <w:rPr>
          <w:rFonts w:hint="eastAsia" w:ascii="宋体" w:hAnsi="宋体" w:cs="宋体"/>
          <w:b/>
          <w:bCs/>
          <w:color w:val="auto"/>
          <w:kern w:val="0"/>
          <w:highlight w:val="none"/>
          <w:lang w:val="zh-CN"/>
        </w:rPr>
        <w:t>开标，但因投标人未按规定递交非加密电子投标文件或因投标人原因造成非加密电子投标文件无法导入的视作撤销其投标文件。</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hint="eastAsia" w:ascii="宋体" w:hAnsi="宋体" w:cs="宋体"/>
          <w:b/>
          <w:bCs/>
          <w:color w:val="auto"/>
          <w:kern w:val="0"/>
          <w:highlight w:val="none"/>
          <w:lang w:val="zh-CN"/>
        </w:rPr>
        <w:t>部分投标人的电子投标文件无法解密的，其他投标文件的开标可以继续进行</w:t>
      </w:r>
      <w:r>
        <w:rPr>
          <w:rFonts w:hint="eastAsia" w:ascii="宋体" w:hAnsi="宋体" w:cs="宋体"/>
          <w:color w:val="auto"/>
          <w:highlight w:val="none"/>
        </w:rPr>
        <w:t xml:space="preserve">。 </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6. </w:t>
      </w:r>
      <w:r>
        <w:rPr>
          <w:rFonts w:hint="eastAsia" w:ascii="宋体" w:hAnsi="宋体" w:cs="宋体"/>
          <w:color w:val="auto"/>
          <w:highlight w:val="none"/>
        </w:rPr>
        <w:t>评标</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6.1 </w:t>
      </w:r>
      <w:r>
        <w:rPr>
          <w:rFonts w:hint="eastAsia" w:ascii="宋体" w:hAnsi="宋体" w:cs="宋体"/>
          <w:color w:val="auto"/>
          <w:highlight w:val="none"/>
        </w:rPr>
        <w:t>评标委员会</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 xml:space="preserve">6.1.1 </w:t>
      </w:r>
      <w:r>
        <w:rPr>
          <w:rFonts w:hint="eastAsia" w:ascii="宋体" w:hAnsi="宋体" w:cs="宋体"/>
          <w:color w:val="auto"/>
          <w:highlight w:val="none"/>
        </w:rPr>
        <w:t>评标由招标人依法组建的评标委员会负责。</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评标委员会成员人数以及确定方式：</w:t>
      </w:r>
      <w:r>
        <w:rPr>
          <w:rFonts w:ascii="宋体" w:hAnsi="宋体"/>
          <w:color w:val="auto"/>
          <w:highlight w:val="none"/>
          <w:u w:val="single"/>
        </w:rPr>
        <w:t>评标委员会构成</w:t>
      </w:r>
      <w:r>
        <w:rPr>
          <w:rFonts w:hint="eastAsia" w:ascii="宋体" w:hAnsi="宋体"/>
          <w:color w:val="auto"/>
          <w:highlight w:val="none"/>
          <w:u w:val="single"/>
        </w:rPr>
        <w:t>：5</w:t>
      </w:r>
      <w:r>
        <w:rPr>
          <w:rFonts w:ascii="宋体" w:hAnsi="宋体"/>
          <w:color w:val="auto"/>
          <w:highlight w:val="none"/>
          <w:u w:val="single"/>
        </w:rPr>
        <w:t xml:space="preserve"> 人，其中</w:t>
      </w:r>
      <w:r>
        <w:rPr>
          <w:rFonts w:hint="eastAsia" w:ascii="宋体" w:hAnsi="宋体"/>
          <w:color w:val="auto"/>
          <w:highlight w:val="none"/>
          <w:u w:val="single"/>
        </w:rPr>
        <w:t>：</w:t>
      </w:r>
      <w:r>
        <w:rPr>
          <w:rFonts w:ascii="宋体" w:hAnsi="宋体"/>
          <w:color w:val="auto"/>
          <w:highlight w:val="none"/>
          <w:u w:val="single"/>
        </w:rPr>
        <w:t>招标人代表</w:t>
      </w:r>
      <w:r>
        <w:rPr>
          <w:rFonts w:hint="eastAsia" w:ascii="宋体" w:hAnsi="宋体"/>
          <w:color w:val="auto"/>
          <w:highlight w:val="none"/>
          <w:u w:val="single"/>
        </w:rPr>
        <w:t>0</w:t>
      </w:r>
      <w:r>
        <w:rPr>
          <w:rFonts w:ascii="宋体" w:hAnsi="宋体"/>
          <w:color w:val="auto"/>
          <w:highlight w:val="none"/>
          <w:u w:val="single"/>
        </w:rPr>
        <w:t>人</w:t>
      </w:r>
      <w:r>
        <w:rPr>
          <w:rFonts w:hint="eastAsia" w:ascii="宋体" w:hAnsi="宋体"/>
          <w:color w:val="auto"/>
          <w:highlight w:val="none"/>
          <w:u w:val="single"/>
        </w:rPr>
        <w:t>，</w:t>
      </w:r>
      <w:r>
        <w:rPr>
          <w:rFonts w:ascii="宋体" w:hAnsi="宋体"/>
          <w:color w:val="auto"/>
          <w:highlight w:val="none"/>
          <w:u w:val="single"/>
        </w:rPr>
        <w:t>专家</w:t>
      </w:r>
      <w:r>
        <w:rPr>
          <w:rFonts w:hint="eastAsia" w:ascii="宋体" w:hAnsi="宋体"/>
          <w:color w:val="auto"/>
          <w:highlight w:val="none"/>
          <w:u w:val="single"/>
        </w:rPr>
        <w:t>5</w:t>
      </w:r>
      <w:r>
        <w:rPr>
          <w:rFonts w:ascii="宋体" w:hAnsi="宋体"/>
          <w:color w:val="auto"/>
          <w:highlight w:val="none"/>
          <w:u w:val="single"/>
        </w:rPr>
        <w:t>人；评标专家确定方式：</w:t>
      </w:r>
      <w:r>
        <w:rPr>
          <w:rFonts w:hint="eastAsia" w:ascii="宋体" w:hAnsi="宋体"/>
          <w:b/>
          <w:bCs/>
          <w:color w:val="auto"/>
          <w:highlight w:val="none"/>
          <w:u w:val="single"/>
        </w:rPr>
        <w:t>专家库中随机抽取产生</w:t>
      </w:r>
      <w:r>
        <w:rPr>
          <w:rFonts w:hint="eastAsia" w:ascii="宋体" w:hAnsi="宋体" w:cs="宋体"/>
          <w:b/>
          <w:bCs/>
          <w:color w:val="auto"/>
          <w:highlight w:val="none"/>
        </w:rPr>
        <w:t>。</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6.3 </w:t>
      </w:r>
      <w:r>
        <w:rPr>
          <w:rFonts w:hint="eastAsia" w:ascii="宋体" w:hAnsi="宋体" w:cs="宋体"/>
          <w:color w:val="auto"/>
          <w:highlight w:val="none"/>
        </w:rPr>
        <w:t>评标</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评标委员会按照第三章评标办法规定要求对投标文件进行评审；没有规定的方法、评审因素和标准，不作为评标依据。</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7. </w:t>
      </w:r>
      <w:r>
        <w:rPr>
          <w:rFonts w:hint="eastAsia" w:ascii="宋体" w:hAnsi="宋体" w:cs="宋体"/>
          <w:color w:val="auto"/>
          <w:highlight w:val="none"/>
        </w:rPr>
        <w:t>合同授予</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7.1 </w:t>
      </w:r>
      <w:r>
        <w:rPr>
          <w:rFonts w:hint="eastAsia" w:ascii="宋体" w:hAnsi="宋体" w:cs="宋体"/>
          <w:color w:val="auto"/>
          <w:highlight w:val="none"/>
        </w:rPr>
        <w:t>中标候选人确定</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评标委员会按照评标得分最高分直接确定中标候选人</w:t>
      </w:r>
      <w:r>
        <w:rPr>
          <w:rFonts w:ascii="宋体" w:hAnsi="宋体"/>
          <w:color w:val="auto"/>
          <w:highlight w:val="none"/>
        </w:rPr>
        <w:t>1</w:t>
      </w:r>
      <w:r>
        <w:rPr>
          <w:rFonts w:hint="eastAsia" w:ascii="宋体" w:hAnsi="宋体" w:cs="宋体"/>
          <w:color w:val="auto"/>
          <w:highlight w:val="none"/>
        </w:rPr>
        <w:t>名。最高分相同的，以价格低（浮动率低）的为中标候选人；价格（浮动率）也相同的，由招标人抽签决定。</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7.2 </w:t>
      </w:r>
      <w:r>
        <w:rPr>
          <w:rFonts w:hint="eastAsia" w:ascii="宋体" w:hAnsi="宋体" w:cs="宋体"/>
          <w:color w:val="auto"/>
          <w:highlight w:val="none"/>
        </w:rPr>
        <w:t>中标公示</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招标人将中标候选人确定结果在</w:t>
      </w:r>
      <w:r>
        <w:rPr>
          <w:rFonts w:hint="eastAsia" w:ascii="宋体" w:hAnsi="宋体" w:cs="宋体"/>
          <w:color w:val="auto"/>
          <w:highlight w:val="none"/>
          <w:u w:val="single"/>
        </w:rPr>
        <w:t>越城区人民政府门户网站公示</w:t>
      </w:r>
      <w:r>
        <w:rPr>
          <w:rFonts w:hint="eastAsia" w:ascii="宋体" w:hAnsi="宋体" w:cs="宋体"/>
          <w:color w:val="auto"/>
          <w:highlight w:val="none"/>
        </w:rPr>
        <w:t>，时间不得少于</w:t>
      </w:r>
      <w:r>
        <w:rPr>
          <w:rFonts w:ascii="宋体" w:hAnsi="宋体" w:cs="宋体"/>
          <w:color w:val="auto"/>
          <w:highlight w:val="none"/>
        </w:rPr>
        <w:t>3</w:t>
      </w:r>
      <w:r>
        <w:rPr>
          <w:rFonts w:hint="eastAsia" w:ascii="宋体" w:hAnsi="宋体" w:cs="宋体"/>
          <w:color w:val="auto"/>
          <w:highlight w:val="none"/>
        </w:rPr>
        <w:t>个工作日。</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7.3</w:t>
      </w:r>
      <w:r>
        <w:rPr>
          <w:rFonts w:hint="eastAsia" w:ascii="宋体" w:hAnsi="宋体" w:cs="宋体"/>
          <w:color w:val="auto"/>
          <w:highlight w:val="none"/>
        </w:rPr>
        <w:t>中标公示结束且无异议的，招标人按相关规定以书面形式向中标人发出中标通知书。</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7.4</w:t>
      </w:r>
      <w:r>
        <w:rPr>
          <w:rFonts w:hint="eastAsia" w:ascii="宋体" w:hAnsi="宋体" w:cs="宋体"/>
          <w:color w:val="auto"/>
          <w:highlight w:val="none"/>
        </w:rPr>
        <w:t>中标公示期间，投标人对评标结果有异议的，招标人将在有关部门调查核实后的七天内，组织原评标委员会复审，复审结果影响中标候选人结果的，将重新公示；但当第一中标候选人被质疑、投诉或在复审等过程中发现存在资质、资格、业绩等有弄虚作假行为，应取消其投标资格的，招标人将在有关部门调查核实后的七天内，由原评标委员会重新组织评审，商务标评审中的基准浮动率重新抽取。</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olor w:val="auto"/>
          <w:highlight w:val="none"/>
        </w:rPr>
        <w:t xml:space="preserve">7.5 </w:t>
      </w:r>
      <w:r>
        <w:rPr>
          <w:rFonts w:hint="eastAsia" w:ascii="宋体" w:hAnsi="宋体" w:cs="宋体"/>
          <w:color w:val="auto"/>
          <w:highlight w:val="none"/>
        </w:rPr>
        <w:t>签订合同</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7.5.</w:t>
      </w:r>
      <w:r>
        <w:rPr>
          <w:rFonts w:hint="eastAsia" w:ascii="宋体" w:hAnsi="宋体"/>
          <w:color w:val="auto"/>
          <w:highlight w:val="none"/>
        </w:rPr>
        <w:t>1</w:t>
      </w:r>
      <w:r>
        <w:rPr>
          <w:rFonts w:hint="eastAsia" w:ascii="宋体" w:hAnsi="宋体" w:cs="宋体"/>
          <w:color w:val="auto"/>
          <w:highlight w:val="none"/>
        </w:rPr>
        <w:t>发出中标通知书后，招标人无正当理由拒签合同的，招标人向中标人退还投标保证金；给中标人造成损失的，还应当赔偿损失。</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hint="eastAsia" w:ascii="宋体" w:hAnsi="宋体" w:cs="宋体"/>
          <w:color w:val="auto"/>
          <w:highlight w:val="none"/>
        </w:rPr>
        <w:t>7.5.2</w:t>
      </w:r>
      <w:r>
        <w:rPr>
          <w:rFonts w:hint="eastAsia" w:ascii="宋体" w:hAnsi="宋体" w:cs="宋体"/>
          <w:b/>
          <w:color w:val="auto"/>
          <w:highlight w:val="none"/>
        </w:rPr>
        <w:t>本项目履约保证金为合同价的2%（银行汇票或银行转账支票），履约保证金在中标通知书发出之日起30天内缴纳，待履行合同完毕且工程竣工验收合格后1个月内予以退还（不计息）。</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7.5.</w:t>
      </w:r>
      <w:r>
        <w:rPr>
          <w:rFonts w:hint="eastAsia" w:ascii="宋体" w:hAnsi="宋体"/>
          <w:color w:val="auto"/>
          <w:highlight w:val="none"/>
        </w:rPr>
        <w:t>3</w:t>
      </w:r>
      <w:r>
        <w:rPr>
          <w:rFonts w:hint="eastAsia" w:ascii="宋体" w:hAnsi="宋体" w:cs="宋体"/>
          <w:color w:val="auto"/>
          <w:highlight w:val="none"/>
        </w:rPr>
        <w:t>招标人和中标人应当自中标通知书发出之日起</w:t>
      </w:r>
      <w:r>
        <w:rPr>
          <w:rFonts w:ascii="宋体" w:hAnsi="宋体"/>
          <w:color w:val="auto"/>
          <w:highlight w:val="none"/>
        </w:rPr>
        <w:t xml:space="preserve"> 30 </w:t>
      </w:r>
      <w:r>
        <w:rPr>
          <w:rFonts w:hint="eastAsia" w:ascii="宋体" w:hAnsi="宋体" w:cs="宋体"/>
          <w:color w:val="auto"/>
          <w:highlight w:val="none"/>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u w:val="single"/>
        </w:rPr>
      </w:pPr>
      <w:r>
        <w:rPr>
          <w:rFonts w:ascii="宋体" w:hAnsi="宋体"/>
          <w:color w:val="auto"/>
          <w:highlight w:val="none"/>
        </w:rPr>
        <w:t>7.5.3</w:t>
      </w:r>
      <w:r>
        <w:rPr>
          <w:rFonts w:hint="eastAsia" w:ascii="宋体" w:hAnsi="宋体" w:cs="宋体"/>
          <w:color w:val="auto"/>
          <w:highlight w:val="none"/>
        </w:rPr>
        <w:t>合同形式：</w:t>
      </w:r>
      <w:r>
        <w:rPr>
          <w:rFonts w:hint="eastAsia" w:ascii="宋体" w:hAnsi="宋体" w:cs="宋体"/>
          <w:b/>
          <w:color w:val="auto"/>
          <w:highlight w:val="none"/>
          <w:u w:val="single"/>
        </w:rPr>
        <w:t>固定费率（浮动率）合同。</w:t>
      </w:r>
    </w:p>
    <w:p>
      <w:pPr>
        <w:keepNext w:val="0"/>
        <w:keepLines w:val="0"/>
        <w:pageBreakBefore w:val="0"/>
        <w:kinsoku/>
        <w:wordWrap/>
        <w:overflowPunct/>
        <w:topLinePunct w:val="0"/>
        <w:bidi w:val="0"/>
        <w:spacing w:line="380" w:lineRule="exact"/>
        <w:textAlignment w:val="auto"/>
        <w:rPr>
          <w:rFonts w:ascii="宋体" w:hAnsi="宋体" w:cs="宋体"/>
          <w:b/>
          <w:color w:val="auto"/>
          <w:highlight w:val="none"/>
          <w:u w:val="single"/>
        </w:rPr>
      </w:pPr>
      <w:r>
        <w:rPr>
          <w:rFonts w:ascii="宋体" w:hAnsi="宋体"/>
          <w:color w:val="auto"/>
          <w:highlight w:val="none"/>
        </w:rPr>
        <w:t>7.5.4</w:t>
      </w:r>
      <w:r>
        <w:rPr>
          <w:rFonts w:hint="eastAsia" w:ascii="宋体" w:hAnsi="宋体" w:cs="宋体"/>
          <w:color w:val="auto"/>
          <w:highlight w:val="none"/>
        </w:rPr>
        <w:t>合同价款：</w:t>
      </w:r>
      <w:r>
        <w:rPr>
          <w:rFonts w:hint="eastAsia" w:ascii="宋体" w:hAnsi="宋体" w:cs="宋体"/>
          <w:b/>
          <w:color w:val="auto"/>
          <w:highlight w:val="none"/>
          <w:u w:val="single"/>
        </w:rPr>
        <w:t>按招标文件约定的服务费收费标准和中标浮动率结算。</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ascii="宋体" w:hAnsi="宋体"/>
          <w:color w:val="auto"/>
          <w:highlight w:val="none"/>
        </w:rPr>
        <w:t>7.5.5</w:t>
      </w:r>
      <w:r>
        <w:rPr>
          <w:rFonts w:hint="eastAsia" w:ascii="宋体" w:hAnsi="宋体" w:cs="宋体"/>
          <w:color w:val="auto"/>
          <w:highlight w:val="none"/>
        </w:rPr>
        <w:t>付款方式:</w:t>
      </w:r>
      <w:r>
        <w:rPr>
          <w:rFonts w:hint="eastAsia" w:ascii="宋体" w:hAnsi="宋体" w:cs="宋体"/>
          <w:color w:val="auto"/>
          <w:highlight w:val="none"/>
        </w:rPr>
        <w:t>每一标段的</w:t>
      </w:r>
      <w:r>
        <w:rPr>
          <w:rFonts w:hint="eastAsia" w:ascii="宋体" w:hAnsi="宋体" w:cs="宋体"/>
          <w:color w:val="auto"/>
          <w:highlight w:val="none"/>
        </w:rPr>
        <w:t>招标代理工作完成并提交所有招标资料后，</w:t>
      </w:r>
      <w:r>
        <w:rPr>
          <w:rFonts w:hint="eastAsia" w:ascii="宋体" w:hAnsi="宋体" w:cs="宋体"/>
          <w:color w:val="auto"/>
          <w:highlight w:val="none"/>
        </w:rPr>
        <w:t>工程招标代理费一次性付清；清单计价法工程量清单及预算、招标控制价的编制费在施工单位中标后三个月内对标底复核无异议后支付至标底编制费合同价的60%，工程竣工验收合格后支付至标底编制费合同价的90%，工程结算经审计后（甲方委托的造价咨询机构出具的并经乙方审核同意后的审计结果）后支付至标底编制费合同价的100%。</w:t>
      </w:r>
    </w:p>
    <w:p>
      <w:pPr>
        <w:keepNext w:val="0"/>
        <w:keepLines w:val="0"/>
        <w:pageBreakBefore w:val="0"/>
        <w:kinsoku/>
        <w:wordWrap/>
        <w:overflowPunct/>
        <w:topLinePunct w:val="0"/>
        <w:bidi w:val="0"/>
        <w:spacing w:line="380" w:lineRule="exact"/>
        <w:ind w:firstLine="517" w:firstLineChars="245"/>
        <w:textAlignment w:val="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其他约定：</w:t>
      </w:r>
    </w:p>
    <w:p>
      <w:pPr>
        <w:keepNext w:val="0"/>
        <w:keepLines w:val="0"/>
        <w:pageBreakBefore w:val="0"/>
        <w:widowControl/>
        <w:kinsoku/>
        <w:wordWrap/>
        <w:overflowPunct/>
        <w:topLinePunct w:val="0"/>
        <w:bidi w:val="0"/>
        <w:spacing w:line="380" w:lineRule="exact"/>
        <w:jc w:val="left"/>
        <w:textAlignment w:val="auto"/>
        <w:rPr>
          <w:rFonts w:ascii="宋体" w:hAnsi="宋体" w:eastAsia="宋体" w:cs="宋体"/>
          <w:b/>
          <w:bCs/>
          <w:color w:val="auto"/>
          <w:kern w:val="0"/>
          <w:szCs w:val="21"/>
          <w:highlight w:val="none"/>
          <w:u w:val="single"/>
        </w:rPr>
      </w:pPr>
      <w:r>
        <w:rPr>
          <w:rFonts w:hint="eastAsia" w:ascii="宋体" w:hAnsi="宋体" w:eastAsia="宋体" w:cs="宋体"/>
          <w:b/>
          <w:bCs/>
          <w:color w:val="auto"/>
          <w:kern w:val="0"/>
          <w:szCs w:val="21"/>
          <w:highlight w:val="none"/>
          <w:u w:val="single"/>
        </w:rPr>
        <w:t>（1）服务费包括招标代理以及工程量清单编制、招标控制价（参考标底）编制及招标过程中的专家费和招标文件制作等支出费用，不包括公证费、审标费、交易服务费。监理等（如需进场招标）</w:t>
      </w:r>
      <w:r>
        <w:rPr>
          <w:rFonts w:hint="eastAsia" w:ascii="宋体" w:hAnsi="宋体" w:eastAsia="宋体" w:cs="宋体"/>
          <w:b/>
          <w:bCs/>
          <w:strike/>
          <w:dstrike w:val="0"/>
          <w:color w:val="auto"/>
          <w:kern w:val="0"/>
          <w:szCs w:val="21"/>
          <w:highlight w:val="none"/>
          <w:u w:val="single"/>
        </w:rPr>
        <w:t>招标代理费用不再单独另行计取，</w:t>
      </w:r>
      <w:r>
        <w:rPr>
          <w:rFonts w:hint="eastAsia" w:ascii="宋体" w:hAnsi="宋体" w:eastAsia="宋体" w:cs="宋体"/>
          <w:b/>
          <w:bCs/>
          <w:strike w:val="0"/>
          <w:dstrike w:val="0"/>
          <w:color w:val="auto"/>
          <w:kern w:val="0"/>
          <w:szCs w:val="21"/>
          <w:highlight w:val="none"/>
          <w:u w:val="single"/>
          <w:lang w:eastAsia="zh-CN"/>
        </w:rPr>
        <w:t>、</w:t>
      </w:r>
      <w:r>
        <w:rPr>
          <w:rFonts w:hint="eastAsia" w:ascii="宋体" w:hAnsi="宋体" w:eastAsia="宋体" w:cs="宋体"/>
          <w:b/>
          <w:bCs/>
          <w:color w:val="auto"/>
          <w:kern w:val="0"/>
          <w:szCs w:val="21"/>
          <w:highlight w:val="none"/>
          <w:u w:val="single"/>
        </w:rPr>
        <w:t>设备及大宗材料等采购及与本工程相关全部需招标项目的招标代理费用不再单独另行计取。若项目招标失败，需要重新招标的，不再追加中介服务费。</w:t>
      </w:r>
    </w:p>
    <w:p>
      <w:pPr>
        <w:keepNext w:val="0"/>
        <w:keepLines w:val="0"/>
        <w:pageBreakBefore w:val="0"/>
        <w:widowControl/>
        <w:kinsoku/>
        <w:wordWrap/>
        <w:overflowPunct/>
        <w:topLinePunct w:val="0"/>
        <w:bidi w:val="0"/>
        <w:spacing w:line="380" w:lineRule="exact"/>
        <w:textAlignment w:val="auto"/>
        <w:rPr>
          <w:rFonts w:ascii="Times New Roman" w:hAnsi="Times New Roman" w:eastAsia="宋体" w:cs="Times New Roman"/>
          <w:color w:val="auto"/>
          <w:szCs w:val="21"/>
          <w:highlight w:val="none"/>
        </w:rPr>
      </w:pPr>
      <w:r>
        <w:rPr>
          <w:rFonts w:hint="eastAsia" w:ascii="宋体" w:hAnsi="宋体" w:eastAsia="宋体" w:cs="宋体"/>
          <w:b/>
          <w:bCs/>
          <w:color w:val="auto"/>
          <w:kern w:val="0"/>
          <w:szCs w:val="21"/>
          <w:highlight w:val="none"/>
          <w:u w:val="single"/>
        </w:rPr>
        <w:t>（2）</w:t>
      </w:r>
      <w:r>
        <w:rPr>
          <w:rFonts w:hint="eastAsia" w:ascii="宋体" w:hAnsi="宋体"/>
          <w:b/>
          <w:bCs/>
          <w:color w:val="auto"/>
          <w:spacing w:val="-5"/>
          <w:highlight w:val="none"/>
          <w:u w:val="single"/>
        </w:rPr>
        <w:t>本次招标所产生的</w:t>
      </w:r>
      <w:r>
        <w:rPr>
          <w:rFonts w:hint="eastAsia" w:ascii="宋体" w:hAnsi="宋体"/>
          <w:b/>
          <w:bCs/>
          <w:color w:val="auto"/>
          <w:spacing w:val="-5"/>
          <w:highlight w:val="none"/>
          <w:u w:val="single"/>
          <w:lang w:eastAsia="zh-CN"/>
        </w:rPr>
        <w:t>代理费用按</w:t>
      </w:r>
      <w:r>
        <w:rPr>
          <w:rFonts w:hint="eastAsia" w:ascii="宋体" w:hAnsi="宋体"/>
          <w:b/>
          <w:bCs/>
          <w:color w:val="auto"/>
          <w:spacing w:val="-5"/>
          <w:highlight w:val="none"/>
          <w:u w:val="single"/>
          <w:lang w:val="en-US" w:eastAsia="zh-CN"/>
        </w:rPr>
        <w:t>4500元计取，</w:t>
      </w:r>
      <w:r>
        <w:rPr>
          <w:rFonts w:hint="eastAsia" w:ascii="宋体" w:hAnsi="宋体"/>
          <w:b/>
          <w:bCs/>
          <w:color w:val="auto"/>
          <w:spacing w:val="-5"/>
          <w:highlight w:val="none"/>
          <w:u w:val="single"/>
        </w:rPr>
        <w:t>专家费和评标期间产生的相关费用（包括餐费）</w:t>
      </w:r>
      <w:r>
        <w:rPr>
          <w:rFonts w:hint="eastAsia" w:ascii="宋体" w:hAnsi="宋体"/>
          <w:b/>
          <w:bCs/>
          <w:color w:val="auto"/>
          <w:spacing w:val="-5"/>
          <w:highlight w:val="none"/>
          <w:u w:val="single"/>
          <w:lang w:eastAsia="zh-CN"/>
        </w:rPr>
        <w:t>按实结算，上述所有费用由被委托项目招标产生的中标人承担</w:t>
      </w:r>
      <w:r>
        <w:rPr>
          <w:rFonts w:hint="eastAsia" w:ascii="宋体" w:hAnsi="宋体" w:cs="Arial"/>
          <w:b/>
          <w:bCs/>
          <w:color w:val="auto"/>
          <w:kern w:val="0"/>
          <w:highlight w:val="none"/>
          <w:u w:val="single"/>
          <w:lang w:eastAsia="zh-CN"/>
        </w:rPr>
        <w:t>，</w:t>
      </w:r>
      <w:r>
        <w:rPr>
          <w:rFonts w:hint="eastAsia" w:ascii="宋体" w:hAnsi="宋体" w:eastAsia="宋体" w:cs="Arial"/>
          <w:b/>
          <w:bCs/>
          <w:color w:val="auto"/>
          <w:kern w:val="0"/>
          <w:szCs w:val="21"/>
          <w:highlight w:val="none"/>
          <w:u w:val="single"/>
        </w:rPr>
        <w:t>请各投标单位报价时综合考虑。</w:t>
      </w:r>
      <w:r>
        <w:rPr>
          <w:rFonts w:hint="eastAsia" w:ascii="宋体" w:hAnsi="宋体" w:eastAsia="宋体" w:cs="Times New Roman"/>
          <w:b/>
          <w:bCs/>
          <w:color w:val="auto"/>
          <w:spacing w:val="-5"/>
          <w:szCs w:val="21"/>
          <w:highlight w:val="none"/>
          <w:u w:val="single"/>
        </w:rPr>
        <w:t>交易服务费由招标人和本次中标人按绍兴市政务服务办公室的相关通知执行，公证费由招标人承担。</w:t>
      </w:r>
    </w:p>
    <w:p>
      <w:pPr>
        <w:keepNext w:val="0"/>
        <w:keepLines w:val="0"/>
        <w:pageBreakBefore w:val="0"/>
        <w:kinsoku/>
        <w:wordWrap/>
        <w:overflowPunct/>
        <w:topLinePunct w:val="0"/>
        <w:bidi w:val="0"/>
        <w:spacing w:line="380" w:lineRule="exact"/>
        <w:textAlignment w:val="auto"/>
        <w:rPr>
          <w:rFonts w:ascii="宋体" w:hAnsi="宋体"/>
          <w:color w:val="auto"/>
          <w:highlight w:val="none"/>
          <w:u w:val="single"/>
        </w:rPr>
      </w:pPr>
      <w:r>
        <w:rPr>
          <w:rFonts w:ascii="宋体" w:hAnsi="宋体" w:cs="宋体"/>
          <w:color w:val="auto"/>
          <w:highlight w:val="none"/>
        </w:rPr>
        <w:t>7.5.6</w:t>
      </w:r>
      <w:r>
        <w:rPr>
          <w:rFonts w:hint="eastAsia" w:ascii="宋体" w:hAnsi="宋体" w:cs="宋体"/>
          <w:color w:val="auto"/>
          <w:highlight w:val="none"/>
        </w:rPr>
        <w:t>非因招标代理机构原因导致招标失败的或不再招标的，标底编制费应按实结算；招标代理服务费由招标人和中标人双方协商解决。</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ascii="宋体" w:hAnsi="宋体" w:cs="宋体"/>
          <w:color w:val="auto"/>
          <w:highlight w:val="none"/>
        </w:rPr>
        <w:t>7.5.7</w:t>
      </w:r>
      <w:r>
        <w:rPr>
          <w:rFonts w:hint="eastAsia" w:ascii="宋体" w:hAnsi="宋体" w:cs="宋体"/>
          <w:color w:val="auto"/>
          <w:highlight w:val="none"/>
        </w:rPr>
        <w:t>经济处罚</w:t>
      </w:r>
    </w:p>
    <w:p>
      <w:pPr>
        <w:keepNext w:val="0"/>
        <w:keepLines w:val="0"/>
        <w:pageBreakBefore w:val="0"/>
        <w:kinsoku/>
        <w:wordWrap/>
        <w:overflowPunct/>
        <w:topLinePunct w:val="0"/>
        <w:bidi w:val="0"/>
        <w:spacing w:line="380" w:lineRule="exact"/>
        <w:textAlignment w:val="auto"/>
        <w:rPr>
          <w:rFonts w:ascii="宋体" w:hAnsi="宋体" w:cs="宋体"/>
          <w:b/>
          <w:bCs/>
          <w:color w:val="auto"/>
          <w:kern w:val="0"/>
          <w:highlight w:val="none"/>
          <w:u w:val="single"/>
        </w:rPr>
      </w:pPr>
      <w:r>
        <w:rPr>
          <w:rFonts w:hint="eastAsia" w:ascii="宋体" w:hAnsi="宋体" w:cs="宋体"/>
          <w:b/>
          <w:bCs/>
          <w:color w:val="auto"/>
          <w:kern w:val="0"/>
          <w:highlight w:val="none"/>
          <w:u w:val="single"/>
        </w:rPr>
        <w:t>中标人在履行合同期间未能达到第二章1.2.1.3工作要求的，分别给与以下经济处罚：</w:t>
      </w:r>
    </w:p>
    <w:p>
      <w:pPr>
        <w:keepNext w:val="0"/>
        <w:keepLines w:val="0"/>
        <w:pageBreakBefore w:val="0"/>
        <w:numPr>
          <w:ilvl w:val="0"/>
          <w:numId w:val="3"/>
        </w:numPr>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对委派项目负责人和中介服务人员未经业主书面同意不得擅自调动，如擅自调动，处以20000元罚款；</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2）编制的招标公告、招标文件等招标资料中出现若干前后矛盾，出现明显错误等情况，且因以上原因须出具补充公告、答疑纪要的，每发生一次，处以2000元罚款；引起招标争议、投诉的，每发生一次，处以20000元罚款；</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（3）专职从事代理的人员业务不熟练，导致招标流程出现错误，引起开标现场混乱的。每发生一次，处以2000元罚款；</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（4）代理单位没有及时响应招标人合理合规的工作，如及时沟通问题、修改招标文件、提供必要招投标资料等情况。每发生一次，处以2000元罚款，因此引起投诉的，处以20000元罚款；</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（5）招标代理过程中发现问题没有及时与业主、招标办联系，导致开标时间延后或重新开标的。每发生一次，处以20000元罚款；</w:t>
      </w:r>
    </w:p>
    <w:p>
      <w:pPr>
        <w:keepNext w:val="0"/>
        <w:keepLines w:val="0"/>
        <w:pageBreakBefore w:val="0"/>
        <w:kinsoku/>
        <w:wordWrap/>
        <w:overflowPunct/>
        <w:topLinePunct w:val="0"/>
        <w:bidi w:val="0"/>
        <w:spacing w:line="380" w:lineRule="exact"/>
        <w:textAlignment w:val="auto"/>
        <w:rPr>
          <w:color w:val="auto"/>
          <w:highlight w:val="none"/>
        </w:rPr>
      </w:pPr>
      <w:r>
        <w:rPr>
          <w:rFonts w:hint="eastAsia" w:ascii="宋体" w:hAnsi="宋体" w:cs="宋体"/>
          <w:color w:val="auto"/>
          <w:highlight w:val="none"/>
          <w:u w:val="single"/>
        </w:rPr>
        <w:t>（6）因代理机构原因引起投诉或重新招标的，处以50000元罚款，且不退还履约保证金。</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7）单个标段工程标底编制时，出现明显错误、漏项或工程量计算差错、综合单价明显计算错误大于该单个标段编制总额的2%，处以20000元罚款；编制误差在2.5%以上，处以40000元罚款；编制误差超过5%的，处以100000元罚款；</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（8）单个标段工程标底编制时，单项造价差错超过10万元的，每一项处以5000元的罚款；超过20万元的，每一项处以10000元的罚款；超过50万的，每一项处以20000元的罚款；超过100万的，每一项处以50000元的罚款；</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u w:val="single"/>
        </w:rPr>
      </w:pPr>
      <w:r>
        <w:rPr>
          <w:rFonts w:hint="eastAsia" w:ascii="宋体" w:hAnsi="宋体" w:cs="宋体"/>
          <w:color w:val="auto"/>
          <w:highlight w:val="none"/>
          <w:u w:val="single"/>
        </w:rPr>
        <w:t>（9）工程标底材料定价与市场实际价差距较大（差额绝对值大于10%）的，每发生一项，处以2000元的罚款。</w:t>
      </w:r>
    </w:p>
    <w:p>
      <w:pPr>
        <w:keepNext w:val="0"/>
        <w:keepLines w:val="0"/>
        <w:pageBreakBefore w:val="0"/>
        <w:kinsoku/>
        <w:wordWrap/>
        <w:overflowPunct/>
        <w:topLinePunct w:val="0"/>
        <w:bidi w:val="0"/>
        <w:spacing w:line="380" w:lineRule="exact"/>
        <w:textAlignment w:val="auto"/>
        <w:rPr>
          <w:rFonts w:ascii="宋体" w:hAnsi="宋体"/>
          <w:b/>
          <w:bCs/>
          <w:color w:val="auto"/>
          <w:szCs w:val="28"/>
          <w:highlight w:val="none"/>
          <w:u w:val="single"/>
        </w:rPr>
      </w:pPr>
      <w:r>
        <w:rPr>
          <w:rFonts w:hint="eastAsia" w:ascii="宋体" w:hAnsi="宋体" w:cs="宋体"/>
          <w:color w:val="auto"/>
          <w:highlight w:val="none"/>
          <w:u w:val="single"/>
        </w:rPr>
        <w:t>（10）提交标底时未能提供完整的工程量计算稿及各项经济指标、含量等数据分析表的，处以10000元的罚款。</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olor w:val="auto"/>
          <w:highlight w:val="none"/>
        </w:rPr>
        <w:t>7.5.8争议解决的方式：合同在履行过程中发生争议，委托人与咨询人应及时协商解决；如未能达成一致，可提交有关主管部门调解；协商或调解不成的，依法向项目所在地人民法院起诉。</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ascii="宋体" w:hAnsi="宋体"/>
          <w:color w:val="auto"/>
          <w:highlight w:val="none"/>
        </w:rPr>
        <w:t>8</w:t>
      </w:r>
      <w:r>
        <w:rPr>
          <w:rFonts w:hint="eastAsia" w:ascii="宋体" w:hAnsi="宋体" w:cs="宋体"/>
          <w:color w:val="auto"/>
          <w:highlight w:val="none"/>
        </w:rPr>
        <w:t>有下列情形之一的，招标人将重新招标：</w:t>
      </w:r>
    </w:p>
    <w:p>
      <w:pPr>
        <w:keepNext w:val="0"/>
        <w:keepLines w:val="0"/>
        <w:pageBreakBefore w:val="0"/>
        <w:kinsoku/>
        <w:wordWrap/>
        <w:overflowPunct/>
        <w:topLinePunct w:val="0"/>
        <w:bidi w:val="0"/>
        <w:spacing w:line="380" w:lineRule="exact"/>
        <w:textAlignment w:val="auto"/>
        <w:outlineLvl w:val="0"/>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）投标截止时间止，投标人少于</w:t>
      </w:r>
      <w:r>
        <w:rPr>
          <w:rFonts w:ascii="宋体" w:hAnsi="宋体"/>
          <w:color w:val="auto"/>
          <w:highlight w:val="none"/>
        </w:rPr>
        <w:t xml:space="preserve"> 3 </w:t>
      </w:r>
      <w:r>
        <w:rPr>
          <w:rFonts w:hint="eastAsia" w:ascii="宋体" w:hAnsi="宋体" w:cs="宋体"/>
          <w:color w:val="auto"/>
          <w:highlight w:val="none"/>
        </w:rPr>
        <w:t>个的；</w:t>
      </w:r>
    </w:p>
    <w:p>
      <w:pPr>
        <w:keepNext w:val="0"/>
        <w:keepLines w:val="0"/>
        <w:pageBreakBefore w:val="0"/>
        <w:kinsoku/>
        <w:wordWrap/>
        <w:overflowPunct/>
        <w:topLinePunct w:val="0"/>
        <w:bidi w:val="0"/>
        <w:spacing w:line="380" w:lineRule="exact"/>
        <w:textAlignment w:val="auto"/>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2</w:t>
      </w:r>
      <w:r>
        <w:rPr>
          <w:rFonts w:hint="eastAsia" w:ascii="宋体" w:hAnsi="宋体" w:cs="宋体"/>
          <w:color w:val="auto"/>
          <w:highlight w:val="none"/>
        </w:rPr>
        <w:t>）经评标委员会评审后否决所有投标的或有效标少于</w:t>
      </w:r>
      <w:r>
        <w:rPr>
          <w:rFonts w:ascii="宋体" w:hAnsi="宋体"/>
          <w:color w:val="auto"/>
          <w:highlight w:val="none"/>
        </w:rPr>
        <w:t xml:space="preserve"> 3 </w:t>
      </w:r>
      <w:r>
        <w:rPr>
          <w:rFonts w:hint="eastAsia" w:ascii="宋体" w:hAnsi="宋体" w:cs="宋体"/>
          <w:color w:val="auto"/>
          <w:highlight w:val="none"/>
        </w:rPr>
        <w:t>个的。</w:t>
      </w:r>
    </w:p>
    <w:p>
      <w:pPr>
        <w:keepNext w:val="0"/>
        <w:keepLines w:val="0"/>
        <w:pageBreakBefore w:val="0"/>
        <w:kinsoku/>
        <w:wordWrap/>
        <w:overflowPunct/>
        <w:topLinePunct w:val="0"/>
        <w:bidi w:val="0"/>
        <w:spacing w:line="380" w:lineRule="exact"/>
        <w:textAlignment w:val="auto"/>
        <w:rPr>
          <w:rFonts w:ascii="宋体" w:hAnsi="宋体" w:cs="宋体"/>
          <w:color w:val="auto"/>
          <w:highlight w:val="none"/>
        </w:rPr>
      </w:pPr>
      <w:r>
        <w:rPr>
          <w:rFonts w:ascii="宋体" w:hAnsi="宋体"/>
          <w:color w:val="auto"/>
          <w:highlight w:val="none"/>
        </w:rPr>
        <w:t>9</w:t>
      </w:r>
      <w:r>
        <w:rPr>
          <w:rFonts w:hint="eastAsia" w:ascii="宋体" w:hAnsi="宋体" w:cs="宋体"/>
          <w:color w:val="auto"/>
          <w:highlight w:val="none"/>
        </w:rPr>
        <w:t>本项目委托</w:t>
      </w:r>
      <w:r>
        <w:rPr>
          <w:rFonts w:hint="eastAsia" w:ascii="宋体" w:hAnsi="宋体"/>
          <w:b/>
          <w:bCs/>
          <w:color w:val="auto"/>
          <w:highlight w:val="none"/>
          <w:u w:val="single"/>
        </w:rPr>
        <w:t>国信公证处</w:t>
      </w:r>
      <w:r>
        <w:rPr>
          <w:rFonts w:hint="eastAsia" w:ascii="宋体" w:hAnsi="宋体" w:cs="宋体"/>
          <w:color w:val="auto"/>
          <w:highlight w:val="none"/>
        </w:rPr>
        <w:t>进行公证，</w:t>
      </w:r>
      <w:r>
        <w:rPr>
          <w:rFonts w:hint="eastAsia" w:ascii="宋体" w:hAnsi="宋体"/>
          <w:color w:val="auto"/>
          <w:highlight w:val="none"/>
        </w:rPr>
        <w:t>邀请</w:t>
      </w:r>
      <w:r>
        <w:rPr>
          <w:rFonts w:hint="eastAsia" w:ascii="宋体" w:hAnsi="宋体"/>
          <w:b/>
          <w:color w:val="auto"/>
          <w:highlight w:val="none"/>
          <w:u w:val="single"/>
        </w:rPr>
        <w:t>区公管办</w:t>
      </w:r>
      <w:r>
        <w:rPr>
          <w:rFonts w:hint="eastAsia" w:ascii="宋体" w:hAnsi="宋体"/>
          <w:color w:val="auto"/>
          <w:highlight w:val="none"/>
        </w:rPr>
        <w:t>参与监督</w:t>
      </w:r>
      <w:r>
        <w:rPr>
          <w:rFonts w:hint="eastAsia" w:ascii="宋体" w:hAnsi="宋体" w:cs="宋体"/>
          <w:color w:val="auto"/>
          <w:highlight w:val="none"/>
        </w:rPr>
        <w:t>。</w:t>
      </w:r>
    </w:p>
    <w:p>
      <w:pPr>
        <w:keepNext w:val="0"/>
        <w:keepLines w:val="0"/>
        <w:pageBreakBefore w:val="0"/>
        <w:kinsoku/>
        <w:wordWrap/>
        <w:overflowPunct/>
        <w:topLinePunct w:val="0"/>
        <w:bidi w:val="0"/>
        <w:spacing w:line="380" w:lineRule="exact"/>
        <w:textAlignment w:val="auto"/>
        <w:outlineLvl w:val="0"/>
        <w:rPr>
          <w:rFonts w:ascii="宋体" w:hAnsi="宋体" w:cs="宋体"/>
          <w:color w:val="auto"/>
          <w:highlight w:val="none"/>
        </w:rPr>
      </w:pPr>
      <w:r>
        <w:rPr>
          <w:rFonts w:hint="eastAsia" w:ascii="宋体" w:hAnsi="宋体" w:cs="宋体"/>
          <w:color w:val="auto"/>
          <w:highlight w:val="none"/>
        </w:rPr>
        <w:t xml:space="preserve">10 招投标电子交易平台的相关规定和操作说明  </w:t>
      </w:r>
    </w:p>
    <w:p>
      <w:pPr>
        <w:keepNext w:val="0"/>
        <w:keepLines w:val="0"/>
        <w:pageBreakBefore w:val="0"/>
        <w:kinsoku/>
        <w:wordWrap/>
        <w:overflowPunct/>
        <w:topLinePunct w:val="0"/>
        <w:bidi w:val="0"/>
        <w:spacing w:line="380" w:lineRule="exact"/>
        <w:ind w:firstLine="420" w:firstLineChars="200"/>
        <w:textAlignment w:val="auto"/>
        <w:rPr>
          <w:rFonts w:ascii="宋体" w:hAnsi="宋体" w:cs="宋体"/>
          <w:color w:val="auto"/>
          <w:kern w:val="0"/>
          <w:highlight w:val="none"/>
          <w:lang w:val="zh-CN"/>
        </w:rPr>
      </w:pPr>
      <w:r>
        <w:rPr>
          <w:rFonts w:ascii="宋体" w:hAnsi="宋体" w:cs="宋体"/>
          <w:color w:val="auto"/>
          <w:kern w:val="0"/>
          <w:highlight w:val="none"/>
          <w:lang w:val="zh-CN"/>
        </w:rPr>
        <w:t>1</w:t>
      </w:r>
      <w:r>
        <w:rPr>
          <w:rFonts w:hint="eastAsia" w:ascii="宋体" w:hAnsi="宋体" w:cs="宋体"/>
          <w:color w:val="auto"/>
          <w:kern w:val="0"/>
          <w:highlight w:val="none"/>
          <w:lang w:val="zh-CN"/>
        </w:rPr>
        <w:t>、不见面开标系统需插入</w:t>
      </w:r>
      <w:r>
        <w:rPr>
          <w:rFonts w:ascii="宋体" w:hAnsi="宋体" w:cs="宋体"/>
          <w:color w:val="auto"/>
          <w:kern w:val="0"/>
          <w:highlight w:val="none"/>
          <w:lang w:val="zh-CN"/>
        </w:rPr>
        <w:t>CA</w:t>
      </w:r>
      <w:r>
        <w:rPr>
          <w:rFonts w:hint="eastAsia" w:ascii="宋体" w:hAnsi="宋体" w:cs="宋体"/>
          <w:color w:val="auto"/>
          <w:kern w:val="0"/>
          <w:highlight w:val="none"/>
          <w:lang w:val="zh-CN"/>
        </w:rPr>
        <w:t>数字证书（以下简称</w:t>
      </w:r>
      <w:r>
        <w:rPr>
          <w:rFonts w:ascii="宋体" w:hAnsi="宋体" w:cs="宋体"/>
          <w:color w:val="auto"/>
          <w:kern w:val="0"/>
          <w:highlight w:val="none"/>
          <w:lang w:val="zh-CN"/>
        </w:rPr>
        <w:t>CA</w:t>
      </w:r>
      <w:r>
        <w:rPr>
          <w:rFonts w:hint="eastAsia" w:ascii="宋体" w:hAnsi="宋体" w:cs="宋体"/>
          <w:color w:val="auto"/>
          <w:kern w:val="0"/>
          <w:highlight w:val="none"/>
          <w:lang w:val="zh-CN"/>
        </w:rPr>
        <w:t>锁），方可登录使用。</w:t>
      </w:r>
    </w:p>
    <w:p>
      <w:pPr>
        <w:keepNext w:val="0"/>
        <w:keepLines w:val="0"/>
        <w:pageBreakBefore w:val="0"/>
        <w:kinsoku/>
        <w:wordWrap/>
        <w:overflowPunct/>
        <w:topLinePunct w:val="0"/>
        <w:bidi w:val="0"/>
        <w:spacing w:line="380" w:lineRule="exact"/>
        <w:ind w:firstLine="420" w:firstLineChars="200"/>
        <w:textAlignment w:val="auto"/>
        <w:rPr>
          <w:rFonts w:ascii="宋体" w:hAnsi="宋体" w:cs="宋体"/>
          <w:color w:val="auto"/>
          <w:kern w:val="0"/>
          <w:highlight w:val="none"/>
          <w:lang w:val="zh-CN"/>
        </w:rPr>
      </w:pPr>
      <w:r>
        <w:rPr>
          <w:rFonts w:hint="eastAsia" w:ascii="宋体" w:hAnsi="宋体" w:cs="宋体"/>
          <w:color w:val="auto"/>
          <w:kern w:val="0"/>
          <w:highlight w:val="none"/>
          <w:lang w:val="zh-CN"/>
        </w:rPr>
        <w:t>2、投标人应特别注意CA锁有效性、CA锁延期、补办后，虽硬件介质不变，但锁的证书Key号发生改变，会被系统识别为非同一把锁，导致开标时无法解密投标文件。</w:t>
      </w:r>
    </w:p>
    <w:p>
      <w:pPr>
        <w:keepNext w:val="0"/>
        <w:keepLines w:val="0"/>
        <w:pageBreakBefore w:val="0"/>
        <w:kinsoku/>
        <w:wordWrap/>
        <w:overflowPunct/>
        <w:topLinePunct w:val="0"/>
        <w:bidi w:val="0"/>
        <w:spacing w:line="380" w:lineRule="exact"/>
        <w:ind w:firstLine="420" w:firstLineChars="200"/>
        <w:textAlignment w:val="auto"/>
        <w:rPr>
          <w:rFonts w:ascii="宋体" w:hAnsi="宋体" w:cs="宋体"/>
          <w:color w:val="auto"/>
          <w:kern w:val="0"/>
          <w:highlight w:val="none"/>
          <w:lang w:val="zh-CN"/>
        </w:rPr>
      </w:pPr>
      <w:r>
        <w:rPr>
          <w:rFonts w:ascii="宋体" w:hAnsi="宋体" w:cs="宋体"/>
          <w:color w:val="auto"/>
          <w:kern w:val="0"/>
          <w:highlight w:val="none"/>
          <w:lang w:val="zh-CN"/>
        </w:rPr>
        <w:t>3</w:t>
      </w:r>
      <w:r>
        <w:rPr>
          <w:rFonts w:hint="eastAsia" w:ascii="宋体" w:hAnsi="宋体" w:cs="宋体"/>
          <w:color w:val="auto"/>
          <w:kern w:val="0"/>
          <w:highlight w:val="none"/>
          <w:lang w:val="zh-CN"/>
        </w:rPr>
        <w:t>、投标人应当学习并掌握电子交易平台操作流程。</w:t>
      </w:r>
    </w:p>
    <w:p>
      <w:pPr>
        <w:keepNext w:val="0"/>
        <w:keepLines w:val="0"/>
        <w:pageBreakBefore w:val="0"/>
        <w:kinsoku/>
        <w:wordWrap/>
        <w:overflowPunct/>
        <w:topLinePunct w:val="0"/>
        <w:bidi w:val="0"/>
        <w:spacing w:line="380" w:lineRule="exact"/>
        <w:ind w:firstLine="420" w:firstLineChars="200"/>
        <w:textAlignment w:val="auto"/>
        <w:rPr>
          <w:rFonts w:ascii="宋体" w:hAnsi="宋体" w:cs="宋体"/>
          <w:color w:val="auto"/>
          <w:kern w:val="0"/>
          <w:highlight w:val="none"/>
          <w:lang w:val="zh-CN"/>
        </w:rPr>
      </w:pPr>
      <w:r>
        <w:rPr>
          <w:rFonts w:ascii="宋体" w:hAnsi="宋体" w:cs="宋体"/>
          <w:color w:val="auto"/>
          <w:kern w:val="0"/>
          <w:highlight w:val="none"/>
          <w:lang w:val="zh-CN"/>
        </w:rPr>
        <w:t>4</w:t>
      </w:r>
      <w:r>
        <w:rPr>
          <w:rFonts w:hint="eastAsia" w:ascii="宋体" w:hAnsi="宋体" w:cs="宋体"/>
          <w:color w:val="auto"/>
          <w:kern w:val="0"/>
          <w:highlight w:val="none"/>
          <w:lang w:val="zh-CN"/>
        </w:rPr>
        <w:t>、投标人操作流程：招标文件领取登记→下载电子招标文件→下载答疑澄清文件（如有）→制作电子投标文件→上传加密电子投标文件→参加不见面开标；</w:t>
      </w:r>
    </w:p>
    <w:p>
      <w:pPr>
        <w:keepNext w:val="0"/>
        <w:keepLines w:val="0"/>
        <w:pageBreakBefore w:val="0"/>
        <w:kinsoku/>
        <w:wordWrap/>
        <w:overflowPunct/>
        <w:topLinePunct w:val="0"/>
        <w:bidi w:val="0"/>
        <w:spacing w:line="380" w:lineRule="exact"/>
        <w:ind w:firstLine="420" w:firstLineChars="200"/>
        <w:textAlignment w:val="auto"/>
        <w:outlineLvl w:val="0"/>
        <w:rPr>
          <w:rFonts w:ascii="宋体" w:hAnsi="宋体" w:cs="宋体"/>
          <w:color w:val="auto"/>
          <w:kern w:val="0"/>
          <w:highlight w:val="none"/>
          <w:lang w:val="zh-CN"/>
        </w:rPr>
      </w:pPr>
      <w:r>
        <w:rPr>
          <w:rFonts w:hint="eastAsia" w:ascii="宋体" w:hAnsi="宋体" w:cs="宋体"/>
          <w:color w:val="auto"/>
          <w:kern w:val="0"/>
          <w:highlight w:val="none"/>
          <w:lang w:val="zh-CN"/>
        </w:rPr>
        <w:t>5、投标人应</w:t>
      </w:r>
      <w:r>
        <w:rPr>
          <w:rFonts w:hint="eastAsia" w:ascii="宋体" w:hAnsi="宋体" w:cs="宋体"/>
          <w:color w:val="auto"/>
          <w:kern w:val="0"/>
          <w:highlight w:val="none"/>
        </w:rPr>
        <w:t>在规定</w:t>
      </w:r>
      <w:r>
        <w:rPr>
          <w:rFonts w:hint="eastAsia" w:ascii="宋体" w:hAnsi="宋体" w:cs="宋体"/>
          <w:color w:val="auto"/>
          <w:kern w:val="0"/>
          <w:highlight w:val="none"/>
          <w:lang w:val="zh-CN"/>
        </w:rPr>
        <w:t>的时间内下载答疑澄清文件；</w:t>
      </w:r>
    </w:p>
    <w:p>
      <w:pPr>
        <w:keepNext w:val="0"/>
        <w:keepLines w:val="0"/>
        <w:pageBreakBefore w:val="0"/>
        <w:kinsoku/>
        <w:wordWrap/>
        <w:overflowPunct/>
        <w:topLinePunct w:val="0"/>
        <w:bidi w:val="0"/>
        <w:spacing w:line="380" w:lineRule="exact"/>
        <w:ind w:firstLine="420" w:firstLineChars="200"/>
        <w:textAlignment w:val="auto"/>
        <w:rPr>
          <w:rFonts w:hint="eastAsia" w:ascii="宋体" w:hAnsi="宋体" w:cs="宋体"/>
          <w:color w:val="auto"/>
          <w:highlight w:val="none"/>
        </w:rPr>
      </w:pPr>
      <w:r>
        <w:rPr>
          <w:rFonts w:hint="eastAsia" w:ascii="宋体" w:hAnsi="宋体" w:cs="宋体"/>
          <w:color w:val="auto"/>
          <w:kern w:val="0"/>
          <w:highlight w:val="none"/>
          <w:lang w:val="zh-CN"/>
        </w:rPr>
        <w:t>6、潜在投标人应自行关注网站和电子交易平台公告，招标人不再一一通知。投标人因自身贻误行为导致投标失败的，责任自负</w:t>
      </w:r>
      <w:r>
        <w:rPr>
          <w:rFonts w:hint="eastAsia" w:ascii="宋体" w:hAnsi="宋体" w:cs="宋体"/>
          <w:color w:val="auto"/>
          <w:highlight w:val="none"/>
        </w:rPr>
        <w:t>。</w:t>
      </w:r>
    </w:p>
    <w:p>
      <w:pPr>
        <w:spacing w:line="240" w:lineRule="auto"/>
        <w:ind w:firstLine="420" w:firstLineChars="200"/>
        <w:rPr>
          <w:rFonts w:ascii="宋体" w:hAnsi="宋体" w:cs="宋体"/>
          <w:color w:val="auto"/>
          <w:highlight w:val="none"/>
        </w:rPr>
      </w:pPr>
      <w:r>
        <w:rPr>
          <w:rFonts w:hint="eastAsia" w:ascii="宋体" w:hAnsi="宋体" w:cs="宋体"/>
          <w:color w:val="auto"/>
          <w:highlight w:val="none"/>
        </w:rPr>
        <w:t xml:space="preserve"> </w:t>
      </w:r>
    </w:p>
    <w:p>
      <w:pPr>
        <w:pStyle w:val="4"/>
        <w:adjustRightInd w:val="0"/>
        <w:snapToGrid w:val="0"/>
        <w:spacing w:line="300" w:lineRule="auto"/>
        <w:jc w:val="center"/>
        <w:rPr>
          <w:rFonts w:hAnsi="宋体"/>
          <w:b/>
          <w:bCs/>
          <w:color w:val="auto"/>
          <w:sz w:val="30"/>
          <w:szCs w:val="30"/>
          <w:highlight w:val="none"/>
        </w:rPr>
      </w:pPr>
      <w:r>
        <w:rPr>
          <w:rFonts w:hint="eastAsia" w:hAnsi="宋体"/>
          <w:b/>
          <w:bCs/>
          <w:color w:val="auto"/>
          <w:sz w:val="30"/>
          <w:szCs w:val="30"/>
          <w:highlight w:val="none"/>
        </w:rPr>
        <w:t>第三章评标方法</w:t>
      </w:r>
    </w:p>
    <w:p>
      <w:pPr>
        <w:pStyle w:val="4"/>
        <w:adjustRightInd w:val="0"/>
        <w:snapToGrid w:val="0"/>
        <w:spacing w:line="300" w:lineRule="auto"/>
        <w:jc w:val="center"/>
        <w:rPr>
          <w:rFonts w:hAnsi="宋体"/>
          <w:b/>
          <w:bCs/>
          <w:color w:val="auto"/>
          <w:sz w:val="30"/>
          <w:szCs w:val="30"/>
          <w:highlight w:val="none"/>
        </w:rPr>
      </w:pPr>
    </w:p>
    <w:p>
      <w:pPr>
        <w:adjustRightInd w:val="0"/>
        <w:snapToGrid w:val="0"/>
        <w:spacing w:line="380" w:lineRule="exact"/>
        <w:jc w:val="left"/>
        <w:rPr>
          <w:rFonts w:ascii="宋体" w:hAnsi="宋体"/>
          <w:color w:val="auto"/>
          <w:highlight w:val="none"/>
        </w:rPr>
      </w:pPr>
      <w:r>
        <w:rPr>
          <w:rFonts w:ascii="宋体" w:hAnsi="宋体" w:cs="宋体"/>
          <w:color w:val="auto"/>
          <w:highlight w:val="none"/>
        </w:rPr>
        <w:t>1</w:t>
      </w:r>
      <w:r>
        <w:rPr>
          <w:rFonts w:hint="eastAsia" w:ascii="宋体" w:hAnsi="宋体" w:cs="宋体"/>
          <w:color w:val="auto"/>
          <w:highlight w:val="none"/>
        </w:rPr>
        <w:t>评标办法</w:t>
      </w:r>
    </w:p>
    <w:p>
      <w:pPr>
        <w:adjustRightInd w:val="0"/>
        <w:snapToGrid w:val="0"/>
        <w:spacing w:line="380" w:lineRule="exact"/>
        <w:jc w:val="left"/>
        <w:rPr>
          <w:rFonts w:ascii="宋体" w:hAnsi="宋体"/>
          <w:color w:val="auto"/>
          <w:highlight w:val="none"/>
        </w:rPr>
      </w:pPr>
      <w:r>
        <w:rPr>
          <w:rFonts w:ascii="宋体" w:hAnsi="宋体" w:cs="宋体"/>
          <w:color w:val="auto"/>
          <w:highlight w:val="none"/>
        </w:rPr>
        <w:t>1.1</w:t>
      </w:r>
      <w:r>
        <w:rPr>
          <w:rFonts w:hint="eastAsia" w:ascii="宋体" w:hAnsi="宋体" w:cs="宋体"/>
          <w:color w:val="auto"/>
          <w:highlight w:val="none"/>
        </w:rPr>
        <w:t>设有技术标的，评标采用综合评分法，由评标委员会对满足招标文件实质性要求的投标文件分别对技术标和商务标评审打分，两项得分之和为总得分。不设技术标的仅对满足招标文件实质性要求的投标文件的商务标评审打分。评标委员会按照第二章</w:t>
      </w:r>
      <w:r>
        <w:rPr>
          <w:rFonts w:ascii="宋体" w:hAnsi="宋体"/>
          <w:color w:val="auto"/>
          <w:highlight w:val="none"/>
        </w:rPr>
        <w:t>7.1</w:t>
      </w:r>
      <w:r>
        <w:rPr>
          <w:rFonts w:hint="eastAsia" w:ascii="宋体" w:hAnsi="宋体" w:cs="宋体"/>
          <w:color w:val="auto"/>
          <w:highlight w:val="none"/>
        </w:rPr>
        <w:t>要求确定中标候选人。</w:t>
      </w:r>
    </w:p>
    <w:p>
      <w:pPr>
        <w:adjustRightInd w:val="0"/>
        <w:snapToGrid w:val="0"/>
        <w:spacing w:line="380" w:lineRule="exact"/>
        <w:jc w:val="left"/>
        <w:outlineLvl w:val="0"/>
        <w:rPr>
          <w:rFonts w:ascii="宋体" w:hAnsi="宋体"/>
          <w:color w:val="auto"/>
          <w:highlight w:val="none"/>
        </w:rPr>
      </w:pPr>
      <w:r>
        <w:rPr>
          <w:rFonts w:ascii="宋体" w:hAnsi="宋体"/>
          <w:color w:val="auto"/>
          <w:highlight w:val="none"/>
        </w:rPr>
        <w:t>2</w:t>
      </w:r>
      <w:r>
        <w:rPr>
          <w:rFonts w:hint="eastAsia" w:ascii="宋体" w:hAnsi="宋体" w:cs="宋体"/>
          <w:color w:val="auto"/>
          <w:highlight w:val="none"/>
        </w:rPr>
        <w:t>初步评审</w:t>
      </w:r>
    </w:p>
    <w:p>
      <w:pPr>
        <w:adjustRightInd w:val="0"/>
        <w:snapToGrid w:val="0"/>
        <w:spacing w:line="380" w:lineRule="exact"/>
        <w:jc w:val="left"/>
        <w:rPr>
          <w:rFonts w:ascii="宋体" w:hAnsi="宋体"/>
          <w:color w:val="auto"/>
          <w:highlight w:val="none"/>
        </w:rPr>
      </w:pPr>
      <w:r>
        <w:rPr>
          <w:rFonts w:ascii="宋体" w:hAnsi="宋体"/>
          <w:color w:val="auto"/>
          <w:highlight w:val="none"/>
        </w:rPr>
        <w:t>2.1</w:t>
      </w:r>
      <w:r>
        <w:rPr>
          <w:rFonts w:hint="eastAsia" w:ascii="宋体" w:hAnsi="宋体" w:cs="宋体"/>
          <w:color w:val="auto"/>
          <w:highlight w:val="none"/>
        </w:rPr>
        <w:t>评标委员会对进入评审的投标文件进行初步评审，投标文件有下列情形之一的，作废标处理：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1</w:t>
      </w:r>
      <w:r>
        <w:rPr>
          <w:rFonts w:hint="eastAsia" w:ascii="宋体" w:hAnsi="宋体" w:cs="宋体"/>
          <w:color w:val="auto"/>
          <w:highlight w:val="none"/>
        </w:rPr>
        <w:t>）投标人名称与营业执照、资质证书不一致的；未能递交投标资格证明材料或者资料失效的；</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）投标文件格式不符合第四章“投标文件格式”要求的或者填写内容不全或者签字盖章不满足要求的；</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3</w:t>
      </w:r>
      <w:r>
        <w:rPr>
          <w:rFonts w:hint="eastAsia" w:ascii="宋体" w:hAnsi="宋体" w:cs="宋体"/>
          <w:color w:val="auto"/>
          <w:highlight w:val="none"/>
        </w:rPr>
        <w:t>）主要实质性内容字迹（图像）模糊辨认不清的；</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）有多个报价且不能认定有效报价唯一的；</w:t>
      </w:r>
    </w:p>
    <w:p>
      <w:pPr>
        <w:spacing w:line="380" w:lineRule="exac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5</w:t>
      </w:r>
      <w:r>
        <w:rPr>
          <w:rFonts w:hint="eastAsia" w:ascii="宋体" w:hAnsi="宋体" w:cs="宋体"/>
          <w:color w:val="auto"/>
          <w:highlight w:val="none"/>
        </w:rPr>
        <w:t xml:space="preserve">）电子投标项目，因投标人原因导致电子投标文件无法导入（解密）系统的，其投标应作无效或者废标处理。 </w:t>
      </w:r>
    </w:p>
    <w:p>
      <w:pPr>
        <w:spacing w:line="380" w:lineRule="exact"/>
        <w:rPr>
          <w:rFonts w:ascii="宋体" w:hAnsi="宋体"/>
          <w:color w:val="auto"/>
          <w:highlight w:val="none"/>
        </w:rPr>
      </w:pP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）投标文件中实质性内容有删除线等导致相关内容意义不明确的(适用采用电子投标的)；</w:t>
      </w:r>
    </w:p>
    <w:p>
      <w:pPr>
        <w:spacing w:line="380" w:lineRule="exact"/>
        <w:outlineLvl w:val="0"/>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bidi="zh-CN"/>
        </w:rPr>
        <w:t>7</w:t>
      </w:r>
      <w:r>
        <w:rPr>
          <w:rFonts w:hint="eastAsia" w:ascii="宋体" w:hAnsi="宋体" w:cs="宋体"/>
          <w:strike/>
          <w:color w:val="auto"/>
          <w:spacing w:val="-3"/>
          <w:kern w:val="0"/>
          <w:highlight w:val="none"/>
          <w:lang w:val="zh-CN" w:bidi="zh-CN"/>
        </w:rPr>
        <w:t>）未满足投标文件数量要求的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适用不采用电子投标的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w:t>
      </w:r>
    </w:p>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bidi="zh-CN"/>
        </w:rPr>
        <w:t>8</w:t>
      </w:r>
      <w:r>
        <w:rPr>
          <w:rFonts w:hint="eastAsia" w:ascii="宋体" w:hAnsi="宋体" w:cs="宋体"/>
          <w:strike/>
          <w:color w:val="auto"/>
          <w:spacing w:val="-3"/>
          <w:kern w:val="0"/>
          <w:highlight w:val="none"/>
          <w:lang w:val="zh-CN" w:bidi="zh-CN"/>
        </w:rPr>
        <w:t>）未在投标文件封面注明正本或者副本的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适用不采用电子投标的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w:t>
      </w:r>
    </w:p>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bidi="zh-CN"/>
        </w:rPr>
        <w:t>9</w:t>
      </w:r>
      <w:r>
        <w:rPr>
          <w:rFonts w:hint="eastAsia" w:ascii="宋体" w:hAnsi="宋体" w:cs="宋体"/>
          <w:strike/>
          <w:color w:val="auto"/>
          <w:spacing w:val="-3"/>
          <w:kern w:val="0"/>
          <w:highlight w:val="none"/>
          <w:lang w:val="zh-CN" w:bidi="zh-CN"/>
        </w:rPr>
        <w:t>）投标文件中实质性内容有涂改但未在涂改处加盖单位公章或法定代表人或其委托授权人盖章的；（适用不采用电子投标的</w:t>
      </w:r>
      <w:r>
        <w:rPr>
          <w:rFonts w:ascii="宋体" w:hAnsi="宋体" w:cs="宋体"/>
          <w:strike/>
          <w:color w:val="auto"/>
          <w:spacing w:val="-3"/>
          <w:kern w:val="0"/>
          <w:highlight w:val="none"/>
          <w:lang w:val="zh-CN" w:bidi="zh-CN"/>
        </w:rPr>
        <w:t>)</w:t>
      </w:r>
      <w:r>
        <w:rPr>
          <w:rFonts w:hint="eastAsia" w:ascii="宋体" w:hAnsi="宋体" w:cs="宋体"/>
          <w:strike/>
          <w:color w:val="auto"/>
          <w:spacing w:val="-3"/>
          <w:kern w:val="0"/>
          <w:highlight w:val="none"/>
          <w:lang w:val="zh-CN" w:bidi="zh-CN"/>
        </w:rPr>
        <w:t>；</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hint="eastAsia" w:ascii="宋体" w:hAnsi="宋体" w:cs="宋体"/>
          <w:color w:val="auto"/>
          <w:spacing w:val="-3"/>
          <w:kern w:val="0"/>
          <w:highlight w:val="none"/>
          <w:lang w:bidi="zh-CN"/>
        </w:rPr>
        <w:t>10</w:t>
      </w:r>
      <w:r>
        <w:rPr>
          <w:rFonts w:hint="eastAsia" w:ascii="宋体" w:hAnsi="宋体" w:cs="宋体"/>
          <w:color w:val="auto"/>
          <w:spacing w:val="-3"/>
          <w:kern w:val="0"/>
          <w:highlight w:val="none"/>
          <w:lang w:val="zh-CN" w:bidi="zh-CN"/>
        </w:rPr>
        <w:t>）未按规定交纳投标保证金的；</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hint="eastAsia" w:ascii="宋体" w:hAnsi="宋体" w:cs="宋体"/>
          <w:color w:val="auto"/>
          <w:spacing w:val="-3"/>
          <w:kern w:val="0"/>
          <w:highlight w:val="none"/>
          <w:lang w:bidi="zh-CN"/>
        </w:rPr>
        <w:t>11</w:t>
      </w:r>
      <w:r>
        <w:rPr>
          <w:rFonts w:hint="eastAsia" w:ascii="宋体" w:hAnsi="宋体" w:cs="宋体"/>
          <w:color w:val="auto"/>
          <w:spacing w:val="-3"/>
          <w:kern w:val="0"/>
          <w:highlight w:val="none"/>
          <w:lang w:val="zh-CN" w:bidi="zh-CN"/>
        </w:rPr>
        <w:t>）投标有效期不响应招标文件要求的；</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ascii="宋体" w:hAnsi="宋体" w:cs="宋体"/>
          <w:color w:val="auto"/>
          <w:spacing w:val="-3"/>
          <w:kern w:val="0"/>
          <w:highlight w:val="none"/>
          <w:lang w:val="zh-CN" w:bidi="zh-CN"/>
        </w:rPr>
        <w:t>1</w:t>
      </w:r>
      <w:r>
        <w:rPr>
          <w:rFonts w:hint="eastAsia" w:ascii="宋体" w:hAnsi="宋体" w:cs="宋体"/>
          <w:color w:val="auto"/>
          <w:spacing w:val="-3"/>
          <w:kern w:val="0"/>
          <w:highlight w:val="none"/>
          <w:lang w:bidi="zh-CN"/>
        </w:rPr>
        <w:t>2</w:t>
      </w:r>
      <w:r>
        <w:rPr>
          <w:rFonts w:hint="eastAsia" w:ascii="宋体" w:hAnsi="宋体" w:cs="宋体"/>
          <w:color w:val="auto"/>
          <w:spacing w:val="-3"/>
          <w:kern w:val="0"/>
          <w:highlight w:val="none"/>
          <w:lang w:val="zh-CN" w:bidi="zh-CN"/>
        </w:rPr>
        <w:t>）不符合投标资格要求的；</w:t>
      </w:r>
    </w:p>
    <w:p>
      <w:pPr>
        <w:spacing w:line="380" w:lineRule="exact"/>
        <w:rPr>
          <w:rFonts w:ascii="宋体" w:hAnsi="宋体" w:cs="宋体"/>
          <w:color w:val="auto"/>
          <w:spacing w:val="-3"/>
          <w:kern w:val="0"/>
          <w:highlight w:val="none"/>
          <w:lang w:val="zh-CN" w:bidi="zh-CN"/>
        </w:rPr>
      </w:pPr>
      <w:r>
        <w:rPr>
          <w:rFonts w:hint="eastAsia" w:ascii="宋体" w:hAnsi="宋体" w:cs="宋体"/>
          <w:color w:val="auto"/>
          <w:spacing w:val="-3"/>
          <w:kern w:val="0"/>
          <w:highlight w:val="none"/>
          <w:lang w:val="zh-CN" w:bidi="zh-CN"/>
        </w:rPr>
        <w:t>（</w:t>
      </w:r>
      <w:r>
        <w:rPr>
          <w:rFonts w:ascii="宋体" w:hAnsi="宋体" w:cs="宋体"/>
          <w:color w:val="auto"/>
          <w:spacing w:val="-3"/>
          <w:kern w:val="0"/>
          <w:highlight w:val="none"/>
          <w:lang w:val="zh-CN" w:bidi="zh-CN"/>
        </w:rPr>
        <w:t>1</w:t>
      </w:r>
      <w:r>
        <w:rPr>
          <w:rFonts w:hint="eastAsia" w:ascii="宋体" w:hAnsi="宋体" w:cs="宋体"/>
          <w:color w:val="auto"/>
          <w:spacing w:val="-3"/>
          <w:kern w:val="0"/>
          <w:highlight w:val="none"/>
          <w:lang w:bidi="zh-CN"/>
        </w:rPr>
        <w:t>3</w:t>
      </w:r>
      <w:r>
        <w:rPr>
          <w:rFonts w:hint="eastAsia" w:ascii="宋体" w:hAnsi="宋体" w:cs="宋体"/>
          <w:color w:val="auto"/>
          <w:spacing w:val="-3"/>
          <w:kern w:val="0"/>
          <w:highlight w:val="none"/>
          <w:lang w:val="zh-CN" w:bidi="zh-CN"/>
        </w:rPr>
        <w:t>）按照法律法规规定应当认定为废标的。</w:t>
      </w:r>
    </w:p>
    <w:p>
      <w:pPr>
        <w:pStyle w:val="4"/>
        <w:adjustRightInd w:val="0"/>
        <w:snapToGrid w:val="0"/>
        <w:spacing w:line="380" w:lineRule="exact"/>
        <w:jc w:val="left"/>
        <w:rPr>
          <w:rFonts w:hAnsi="宋体" w:cs="宋体"/>
          <w:color w:val="auto"/>
          <w:spacing w:val="-3"/>
          <w:szCs w:val="22"/>
          <w:highlight w:val="none"/>
          <w:lang w:val="zh-CN" w:bidi="zh-CN"/>
        </w:rPr>
      </w:pPr>
      <w:r>
        <w:rPr>
          <w:rFonts w:hAnsi="宋体" w:cs="宋体"/>
          <w:color w:val="auto"/>
          <w:spacing w:val="-3"/>
          <w:szCs w:val="22"/>
          <w:highlight w:val="none"/>
          <w:lang w:val="zh-CN" w:bidi="zh-CN"/>
        </w:rPr>
        <w:t xml:space="preserve">3. </w:t>
      </w:r>
      <w:r>
        <w:rPr>
          <w:rFonts w:hint="eastAsia" w:hAnsi="宋体" w:cs="宋体"/>
          <w:color w:val="auto"/>
          <w:spacing w:val="-3"/>
          <w:szCs w:val="22"/>
          <w:highlight w:val="none"/>
          <w:lang w:val="zh-CN" w:bidi="zh-CN"/>
        </w:rPr>
        <w:t>详细评审</w:t>
      </w:r>
    </w:p>
    <w:p>
      <w:pPr>
        <w:pStyle w:val="4"/>
        <w:adjustRightInd w:val="0"/>
        <w:snapToGrid w:val="0"/>
        <w:spacing w:line="380" w:lineRule="exact"/>
        <w:jc w:val="left"/>
        <w:rPr>
          <w:rFonts w:hAnsi="宋体" w:cs="宋体"/>
          <w:color w:val="auto"/>
          <w:spacing w:val="-3"/>
          <w:szCs w:val="22"/>
          <w:highlight w:val="none"/>
          <w:lang w:val="zh-CN" w:bidi="zh-CN"/>
        </w:rPr>
      </w:pPr>
      <w:bookmarkStart w:id="28" w:name="OLE_LINK8"/>
      <w:r>
        <w:rPr>
          <w:rFonts w:hAnsi="宋体" w:cs="宋体"/>
          <w:strike/>
          <w:color w:val="auto"/>
          <w:kern w:val="2"/>
          <w:szCs w:val="22"/>
          <w:highlight w:val="none"/>
          <w:lang w:val="zh-CN" w:bidi="zh-CN"/>
        </w:rPr>
        <w:t>3.1</w:t>
      </w:r>
      <w:r>
        <w:rPr>
          <w:rFonts w:hint="eastAsia" w:hAnsi="宋体" w:cs="宋体"/>
          <w:strike/>
          <w:color w:val="auto"/>
          <w:kern w:val="2"/>
          <w:szCs w:val="22"/>
          <w:highlight w:val="none"/>
          <w:lang w:val="zh-CN" w:bidi="zh-CN"/>
        </w:rPr>
        <w:t>技术分</w:t>
      </w:r>
      <w:r>
        <w:rPr>
          <w:rFonts w:hAnsi="宋体" w:cs="宋体"/>
          <w:strike/>
          <w:color w:val="auto"/>
          <w:kern w:val="2"/>
          <w:szCs w:val="22"/>
          <w:highlight w:val="none"/>
          <w:lang w:val="zh-CN" w:bidi="zh-CN"/>
        </w:rPr>
        <w:t>(20</w:t>
      </w:r>
      <w:r>
        <w:rPr>
          <w:rFonts w:hint="eastAsia" w:hAnsi="宋体" w:cs="宋体"/>
          <w:strike/>
          <w:color w:val="auto"/>
          <w:kern w:val="2"/>
          <w:szCs w:val="22"/>
          <w:highlight w:val="none"/>
          <w:lang w:val="zh-CN" w:bidi="zh-CN"/>
        </w:rPr>
        <w:t>分</w:t>
      </w:r>
      <w:r>
        <w:rPr>
          <w:rFonts w:hAnsi="宋体" w:cs="宋体"/>
          <w:strike/>
          <w:color w:val="auto"/>
          <w:kern w:val="2"/>
          <w:szCs w:val="22"/>
          <w:highlight w:val="none"/>
          <w:lang w:val="zh-CN" w:bidi="zh-CN"/>
        </w:rPr>
        <w:t>)</w:t>
      </w:r>
      <w:r>
        <w:rPr>
          <w:rFonts w:hint="eastAsia" w:hAnsi="宋体"/>
          <w:b/>
          <w:color w:val="auto"/>
          <w:highlight w:val="none"/>
        </w:rPr>
        <w:t>（本项目不做要求）</w:t>
      </w:r>
    </w:p>
    <w:p>
      <w:pPr>
        <w:pStyle w:val="4"/>
        <w:adjustRightInd w:val="0"/>
        <w:snapToGrid w:val="0"/>
        <w:spacing w:line="380" w:lineRule="exact"/>
        <w:jc w:val="left"/>
        <w:rPr>
          <w:rFonts w:hAnsi="宋体" w:cs="宋体"/>
          <w:color w:val="auto"/>
          <w:spacing w:val="-3"/>
          <w:szCs w:val="22"/>
          <w:highlight w:val="none"/>
          <w:lang w:val="zh-CN" w:bidi="zh-CN"/>
        </w:rPr>
      </w:pPr>
      <w:r>
        <w:rPr>
          <w:rFonts w:hint="eastAsia" w:hAnsi="宋体" w:cs="宋体"/>
          <w:color w:val="auto"/>
          <w:spacing w:val="-3"/>
          <w:szCs w:val="22"/>
          <w:highlight w:val="none"/>
          <w:lang w:val="zh-CN" w:bidi="zh-CN"/>
        </w:rPr>
        <w:t>招标公告中载明设置技术标的，技术标详细评审标准按下表；不设置技术标的，不作技术标详细评审；技术标由各评标委员成员独立打分，算术平均后保留小数点后2位。</w:t>
      </w:r>
    </w:p>
    <w:tbl>
      <w:tblPr>
        <w:tblStyle w:val="9"/>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920"/>
        <w:gridCol w:w="6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8472" w:type="dxa"/>
            <w:gridSpan w:val="3"/>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技术标评分标准表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项   目</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分值</w:t>
            </w:r>
          </w:p>
        </w:tc>
        <w:tc>
          <w:tcPr>
            <w:tcW w:w="6204"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投标人资质</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3分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ind w:left="108"/>
              <w:jc w:val="left"/>
              <w:rPr>
                <w:color w:val="auto"/>
                <w:highlight w:val="none"/>
              </w:rPr>
            </w:pPr>
            <w:r>
              <w:rPr>
                <w:strike/>
                <w:color w:val="auto"/>
                <w:highlight w:val="none"/>
              </w:rPr>
              <w:t>（投标人资质要求已为最高资质的，可不设本评分标准）</w:t>
            </w:r>
          </w:p>
          <w:p>
            <w:pPr>
              <w:pStyle w:val="31"/>
              <w:spacing w:before="4"/>
              <w:ind w:left="108"/>
              <w:jc w:val="left"/>
              <w:rPr>
                <w:color w:val="auto"/>
                <w:highlight w:val="none"/>
              </w:rPr>
            </w:pP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得*分</w:t>
            </w:r>
          </w:p>
          <w:p>
            <w:pPr>
              <w:pStyle w:val="31"/>
              <w:spacing w:before="2"/>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得*分</w:t>
            </w:r>
          </w:p>
          <w:p>
            <w:pPr>
              <w:pStyle w:val="31"/>
              <w:spacing w:before="5"/>
              <w:ind w:left="633"/>
              <w:jc w:val="left"/>
              <w:rPr>
                <w:color w:val="auto"/>
                <w:highlight w:val="none"/>
              </w:rPr>
            </w:pPr>
            <w:r>
              <w:rPr>
                <w:strike/>
                <w:color w:val="auto"/>
                <w:w w:val="200"/>
                <w:highlight w:val="none"/>
              </w:rPr>
              <w:t>„„</w:t>
            </w:r>
          </w:p>
          <w:p>
            <w:pPr>
              <w:pStyle w:val="31"/>
              <w:tabs>
                <w:tab w:val="left" w:pos="5357"/>
              </w:tabs>
              <w:spacing w:before="2"/>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项目负责人资格</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0-3分</w:t>
            </w:r>
          </w:p>
        </w:tc>
        <w:tc>
          <w:tcPr>
            <w:tcW w:w="6204" w:type="dxa"/>
            <w:tcBorders>
              <w:top w:val="single" w:color="auto" w:sz="4" w:space="0"/>
              <w:left w:val="single" w:color="auto" w:sz="4" w:space="0"/>
              <w:bottom w:val="single" w:color="auto" w:sz="4" w:space="0"/>
              <w:right w:val="single" w:color="auto" w:sz="4" w:space="0"/>
            </w:tcBorders>
          </w:tcPr>
          <w:p>
            <w:pPr>
              <w:pStyle w:val="31"/>
              <w:spacing w:before="1"/>
              <w:ind w:left="108"/>
              <w:jc w:val="left"/>
              <w:rPr>
                <w:color w:val="auto"/>
                <w:highlight w:val="none"/>
              </w:rPr>
            </w:pPr>
            <w:r>
              <w:rPr>
                <w:rFonts w:hint="eastAsia"/>
                <w:strike/>
                <w:color w:val="auto"/>
                <w:spacing w:val="-3"/>
                <w:kern w:val="0"/>
                <w:highlight w:val="none"/>
              </w:rPr>
              <w:t>（</w:t>
            </w: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4"/>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3"/>
              <w:ind w:left="633"/>
              <w:jc w:val="left"/>
              <w:rPr>
                <w:color w:val="auto"/>
                <w:highlight w:val="none"/>
              </w:rPr>
            </w:pPr>
            <w:r>
              <w:rPr>
                <w:strike/>
                <w:color w:val="auto"/>
                <w:w w:val="200"/>
                <w:highlight w:val="none"/>
              </w:rPr>
              <w:t>„„</w:t>
            </w:r>
          </w:p>
          <w:p>
            <w:pPr>
              <w:pStyle w:val="31"/>
              <w:tabs>
                <w:tab w:val="left" w:pos="5778"/>
              </w:tabs>
              <w:spacing w:before="5"/>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项目组成员资格</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0-4分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ind w:left="108"/>
              <w:jc w:val="left"/>
              <w:rPr>
                <w:color w:val="auto"/>
                <w:highlight w:val="none"/>
              </w:rPr>
            </w:pP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2"/>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4"/>
              <w:ind w:left="633"/>
              <w:jc w:val="left"/>
              <w:rPr>
                <w:color w:val="auto"/>
                <w:highlight w:val="none"/>
              </w:rPr>
            </w:pPr>
            <w:r>
              <w:rPr>
                <w:strike/>
                <w:color w:val="auto"/>
                <w:w w:val="200"/>
                <w:highlight w:val="none"/>
              </w:rPr>
              <w:t>„„</w:t>
            </w:r>
          </w:p>
          <w:p>
            <w:pPr>
              <w:pStyle w:val="31"/>
              <w:tabs>
                <w:tab w:val="left" w:pos="5778"/>
              </w:tabs>
              <w:spacing w:before="3"/>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投标人类似业绩</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0-4分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ind w:left="108"/>
              <w:jc w:val="left"/>
              <w:rPr>
                <w:color w:val="auto"/>
                <w:highlight w:val="none"/>
              </w:rPr>
            </w:pPr>
            <w:r>
              <w:rPr>
                <w:strike/>
                <w:color w:val="auto"/>
                <w:highlight w:val="none"/>
              </w:rPr>
              <w:t>（1</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2"/>
              <w:ind w:left="108"/>
              <w:jc w:val="left"/>
              <w:rPr>
                <w:color w:val="auto"/>
                <w:highlight w:val="none"/>
              </w:rPr>
            </w:pPr>
            <w:r>
              <w:rPr>
                <w:strike/>
                <w:color w:val="auto"/>
                <w:highlight w:val="none"/>
              </w:rPr>
              <w:t>（2</w:t>
            </w:r>
            <w:r>
              <w:rPr>
                <w:strike/>
                <w:color w:val="auto"/>
                <w:spacing w:val="-3"/>
                <w:highlight w:val="none"/>
              </w:rPr>
              <w:t>）</w:t>
            </w:r>
            <w:r>
              <w:rPr>
                <w:strike/>
                <w:color w:val="auto"/>
                <w:spacing w:val="-2"/>
                <w:w w:val="201"/>
                <w:highlight w:val="none"/>
              </w:rPr>
              <w:t>„„</w:t>
            </w:r>
            <w:r>
              <w:rPr>
                <w:strike/>
                <w:color w:val="auto"/>
                <w:highlight w:val="none"/>
              </w:rPr>
              <w:t>得*</w:t>
            </w:r>
            <w:r>
              <w:rPr>
                <w:strike/>
                <w:color w:val="auto"/>
                <w:spacing w:val="-2"/>
                <w:highlight w:val="none"/>
              </w:rPr>
              <w:t>分;</w:t>
            </w:r>
          </w:p>
          <w:p>
            <w:pPr>
              <w:pStyle w:val="31"/>
              <w:spacing w:before="4"/>
              <w:ind w:left="633"/>
              <w:jc w:val="left"/>
              <w:rPr>
                <w:color w:val="auto"/>
                <w:highlight w:val="none"/>
              </w:rPr>
            </w:pPr>
            <w:r>
              <w:rPr>
                <w:strike/>
                <w:color w:val="auto"/>
                <w:w w:val="200"/>
                <w:highlight w:val="none"/>
              </w:rPr>
              <w:t>„„</w:t>
            </w:r>
          </w:p>
          <w:p>
            <w:pPr>
              <w:pStyle w:val="31"/>
              <w:tabs>
                <w:tab w:val="left" w:pos="5778"/>
              </w:tabs>
              <w:spacing w:before="3"/>
              <w:ind w:left="108"/>
              <w:jc w:val="left"/>
              <w:rPr>
                <w:color w:val="auto"/>
                <w:highlight w:val="none"/>
              </w:rPr>
            </w:pPr>
            <w:r>
              <w:rPr>
                <w:strike/>
                <w:color w:val="auto"/>
                <w:highlight w:val="none"/>
              </w:rPr>
              <w:t>需要</w:t>
            </w:r>
            <w:r>
              <w:rPr>
                <w:strike/>
                <w:color w:val="auto"/>
                <w:spacing w:val="-3"/>
                <w:highlight w:val="none"/>
              </w:rPr>
              <w:t>递</w:t>
            </w:r>
            <w:r>
              <w:rPr>
                <w:strike/>
                <w:color w:val="auto"/>
                <w:highlight w:val="none"/>
              </w:rPr>
              <w:t>交</w:t>
            </w:r>
            <w:r>
              <w:rPr>
                <w:strike/>
                <w:color w:val="auto"/>
                <w:spacing w:val="-3"/>
                <w:highlight w:val="none"/>
              </w:rPr>
              <w:t>的</w:t>
            </w:r>
            <w:r>
              <w:rPr>
                <w:strike/>
                <w:color w:val="auto"/>
                <w:highlight w:val="none"/>
              </w:rPr>
              <w:t>证</w:t>
            </w:r>
            <w:r>
              <w:rPr>
                <w:strike/>
                <w:color w:val="auto"/>
                <w:spacing w:val="-3"/>
                <w:highlight w:val="none"/>
              </w:rPr>
              <w:t>明</w:t>
            </w:r>
            <w:r>
              <w:rPr>
                <w:strike/>
                <w:color w:val="auto"/>
                <w:highlight w:val="none"/>
              </w:rPr>
              <w:t>资</w:t>
            </w:r>
            <w:r>
              <w:rPr>
                <w:strike/>
                <w:color w:val="auto"/>
                <w:spacing w:val="-3"/>
                <w:highlight w:val="none"/>
              </w:rPr>
              <w:t>料</w:t>
            </w:r>
            <w:r>
              <w:rPr>
                <w:strike/>
                <w:color w:val="auto"/>
                <w:highlight w:val="none"/>
              </w:rPr>
              <w:t>：</w:t>
            </w:r>
            <w:r>
              <w:rPr>
                <w:strike/>
                <w:color w:val="auto"/>
                <w:highlight w:val="none"/>
              </w:rPr>
              <w:tab/>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（已在资格审查资料中递交的，不需重复提交）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有关服务</w:t>
            </w:r>
          </w:p>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承诺</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0-2分</w:t>
            </w:r>
          </w:p>
        </w:tc>
        <w:tc>
          <w:tcPr>
            <w:tcW w:w="6204"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ascii="宋体" w:hAnsi="宋体"/>
                <w:strike/>
                <w:color w:val="auto"/>
                <w:spacing w:val="-10"/>
                <w:highlight w:val="none"/>
              </w:rPr>
              <w:t>质量保证制度严密扎实；人员配备数量足，力量强；服务和配合工作措施</w:t>
            </w:r>
            <w:r>
              <w:rPr>
                <w:rFonts w:ascii="宋体" w:hAnsi="宋体"/>
                <w:strike/>
                <w:color w:val="auto"/>
                <w:spacing w:val="-206"/>
                <w:highlight w:val="none"/>
              </w:rPr>
              <w:t>有效</w:t>
            </w:r>
            <w:r>
              <w:rPr>
                <w:rFonts w:ascii="宋体" w:hAnsi="宋体"/>
                <w:strike/>
                <w:color w:val="auto"/>
                <w:spacing w:val="-3"/>
                <w:highlight w:val="none"/>
              </w:rPr>
              <w:t>；时间和进度安排科学合理等。格式由投标人自拟。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8"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企业诚信</w:t>
            </w:r>
          </w:p>
        </w:tc>
        <w:tc>
          <w:tcPr>
            <w:tcW w:w="920" w:type="dxa"/>
            <w:tcBorders>
              <w:top w:val="single" w:color="auto" w:sz="4" w:space="0"/>
              <w:left w:val="single" w:color="auto" w:sz="4" w:space="0"/>
              <w:bottom w:val="single" w:color="auto" w:sz="4" w:space="0"/>
              <w:right w:val="single" w:color="auto" w:sz="4" w:space="0"/>
            </w:tcBorders>
            <w:vAlign w:val="center"/>
          </w:tcPr>
          <w:p>
            <w:pPr>
              <w:spacing w:line="380" w:lineRule="exact"/>
              <w:rPr>
                <w:rFonts w:ascii="宋体" w:hAnsi="宋体" w:cs="宋体"/>
                <w:strike/>
                <w:color w:val="auto"/>
                <w:spacing w:val="-3"/>
                <w:kern w:val="0"/>
                <w:highlight w:val="none"/>
                <w:lang w:val="zh-CN" w:bidi="zh-CN"/>
              </w:rPr>
            </w:pPr>
            <w:r>
              <w:rPr>
                <w:rFonts w:hint="eastAsia" w:ascii="宋体" w:hAnsi="宋体" w:cs="宋体"/>
                <w:strike/>
                <w:color w:val="auto"/>
                <w:spacing w:val="-3"/>
                <w:kern w:val="0"/>
                <w:highlight w:val="none"/>
                <w:lang w:val="zh-CN" w:bidi="zh-CN"/>
              </w:rPr>
              <w:t>0-4分</w:t>
            </w:r>
          </w:p>
        </w:tc>
        <w:tc>
          <w:tcPr>
            <w:tcW w:w="6204" w:type="dxa"/>
            <w:tcBorders>
              <w:top w:val="single" w:color="auto" w:sz="4" w:space="0"/>
              <w:left w:val="single" w:color="auto" w:sz="4" w:space="0"/>
              <w:bottom w:val="single" w:color="auto" w:sz="4" w:space="0"/>
              <w:right w:val="single" w:color="auto" w:sz="4" w:space="0"/>
            </w:tcBorders>
            <w:vAlign w:val="center"/>
          </w:tcPr>
          <w:p>
            <w:pPr>
              <w:pStyle w:val="31"/>
              <w:spacing w:before="1" w:line="242" w:lineRule="auto"/>
              <w:ind w:left="468" w:right="55" w:hanging="360"/>
              <w:jc w:val="both"/>
              <w:rPr>
                <w:color w:val="auto"/>
                <w:highlight w:val="none"/>
              </w:rPr>
            </w:pPr>
            <w:r>
              <w:rPr>
                <w:strike/>
                <w:color w:val="auto"/>
                <w:highlight w:val="none"/>
              </w:rPr>
              <w:t>1</w:t>
            </w:r>
            <w:r>
              <w:rPr>
                <w:strike/>
                <w:color w:val="auto"/>
                <w:spacing w:val="-5"/>
                <w:highlight w:val="none"/>
              </w:rPr>
              <w:t>、 投标人或项目负责人在近二年内代理</w:t>
            </w:r>
            <w:r>
              <w:rPr>
                <w:strike/>
                <w:color w:val="auto"/>
                <w:highlight w:val="none"/>
              </w:rPr>
              <w:t>（</w:t>
            </w:r>
            <w:r>
              <w:rPr>
                <w:strike/>
                <w:color w:val="auto"/>
                <w:spacing w:val="-2"/>
                <w:highlight w:val="none"/>
              </w:rPr>
              <w:t>咨询</w:t>
            </w:r>
            <w:r>
              <w:rPr>
                <w:strike/>
                <w:color w:val="auto"/>
                <w:spacing w:val="-3"/>
                <w:highlight w:val="none"/>
              </w:rPr>
              <w:t>）工作中没有受过司法、</w:t>
            </w:r>
            <w:r>
              <w:rPr>
                <w:strike/>
                <w:color w:val="auto"/>
                <w:spacing w:val="-212"/>
                <w:highlight w:val="none"/>
              </w:rPr>
              <w:t>招</w:t>
            </w:r>
            <w:r>
              <w:rPr>
                <w:strike/>
                <w:color w:val="auto"/>
                <w:spacing w:val="-21"/>
                <w:highlight w:val="none"/>
              </w:rPr>
              <w:t xml:space="preserve">投标监管部门的查处或处罚得 </w:t>
            </w:r>
            <w:r>
              <w:rPr>
                <w:strike/>
                <w:color w:val="auto"/>
                <w:highlight w:val="none"/>
              </w:rPr>
              <w:t>2</w:t>
            </w:r>
            <w:r>
              <w:rPr>
                <w:strike/>
                <w:color w:val="auto"/>
                <w:spacing w:val="-11"/>
                <w:highlight w:val="none"/>
              </w:rPr>
              <w:t xml:space="preserve"> 分，否则不得分。投标人对其信用情况</w:t>
            </w:r>
            <w:r>
              <w:rPr>
                <w:strike/>
                <w:color w:val="auto"/>
                <w:spacing w:val="-3"/>
                <w:highlight w:val="none"/>
              </w:rPr>
              <w:t>作出说明，格式由投标人自拟。</w:t>
            </w:r>
          </w:p>
          <w:p>
            <w:pPr>
              <w:pStyle w:val="31"/>
              <w:tabs>
                <w:tab w:val="left" w:pos="3041"/>
              </w:tabs>
              <w:spacing w:before="3" w:line="242" w:lineRule="auto"/>
              <w:ind w:left="468" w:right="7" w:hanging="360"/>
              <w:jc w:val="both"/>
              <w:rPr>
                <w:color w:val="auto"/>
                <w:highlight w:val="none"/>
              </w:rPr>
            </w:pPr>
            <w:r>
              <w:rPr>
                <w:strike/>
                <w:color w:val="auto"/>
                <w:highlight w:val="none"/>
              </w:rPr>
              <w:t>2、会员</w:t>
            </w:r>
            <w:r>
              <w:rPr>
                <w:strike/>
                <w:color w:val="auto"/>
                <w:spacing w:val="-3"/>
                <w:highlight w:val="none"/>
              </w:rPr>
              <w:t>考</w:t>
            </w:r>
            <w:r>
              <w:rPr>
                <w:strike/>
                <w:color w:val="auto"/>
                <w:highlight w:val="none"/>
              </w:rPr>
              <w:t>核</w:t>
            </w:r>
            <w:r>
              <w:rPr>
                <w:strike/>
                <w:color w:val="auto"/>
                <w:spacing w:val="-3"/>
                <w:highlight w:val="none"/>
              </w:rPr>
              <w:t>（</w:t>
            </w:r>
            <w:r>
              <w:rPr>
                <w:strike/>
                <w:color w:val="auto"/>
                <w:highlight w:val="none"/>
              </w:rPr>
              <w:t>2</w:t>
            </w:r>
            <w:r>
              <w:rPr>
                <w:strike/>
                <w:color w:val="auto"/>
                <w:spacing w:val="-3"/>
                <w:highlight w:val="none"/>
              </w:rPr>
              <w:t>分</w:t>
            </w:r>
            <w:r>
              <w:rPr>
                <w:strike/>
                <w:color w:val="auto"/>
                <w:spacing w:val="-106"/>
                <w:highlight w:val="none"/>
              </w:rPr>
              <w:t>）</w:t>
            </w:r>
            <w:r>
              <w:rPr>
                <w:strike/>
                <w:color w:val="auto"/>
                <w:spacing w:val="-3"/>
                <w:highlight w:val="none"/>
              </w:rPr>
              <w:t>：</w:t>
            </w:r>
            <w:r>
              <w:rPr>
                <w:strike/>
                <w:color w:val="auto"/>
                <w:spacing w:val="-1"/>
                <w:highlight w:val="none"/>
              </w:rPr>
              <w:t>在</w:t>
            </w:r>
            <w:r>
              <w:rPr>
                <w:strike/>
                <w:color w:val="auto"/>
                <w:highlight w:val="none"/>
                <w:u w:val="single"/>
              </w:rPr>
              <w:tab/>
            </w:r>
            <w:r>
              <w:rPr>
                <w:strike/>
                <w:color w:val="auto"/>
                <w:highlight w:val="none"/>
              </w:rPr>
              <w:t>年</w:t>
            </w:r>
            <w:r>
              <w:rPr>
                <w:strike/>
                <w:color w:val="auto"/>
                <w:spacing w:val="-3"/>
                <w:highlight w:val="none"/>
              </w:rPr>
              <w:t>第</w:t>
            </w:r>
            <w:r>
              <w:rPr>
                <w:strike/>
                <w:color w:val="auto"/>
                <w:highlight w:val="none"/>
              </w:rPr>
              <w:t>度</w:t>
            </w:r>
            <w:r>
              <w:rPr>
                <w:strike/>
                <w:color w:val="auto"/>
                <w:spacing w:val="-3"/>
                <w:highlight w:val="none"/>
              </w:rPr>
              <w:t>考</w:t>
            </w:r>
            <w:r>
              <w:rPr>
                <w:strike/>
                <w:color w:val="auto"/>
                <w:highlight w:val="none"/>
              </w:rPr>
              <w:t>核</w:t>
            </w:r>
            <w:r>
              <w:rPr>
                <w:strike/>
                <w:color w:val="auto"/>
                <w:spacing w:val="-3"/>
                <w:highlight w:val="none"/>
              </w:rPr>
              <w:t>中</w:t>
            </w:r>
            <w:r>
              <w:rPr>
                <w:strike/>
                <w:color w:val="auto"/>
                <w:highlight w:val="none"/>
              </w:rPr>
              <w:t>，</w:t>
            </w:r>
            <w:r>
              <w:rPr>
                <w:strike/>
                <w:color w:val="auto"/>
                <w:spacing w:val="-3"/>
                <w:highlight w:val="none"/>
              </w:rPr>
              <w:t>五</w:t>
            </w:r>
            <w:r>
              <w:rPr>
                <w:strike/>
                <w:color w:val="auto"/>
                <w:highlight w:val="none"/>
              </w:rPr>
              <w:t>星级</w:t>
            </w:r>
            <w:r>
              <w:rPr>
                <w:strike/>
                <w:color w:val="auto"/>
                <w:spacing w:val="-3"/>
                <w:highlight w:val="none"/>
              </w:rPr>
              <w:t>单位</w:t>
            </w:r>
            <w:r>
              <w:rPr>
                <w:strike/>
                <w:color w:val="auto"/>
                <w:highlight w:val="none"/>
              </w:rPr>
              <w:t>得2</w:t>
            </w:r>
            <w:r>
              <w:rPr>
                <w:strike/>
                <w:color w:val="auto"/>
                <w:spacing w:val="-3"/>
                <w:highlight w:val="none"/>
              </w:rPr>
              <w:t>分，</w:t>
            </w:r>
            <w:r>
              <w:rPr>
                <w:strike/>
                <w:color w:val="auto"/>
                <w:highlight w:val="none"/>
              </w:rPr>
              <w:t>四星</w:t>
            </w:r>
            <w:r>
              <w:rPr>
                <w:strike/>
                <w:color w:val="auto"/>
                <w:spacing w:val="-3"/>
                <w:highlight w:val="none"/>
              </w:rPr>
              <w:t>级</w:t>
            </w:r>
            <w:r>
              <w:rPr>
                <w:strike/>
                <w:color w:val="auto"/>
                <w:highlight w:val="none"/>
              </w:rPr>
              <w:t>单</w:t>
            </w:r>
            <w:r>
              <w:rPr>
                <w:strike/>
                <w:color w:val="auto"/>
                <w:spacing w:val="-3"/>
                <w:highlight w:val="none"/>
              </w:rPr>
              <w:t>位</w:t>
            </w:r>
            <w:r>
              <w:rPr>
                <w:strike/>
                <w:color w:val="auto"/>
                <w:highlight w:val="none"/>
              </w:rPr>
              <w:t>得1分</w:t>
            </w:r>
            <w:r>
              <w:rPr>
                <w:strike/>
                <w:color w:val="auto"/>
                <w:spacing w:val="-3"/>
                <w:highlight w:val="none"/>
              </w:rPr>
              <w:t>，</w:t>
            </w:r>
            <w:r>
              <w:rPr>
                <w:strike/>
                <w:color w:val="auto"/>
                <w:highlight w:val="none"/>
              </w:rPr>
              <w:t>三</w:t>
            </w:r>
            <w:r>
              <w:rPr>
                <w:strike/>
                <w:color w:val="auto"/>
                <w:spacing w:val="-3"/>
                <w:highlight w:val="none"/>
              </w:rPr>
              <w:t>星</w:t>
            </w:r>
            <w:r>
              <w:rPr>
                <w:strike/>
                <w:color w:val="auto"/>
                <w:highlight w:val="none"/>
              </w:rPr>
              <w:t>级单</w:t>
            </w:r>
            <w:r>
              <w:rPr>
                <w:strike/>
                <w:color w:val="auto"/>
                <w:spacing w:val="-3"/>
                <w:highlight w:val="none"/>
              </w:rPr>
              <w:t>位</w:t>
            </w:r>
            <w:r>
              <w:rPr>
                <w:strike/>
                <w:color w:val="auto"/>
                <w:highlight w:val="none"/>
              </w:rPr>
              <w:t>得0.5</w:t>
            </w:r>
            <w:r>
              <w:rPr>
                <w:strike/>
                <w:color w:val="auto"/>
                <w:spacing w:val="-3"/>
                <w:highlight w:val="none"/>
              </w:rPr>
              <w:t>分</w:t>
            </w:r>
            <w:r>
              <w:rPr>
                <w:strike/>
                <w:color w:val="auto"/>
                <w:highlight w:val="none"/>
              </w:rPr>
              <w:t>，</w:t>
            </w:r>
            <w:r>
              <w:rPr>
                <w:strike/>
                <w:color w:val="auto"/>
                <w:spacing w:val="-3"/>
                <w:highlight w:val="none"/>
              </w:rPr>
              <w:t>没</w:t>
            </w:r>
            <w:r>
              <w:rPr>
                <w:strike/>
                <w:color w:val="auto"/>
                <w:highlight w:val="none"/>
              </w:rPr>
              <w:t>有</w:t>
            </w:r>
            <w:r>
              <w:rPr>
                <w:strike/>
                <w:color w:val="auto"/>
                <w:spacing w:val="-3"/>
                <w:highlight w:val="none"/>
              </w:rPr>
              <w:t>星</w:t>
            </w:r>
            <w:r>
              <w:rPr>
                <w:strike/>
                <w:color w:val="auto"/>
                <w:highlight w:val="none"/>
              </w:rPr>
              <w:t>级的</w:t>
            </w:r>
            <w:r>
              <w:rPr>
                <w:strike/>
                <w:color w:val="auto"/>
                <w:spacing w:val="-3"/>
                <w:highlight w:val="none"/>
              </w:rPr>
              <w:t>单</w:t>
            </w:r>
            <w:r>
              <w:rPr>
                <w:strike/>
                <w:color w:val="auto"/>
                <w:highlight w:val="none"/>
              </w:rPr>
              <w:t>位</w:t>
            </w:r>
            <w:r>
              <w:rPr>
                <w:strike/>
                <w:color w:val="auto"/>
                <w:spacing w:val="-3"/>
                <w:highlight w:val="none"/>
              </w:rPr>
              <w:t>不</w:t>
            </w:r>
            <w:r>
              <w:rPr>
                <w:strike/>
                <w:color w:val="auto"/>
                <w:highlight w:val="none"/>
              </w:rPr>
              <w:t>得</w:t>
            </w:r>
            <w:r>
              <w:rPr>
                <w:strike/>
                <w:color w:val="auto"/>
                <w:spacing w:val="-3"/>
                <w:highlight w:val="none"/>
              </w:rPr>
              <w:t>分</w:t>
            </w:r>
            <w:r>
              <w:rPr>
                <w:strike/>
                <w:color w:val="auto"/>
                <w:highlight w:val="none"/>
              </w:rPr>
              <w:t>，</w:t>
            </w:r>
          </w:p>
          <w:p>
            <w:pPr>
              <w:spacing w:line="380" w:lineRule="exact"/>
              <w:rPr>
                <w:rFonts w:ascii="宋体" w:hAnsi="宋体" w:cs="宋体"/>
                <w:strike/>
                <w:color w:val="auto"/>
                <w:spacing w:val="-3"/>
                <w:kern w:val="0"/>
                <w:highlight w:val="none"/>
                <w:lang w:val="zh-CN" w:bidi="zh-CN"/>
              </w:rPr>
            </w:pPr>
            <w:r>
              <w:rPr>
                <w:rFonts w:ascii="宋体" w:hAnsi="宋体"/>
                <w:strike/>
                <w:color w:val="auto"/>
                <w:highlight w:val="none"/>
              </w:rPr>
              <w:t>记分依据以考核结果文件为准。</w:t>
            </w:r>
          </w:p>
        </w:tc>
      </w:tr>
    </w:tbl>
    <w:p>
      <w:pPr>
        <w:spacing w:line="300" w:lineRule="auto"/>
        <w:jc w:val="left"/>
        <w:rPr>
          <w:rFonts w:ascii="宋体" w:hAnsi="宋体" w:cs="Arial"/>
          <w:color w:val="auto"/>
          <w:highlight w:val="none"/>
        </w:rPr>
      </w:pPr>
    </w:p>
    <w:bookmarkEnd w:id="28"/>
    <w:p>
      <w:pPr>
        <w:adjustRightInd w:val="0"/>
        <w:snapToGrid w:val="0"/>
        <w:spacing w:line="380" w:lineRule="exact"/>
        <w:ind w:left="420" w:hanging="420" w:hangingChars="200"/>
        <w:jc w:val="left"/>
        <w:rPr>
          <w:rFonts w:ascii="宋体" w:hAnsi="宋体"/>
          <w:color w:val="auto"/>
          <w:highlight w:val="none"/>
          <w:u w:val="single"/>
        </w:rPr>
      </w:pPr>
      <w:r>
        <w:rPr>
          <w:rFonts w:ascii="宋体" w:hAnsi="宋体" w:cs="宋体"/>
          <w:color w:val="auto"/>
          <w:highlight w:val="none"/>
        </w:rPr>
        <w:t xml:space="preserve">3.1.1 </w:t>
      </w:r>
      <w:r>
        <w:rPr>
          <w:rFonts w:hint="eastAsia" w:ascii="宋体" w:hAnsi="宋体" w:cs="宋体"/>
          <w:color w:val="auto"/>
          <w:highlight w:val="none"/>
        </w:rPr>
        <w:t>相关说明：</w:t>
      </w:r>
      <w:r>
        <w:rPr>
          <w:rFonts w:hint="eastAsia" w:ascii="宋体" w:hAnsi="宋体" w:cs="宋体"/>
          <w:color w:val="auto"/>
          <w:highlight w:val="none"/>
          <w:u w:val="single"/>
        </w:rPr>
        <w:t>/</w:t>
      </w:r>
    </w:p>
    <w:p>
      <w:pPr>
        <w:adjustRightInd w:val="0"/>
        <w:snapToGrid w:val="0"/>
        <w:spacing w:line="380" w:lineRule="exact"/>
        <w:ind w:left="420" w:hanging="420" w:hangingChars="200"/>
        <w:jc w:val="left"/>
        <w:outlineLvl w:val="0"/>
        <w:rPr>
          <w:rFonts w:ascii="宋体" w:hAnsi="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商务分</w:t>
      </w:r>
      <w:r>
        <w:rPr>
          <w:rFonts w:ascii="宋体" w:hAnsi="宋体" w:cs="宋体"/>
          <w:color w:val="auto"/>
          <w:highlight w:val="none"/>
        </w:rPr>
        <w:t>(</w:t>
      </w:r>
      <w:r>
        <w:rPr>
          <w:rFonts w:hint="eastAsia" w:ascii="宋体" w:hAnsi="宋体" w:cs="宋体"/>
          <w:color w:val="auto"/>
          <w:highlight w:val="none"/>
          <w:lang w:val="en-US" w:eastAsia="zh-CN"/>
        </w:rPr>
        <w:t>80</w:t>
      </w:r>
      <w:r>
        <w:rPr>
          <w:rFonts w:hint="eastAsia" w:ascii="宋体" w:hAnsi="宋体" w:cs="宋体"/>
          <w:color w:val="auto"/>
          <w:highlight w:val="none"/>
        </w:rPr>
        <w:t>分</w:t>
      </w:r>
      <w:r>
        <w:rPr>
          <w:rFonts w:ascii="宋体" w:hAnsi="宋体" w:cs="宋体"/>
          <w:color w:val="auto"/>
          <w:highlight w:val="none"/>
        </w:rPr>
        <w:t>)</w:t>
      </w:r>
    </w:p>
    <w:p>
      <w:pPr>
        <w:tabs>
          <w:tab w:val="left" w:pos="3870"/>
          <w:tab w:val="left" w:pos="4085"/>
        </w:tabs>
        <w:adjustRightInd w:val="0"/>
        <w:snapToGrid w:val="0"/>
        <w:spacing w:line="380" w:lineRule="exact"/>
        <w:ind w:left="630" w:hanging="630" w:hangingChars="300"/>
        <w:jc w:val="left"/>
        <w:rPr>
          <w:rFonts w:ascii="宋体" w:hAnsi="宋体"/>
          <w:color w:val="auto"/>
          <w:highlight w:val="none"/>
        </w:rPr>
      </w:pPr>
      <w:r>
        <w:rPr>
          <w:rFonts w:ascii="宋体" w:hAnsi="宋体" w:cs="宋体"/>
          <w:color w:val="auto"/>
          <w:highlight w:val="none"/>
        </w:rPr>
        <w:t xml:space="preserve">3.2.1 </w:t>
      </w:r>
      <w:r>
        <w:rPr>
          <w:rFonts w:hint="eastAsia" w:ascii="宋体" w:hAnsi="宋体" w:cs="宋体"/>
          <w:color w:val="auto"/>
          <w:highlight w:val="none"/>
        </w:rPr>
        <w:t>投标报价</w:t>
      </w:r>
      <w:r>
        <w:rPr>
          <w:rFonts w:ascii="宋体" w:hAnsi="宋体" w:cs="宋体"/>
          <w:color w:val="auto"/>
          <w:highlight w:val="none"/>
        </w:rPr>
        <w:t>(</w:t>
      </w:r>
      <w:r>
        <w:rPr>
          <w:rFonts w:hint="eastAsia" w:ascii="宋体" w:hAnsi="宋体" w:cs="宋体"/>
          <w:color w:val="auto"/>
          <w:highlight w:val="none"/>
          <w:lang w:val="en-US" w:eastAsia="zh-CN"/>
        </w:rPr>
        <w:t>80</w:t>
      </w:r>
      <w:r>
        <w:rPr>
          <w:rFonts w:hint="eastAsia" w:ascii="宋体" w:hAnsi="宋体" w:cs="宋体"/>
          <w:color w:val="auto"/>
          <w:highlight w:val="none"/>
        </w:rPr>
        <w:t>分</w:t>
      </w:r>
      <w:r>
        <w:rPr>
          <w:rFonts w:ascii="宋体" w:hAnsi="宋体" w:cs="宋体"/>
          <w:color w:val="auto"/>
          <w:highlight w:val="none"/>
        </w:rPr>
        <w:t>)</w:t>
      </w:r>
      <w:r>
        <w:rPr>
          <w:rFonts w:hint="eastAsia" w:ascii="宋体" w:hAnsi="宋体" w:cs="宋体"/>
          <w:color w:val="auto"/>
          <w:highlight w:val="none"/>
        </w:rPr>
        <w:t>：</w:t>
      </w:r>
    </w:p>
    <w:p>
      <w:pPr>
        <w:adjustRightInd w:val="0"/>
        <w:snapToGrid w:val="0"/>
        <w:spacing w:line="380" w:lineRule="exact"/>
        <w:ind w:left="840" w:hanging="840" w:hangingChars="400"/>
        <w:jc w:val="left"/>
        <w:rPr>
          <w:rFonts w:ascii="宋体" w:hAnsi="宋体"/>
          <w:color w:val="auto"/>
          <w:highlight w:val="none"/>
        </w:rPr>
      </w:pPr>
      <w:r>
        <w:rPr>
          <w:rFonts w:ascii="宋体" w:hAnsi="宋体" w:cs="宋体"/>
          <w:color w:val="auto"/>
          <w:highlight w:val="none"/>
        </w:rPr>
        <w:t xml:space="preserve">3.2.1.1 </w:t>
      </w:r>
      <w:r>
        <w:rPr>
          <w:rFonts w:hint="eastAsia" w:ascii="宋体" w:hAnsi="宋体" w:cs="宋体"/>
          <w:color w:val="auto"/>
          <w:highlight w:val="none"/>
        </w:rPr>
        <w:t>评标基准价：</w:t>
      </w:r>
      <w:r>
        <w:rPr>
          <w:rFonts w:hint="eastAsia" w:ascii="宋体" w:hAnsi="宋体" w:cs="宋体"/>
          <w:color w:val="auto"/>
          <w:kern w:val="0"/>
          <w:highlight w:val="none"/>
        </w:rPr>
        <w:t>招标代理、造价咨询收费区间按照</w:t>
      </w:r>
      <w:r>
        <w:rPr>
          <w:rFonts w:ascii="宋体" w:hAnsi="宋体" w:cs="宋体"/>
          <w:color w:val="auto"/>
          <w:kern w:val="0"/>
          <w:highlight w:val="none"/>
        </w:rPr>
        <w:t>3.5</w:t>
      </w:r>
      <w:r>
        <w:rPr>
          <w:rFonts w:hint="eastAsia" w:ascii="宋体" w:hAnsi="宋体" w:cs="宋体"/>
          <w:color w:val="auto"/>
          <w:kern w:val="0"/>
          <w:highlight w:val="none"/>
        </w:rPr>
        <w:t>收费标准</w:t>
      </w:r>
      <w:r>
        <w:rPr>
          <w:rFonts w:hint="eastAsia" w:ascii="宋体" w:hAnsi="宋体" w:cs="宋体"/>
          <w:color w:val="auto"/>
          <w:highlight w:val="none"/>
        </w:rPr>
        <w:t>，招标代理费</w:t>
      </w:r>
      <w:r>
        <w:rPr>
          <w:rFonts w:ascii="宋体" w:hAnsi="宋体" w:cs="宋体"/>
          <w:color w:val="auto"/>
          <w:highlight w:val="none"/>
        </w:rPr>
        <w:t>*</w:t>
      </w:r>
      <w:r>
        <w:rPr>
          <w:rFonts w:ascii="宋体" w:hAnsi="宋体" w:cs="宋体"/>
          <w:b/>
          <w:bCs/>
          <w:color w:val="auto"/>
          <w:highlight w:val="none"/>
          <w:u w:val="single"/>
        </w:rPr>
        <w:t>80%</w:t>
      </w:r>
      <w:r>
        <w:rPr>
          <w:rFonts w:hint="eastAsia" w:ascii="宋体" w:hAnsi="宋体" w:cs="宋体"/>
          <w:color w:val="auto"/>
          <w:highlight w:val="none"/>
        </w:rPr>
        <w:t>计取、招标控制价编制费</w:t>
      </w:r>
      <w:r>
        <w:rPr>
          <w:rFonts w:ascii="宋体" w:hAnsi="宋体" w:cs="宋体"/>
          <w:color w:val="auto"/>
          <w:highlight w:val="none"/>
        </w:rPr>
        <w:t>*</w:t>
      </w:r>
      <w:r>
        <w:rPr>
          <w:rFonts w:ascii="宋体" w:hAnsi="宋体" w:cs="宋体"/>
          <w:b/>
          <w:bCs/>
          <w:color w:val="auto"/>
          <w:highlight w:val="none"/>
          <w:u w:val="single"/>
        </w:rPr>
        <w:t>65%</w:t>
      </w:r>
      <w:r>
        <w:rPr>
          <w:rFonts w:hint="eastAsia" w:ascii="宋体" w:hAnsi="宋体" w:cs="宋体"/>
          <w:color w:val="auto"/>
          <w:highlight w:val="none"/>
        </w:rPr>
        <w:t>计取，</w:t>
      </w:r>
    </w:p>
    <w:p>
      <w:pPr>
        <w:adjustRightInd w:val="0"/>
        <w:snapToGrid w:val="0"/>
        <w:spacing w:line="380" w:lineRule="exact"/>
        <w:jc w:val="left"/>
        <w:rPr>
          <w:rFonts w:ascii="宋体" w:hAnsi="宋体" w:cs="宋体"/>
          <w:dstrike/>
          <w:color w:val="auto"/>
          <w:highlight w:val="none"/>
          <w:u w:val="single"/>
        </w:rPr>
      </w:pPr>
      <w:r>
        <w:rPr>
          <w:rFonts w:ascii="宋体" w:hAnsi="宋体" w:cs="宋体"/>
          <w:dstrike/>
          <w:color w:val="auto"/>
          <w:highlight w:val="none"/>
        </w:rPr>
        <w:t>3.2.1.2</w:t>
      </w:r>
      <w:r>
        <w:rPr>
          <w:rFonts w:hint="eastAsia" w:ascii="宋体" w:hAnsi="宋体" w:cs="宋体"/>
          <w:dstrike/>
          <w:color w:val="auto"/>
          <w:highlight w:val="none"/>
        </w:rPr>
        <w:t>特殊项目按以下办法确定收费标准：</w:t>
      </w:r>
    </w:p>
    <w:p>
      <w:pPr>
        <w:adjustRightInd w:val="0"/>
        <w:snapToGrid w:val="0"/>
        <w:spacing w:line="380" w:lineRule="exact"/>
        <w:ind w:left="840" w:leftChars="400"/>
        <w:jc w:val="left"/>
        <w:outlineLvl w:val="0"/>
        <w:rPr>
          <w:rFonts w:ascii="宋体" w:hAnsi="宋体"/>
          <w:dstrike/>
          <w:color w:val="auto"/>
          <w:highlight w:val="none"/>
        </w:rPr>
      </w:pPr>
      <w:r>
        <w:rPr>
          <w:rFonts w:hint="eastAsia" w:ascii="宋体" w:hAnsi="宋体" w:cs="宋体"/>
          <w:dstrike/>
          <w:color w:val="auto"/>
          <w:highlight w:val="none"/>
        </w:rPr>
        <w:t>（设定</w:t>
      </w:r>
      <w:r>
        <w:rPr>
          <w:rFonts w:ascii="宋体" w:hAnsi="宋体" w:cs="宋体"/>
          <w:dstrike/>
          <w:color w:val="auto"/>
          <w:highlight w:val="none"/>
        </w:rPr>
        <w:t>3.2.1.2</w:t>
      </w:r>
      <w:r>
        <w:rPr>
          <w:rFonts w:hint="eastAsia" w:ascii="宋体" w:hAnsi="宋体" w:cs="宋体"/>
          <w:strike/>
          <w:color w:val="auto"/>
          <w:spacing w:val="-3"/>
          <w:kern w:val="0"/>
          <w:highlight w:val="none"/>
          <w:lang w:val="zh-CN" w:bidi="zh-CN"/>
        </w:rPr>
        <w:t>的</w:t>
      </w:r>
      <w:r>
        <w:rPr>
          <w:rFonts w:hint="eastAsia" w:ascii="宋体" w:hAnsi="宋体" w:cs="宋体"/>
          <w:dstrike/>
          <w:color w:val="auto"/>
          <w:highlight w:val="none"/>
        </w:rPr>
        <w:t>，不再执行</w:t>
      </w:r>
      <w:r>
        <w:rPr>
          <w:rFonts w:ascii="宋体" w:hAnsi="宋体" w:cs="宋体"/>
          <w:dstrike/>
          <w:color w:val="auto"/>
          <w:highlight w:val="none"/>
        </w:rPr>
        <w:t>3.2.1.1</w:t>
      </w:r>
      <w:r>
        <w:rPr>
          <w:rFonts w:hint="eastAsia" w:ascii="宋体" w:hAnsi="宋体" w:cs="宋体"/>
          <w:dstrike/>
          <w:color w:val="auto"/>
          <w:highlight w:val="none"/>
        </w:rPr>
        <w:t>）</w:t>
      </w:r>
    </w:p>
    <w:p>
      <w:pPr>
        <w:adjustRightInd w:val="0"/>
        <w:snapToGrid w:val="0"/>
        <w:spacing w:line="380" w:lineRule="exact"/>
        <w:ind w:left="840" w:hanging="840" w:hangingChars="400"/>
        <w:jc w:val="left"/>
        <w:rPr>
          <w:rFonts w:ascii="宋体" w:hAnsi="宋体"/>
          <w:color w:val="auto"/>
          <w:highlight w:val="none"/>
        </w:rPr>
      </w:pPr>
      <w:r>
        <w:rPr>
          <w:rFonts w:ascii="宋体" w:hAnsi="宋体" w:cs="宋体"/>
          <w:color w:val="auto"/>
          <w:highlight w:val="none"/>
        </w:rPr>
        <w:t>3.2.1.3</w:t>
      </w:r>
      <w:r>
        <w:rPr>
          <w:rFonts w:hint="eastAsia" w:ascii="宋体" w:hAnsi="宋体" w:cs="宋体"/>
          <w:color w:val="auto"/>
          <w:highlight w:val="none"/>
        </w:rPr>
        <w:t>投标以浮动率形式报价。浮动率在</w:t>
      </w:r>
      <w:r>
        <w:rPr>
          <w:rFonts w:ascii="宋体" w:hAnsi="宋体" w:cs="宋体"/>
          <w:b/>
          <w:bCs/>
          <w:color w:val="auto"/>
          <w:highlight w:val="none"/>
          <w:u w:val="single"/>
        </w:rPr>
        <w:t>-5%</w:t>
      </w:r>
      <w:r>
        <w:rPr>
          <w:rFonts w:hint="eastAsia" w:ascii="宋体" w:hAnsi="宋体" w:cs="宋体"/>
          <w:b/>
          <w:bCs/>
          <w:color w:val="auto"/>
          <w:highlight w:val="none"/>
          <w:u w:val="single"/>
        </w:rPr>
        <w:t>～</w:t>
      </w:r>
      <w:r>
        <w:rPr>
          <w:rFonts w:ascii="宋体" w:hAnsi="宋体" w:cs="宋体"/>
          <w:b/>
          <w:bCs/>
          <w:color w:val="auto"/>
          <w:highlight w:val="none"/>
          <w:u w:val="single"/>
        </w:rPr>
        <w:t>5%</w:t>
      </w:r>
      <w:r>
        <w:rPr>
          <w:rFonts w:hint="eastAsia" w:ascii="宋体" w:hAnsi="宋体" w:cs="宋体"/>
          <w:color w:val="auto"/>
          <w:highlight w:val="none"/>
        </w:rPr>
        <w:t>（含上限、下限）有效范围内浮动，小数点后最多保留两位，第三位四舍五入。各投标人的投标浮动率，设为</w:t>
      </w:r>
      <w:r>
        <w:rPr>
          <w:rFonts w:ascii="宋体" w:hAnsi="宋体" w:cs="宋体"/>
          <w:color w:val="auto"/>
          <w:highlight w:val="none"/>
        </w:rPr>
        <w:t>Xi</w:t>
      </w:r>
      <w:r>
        <w:rPr>
          <w:rFonts w:hint="eastAsia" w:ascii="宋体" w:hAnsi="宋体" w:cs="宋体"/>
          <w:color w:val="auto"/>
          <w:highlight w:val="none"/>
        </w:rPr>
        <w:t>。</w:t>
      </w:r>
    </w:p>
    <w:p>
      <w:pPr>
        <w:adjustRightInd w:val="0"/>
        <w:snapToGrid w:val="0"/>
        <w:spacing w:line="380" w:lineRule="exact"/>
        <w:ind w:left="840" w:hanging="840" w:hangingChars="400"/>
        <w:jc w:val="left"/>
        <w:rPr>
          <w:rFonts w:ascii="宋体" w:hAnsi="宋体" w:cs="宋体"/>
          <w:b/>
          <w:bCs/>
          <w:color w:val="auto"/>
          <w:highlight w:val="none"/>
        </w:rPr>
      </w:pPr>
      <w:r>
        <w:rPr>
          <w:rFonts w:ascii="宋体" w:hAnsi="宋体" w:cs="宋体"/>
          <w:color w:val="auto"/>
          <w:highlight w:val="none"/>
        </w:rPr>
        <w:t>3.2.1.4</w:t>
      </w:r>
      <w:r>
        <w:rPr>
          <w:rFonts w:hint="eastAsia" w:ascii="宋体" w:hAnsi="宋体" w:cs="宋体"/>
          <w:b/>
          <w:bCs/>
          <w:color w:val="auto"/>
          <w:highlight w:val="none"/>
        </w:rPr>
        <w:t>评标时，浮动率抽取区间为-5%～5%，由招标人代表在规定的抽取区间范围内（各档之间的步长为1%）随机抽取两次浮动率，其算术平均值作为基准浮动率，设为 Y。 各投标人分值评估计算如下</w:t>
      </w:r>
      <w:r>
        <w:rPr>
          <w:rFonts w:hint="eastAsia" w:ascii="宋体" w:hAnsi="宋体" w:cs="宋体"/>
          <w:color w:val="auto"/>
          <w:highlight w:val="none"/>
        </w:rPr>
        <w:t>：</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当</w:t>
      </w:r>
      <w:r>
        <w:rPr>
          <w:rFonts w:ascii="宋体" w:hAnsi="宋体" w:cs="宋体"/>
          <w:color w:val="auto"/>
          <w:highlight w:val="none"/>
        </w:rPr>
        <w:t>Xi=Y</w:t>
      </w:r>
      <w:r>
        <w:rPr>
          <w:rFonts w:hint="eastAsia" w:ascii="宋体" w:hAnsi="宋体" w:cs="宋体"/>
          <w:color w:val="auto"/>
          <w:highlight w:val="none"/>
        </w:rPr>
        <w:t>时，得分</w:t>
      </w:r>
      <w:r>
        <w:rPr>
          <w:rFonts w:ascii="宋体" w:hAnsi="宋体" w:cs="宋体"/>
          <w:color w:val="auto"/>
          <w:highlight w:val="none"/>
        </w:rPr>
        <w:t>=</w:t>
      </w:r>
      <w:r>
        <w:rPr>
          <w:rFonts w:hint="eastAsia" w:ascii="宋体" w:hAnsi="宋体" w:cs="宋体"/>
          <w:color w:val="auto"/>
          <w:highlight w:val="none"/>
          <w:lang w:val="en-US" w:eastAsia="zh-CN"/>
        </w:rPr>
        <w:t>80</w:t>
      </w:r>
      <w:r>
        <w:rPr>
          <w:rFonts w:hint="eastAsia" w:ascii="宋体" w:hAnsi="宋体" w:cs="宋体"/>
          <w:color w:val="auto"/>
          <w:highlight w:val="none"/>
        </w:rPr>
        <w:t>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当</w:t>
      </w:r>
      <w:r>
        <w:rPr>
          <w:rFonts w:ascii="宋体" w:hAnsi="宋体" w:cs="宋体"/>
          <w:color w:val="auto"/>
          <w:highlight w:val="none"/>
        </w:rPr>
        <w:t>Xi</w:t>
      </w:r>
      <w:r>
        <w:rPr>
          <w:rFonts w:hint="eastAsia" w:ascii="宋体" w:hAnsi="宋体" w:cs="宋体"/>
          <w:color w:val="auto"/>
          <w:highlight w:val="none"/>
        </w:rPr>
        <w:t>＞</w:t>
      </w:r>
      <w:r>
        <w:rPr>
          <w:rFonts w:ascii="宋体" w:hAnsi="宋体" w:cs="宋体"/>
          <w:color w:val="auto"/>
          <w:highlight w:val="none"/>
        </w:rPr>
        <w:t>Y</w:t>
      </w:r>
      <w:r>
        <w:rPr>
          <w:rFonts w:hint="eastAsia" w:ascii="宋体" w:hAnsi="宋体" w:cs="宋体"/>
          <w:color w:val="auto"/>
          <w:highlight w:val="none"/>
        </w:rPr>
        <w:t>时，得分</w:t>
      </w:r>
      <w:r>
        <w:rPr>
          <w:rFonts w:ascii="宋体" w:hAnsi="宋体" w:cs="宋体"/>
          <w:color w:val="auto"/>
          <w:highlight w:val="none"/>
        </w:rPr>
        <w:t>=</w:t>
      </w:r>
      <w:r>
        <w:rPr>
          <w:rFonts w:hint="eastAsia" w:ascii="宋体" w:hAnsi="宋体" w:cs="宋体"/>
          <w:color w:val="auto"/>
          <w:highlight w:val="none"/>
          <w:lang w:val="en-US" w:eastAsia="zh-CN"/>
        </w:rPr>
        <w:t>80</w:t>
      </w:r>
      <w:r>
        <w:rPr>
          <w:rFonts w:ascii="宋体" w:hAnsi="宋体" w:cs="宋体"/>
          <w:color w:val="auto"/>
          <w:highlight w:val="none"/>
        </w:rPr>
        <w:t>-</w:t>
      </w:r>
      <w:r>
        <w:rPr>
          <w:rFonts w:hint="eastAsia" w:ascii="宋体" w:hAnsi="宋体" w:cs="宋体"/>
          <w:color w:val="auto"/>
          <w:highlight w:val="none"/>
        </w:rPr>
        <w:t>（</w:t>
      </w:r>
      <w:r>
        <w:rPr>
          <w:rFonts w:ascii="宋体" w:hAnsi="宋体" w:cs="宋体"/>
          <w:color w:val="auto"/>
          <w:highlight w:val="none"/>
        </w:rPr>
        <w:t>Xi-Y</w:t>
      </w:r>
      <w:r>
        <w:rPr>
          <w:rFonts w:hint="eastAsia" w:ascii="宋体" w:hAnsi="宋体" w:cs="宋体"/>
          <w:color w:val="auto"/>
          <w:highlight w:val="none"/>
        </w:rPr>
        <w:t>）×</w:t>
      </w:r>
      <w:r>
        <w:rPr>
          <w:rFonts w:ascii="宋体" w:hAnsi="宋体" w:cs="宋体"/>
          <w:color w:val="auto"/>
          <w:highlight w:val="none"/>
        </w:rPr>
        <w:t>100</w:t>
      </w: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当</w:t>
      </w:r>
      <w:r>
        <w:rPr>
          <w:rFonts w:ascii="宋体" w:hAnsi="宋体" w:cs="宋体"/>
          <w:color w:val="auto"/>
          <w:highlight w:val="none"/>
        </w:rPr>
        <w:t>Xi</w:t>
      </w:r>
      <w:r>
        <w:rPr>
          <w:rFonts w:hint="eastAsia" w:ascii="宋体" w:hAnsi="宋体" w:cs="宋体"/>
          <w:color w:val="auto"/>
          <w:highlight w:val="none"/>
        </w:rPr>
        <w:t>＜</w:t>
      </w:r>
      <w:r>
        <w:rPr>
          <w:rFonts w:ascii="宋体" w:hAnsi="宋体" w:cs="宋体"/>
          <w:color w:val="auto"/>
          <w:highlight w:val="none"/>
        </w:rPr>
        <w:t>Y</w:t>
      </w:r>
      <w:r>
        <w:rPr>
          <w:rFonts w:hint="eastAsia" w:ascii="宋体" w:hAnsi="宋体" w:cs="宋体"/>
          <w:color w:val="auto"/>
          <w:highlight w:val="none"/>
        </w:rPr>
        <w:t>时，得分</w:t>
      </w:r>
      <w:r>
        <w:rPr>
          <w:rFonts w:ascii="宋体" w:hAnsi="宋体" w:cs="宋体"/>
          <w:color w:val="auto"/>
          <w:highlight w:val="none"/>
        </w:rPr>
        <w:t>=</w:t>
      </w:r>
      <w:r>
        <w:rPr>
          <w:rFonts w:hint="eastAsia" w:ascii="宋体" w:hAnsi="宋体" w:cs="宋体"/>
          <w:color w:val="auto"/>
          <w:highlight w:val="none"/>
          <w:lang w:val="en-US" w:eastAsia="zh-CN"/>
        </w:rPr>
        <w:t>80</w:t>
      </w:r>
      <w:r>
        <w:rPr>
          <w:rFonts w:ascii="宋体" w:hAnsi="宋体" w:cs="宋体"/>
          <w:color w:val="auto"/>
          <w:highlight w:val="none"/>
        </w:rPr>
        <w:t>-</w:t>
      </w:r>
      <w:r>
        <w:rPr>
          <w:rFonts w:hint="eastAsia" w:ascii="宋体" w:hAnsi="宋体" w:cs="宋体"/>
          <w:color w:val="auto"/>
          <w:highlight w:val="none"/>
        </w:rPr>
        <w:t>（</w:t>
      </w:r>
      <w:r>
        <w:rPr>
          <w:rFonts w:ascii="宋体" w:hAnsi="宋体" w:cs="宋体"/>
          <w:color w:val="auto"/>
          <w:highlight w:val="none"/>
        </w:rPr>
        <w:t>Y-Xi</w:t>
      </w:r>
      <w:r>
        <w:rPr>
          <w:rFonts w:hint="eastAsia" w:ascii="宋体" w:hAnsi="宋体" w:cs="宋体"/>
          <w:color w:val="auto"/>
          <w:highlight w:val="none"/>
        </w:rPr>
        <w:t>）×</w:t>
      </w:r>
      <w:r>
        <w:rPr>
          <w:rFonts w:ascii="宋体" w:hAnsi="宋体" w:cs="宋体"/>
          <w:color w:val="auto"/>
          <w:highlight w:val="none"/>
        </w:rPr>
        <w:t>100</w:t>
      </w: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分；</w:t>
      </w:r>
    </w:p>
    <w:p>
      <w:pPr>
        <w:adjustRightInd w:val="0"/>
        <w:snapToGrid w:val="0"/>
        <w:spacing w:line="380" w:lineRule="exact"/>
        <w:jc w:val="left"/>
        <w:rPr>
          <w:rFonts w:ascii="宋体" w:hAnsi="宋体"/>
          <w:color w:val="auto"/>
          <w:highlight w:val="none"/>
        </w:rPr>
      </w:pPr>
      <w:r>
        <w:rPr>
          <w:rFonts w:hint="eastAsia" w:ascii="宋体" w:hAnsi="宋体" w:cs="宋体"/>
          <w:color w:val="auto"/>
          <w:highlight w:val="none"/>
        </w:rPr>
        <w:t>在浮动率有效范围外的报价商务分得分为</w:t>
      </w:r>
      <w:r>
        <w:rPr>
          <w:rFonts w:ascii="宋体" w:hAnsi="宋体" w:cs="宋体"/>
          <w:color w:val="auto"/>
          <w:highlight w:val="none"/>
        </w:rPr>
        <w:t>0</w:t>
      </w:r>
      <w:r>
        <w:rPr>
          <w:rFonts w:hint="eastAsia" w:ascii="宋体" w:hAnsi="宋体" w:cs="宋体"/>
          <w:color w:val="auto"/>
          <w:highlight w:val="none"/>
        </w:rPr>
        <w:t>。</w:t>
      </w:r>
    </w:p>
    <w:p>
      <w:pPr>
        <w:adjustRightInd w:val="0"/>
        <w:snapToGrid w:val="0"/>
        <w:spacing w:line="460" w:lineRule="exact"/>
        <w:jc w:val="left"/>
        <w:rPr>
          <w:rFonts w:ascii="宋体"/>
          <w:strike/>
          <w:color w:val="auto"/>
          <w:highlight w:val="none"/>
        </w:rPr>
      </w:pPr>
      <w:r>
        <w:rPr>
          <w:rFonts w:ascii="宋体" w:hAnsi="宋体" w:cs="宋体"/>
          <w:strike/>
          <w:color w:val="auto"/>
          <w:highlight w:val="none"/>
        </w:rPr>
        <w:t>3</w:t>
      </w:r>
      <w:r>
        <w:rPr>
          <w:rFonts w:hint="eastAsia" w:ascii="宋体" w:hAnsi="宋体" w:cs="宋体"/>
          <w:strike/>
          <w:color w:val="auto"/>
          <w:highlight w:val="none"/>
        </w:rPr>
        <w:t>.3资信分（</w:t>
      </w:r>
      <w:r>
        <w:rPr>
          <w:rFonts w:ascii="宋体" w:hAnsi="宋体" w:cs="宋体"/>
          <w:strike/>
          <w:color w:val="auto"/>
          <w:highlight w:val="none"/>
        </w:rPr>
        <w:t>2</w:t>
      </w:r>
      <w:r>
        <w:rPr>
          <w:rFonts w:hint="eastAsia" w:ascii="宋体" w:hAnsi="宋体" w:cs="宋体"/>
          <w:strike/>
          <w:color w:val="auto"/>
          <w:highlight w:val="none"/>
        </w:rPr>
        <w:t>分）</w:t>
      </w:r>
    </w:p>
    <w:p>
      <w:pPr>
        <w:pStyle w:val="29"/>
        <w:widowControl/>
        <w:adjustRightInd w:val="0"/>
        <w:snapToGrid w:val="0"/>
        <w:spacing w:line="460" w:lineRule="exact"/>
        <w:ind w:firstLine="0" w:firstLineChars="0"/>
        <w:jc w:val="left"/>
        <w:rPr>
          <w:rFonts w:ascii="宋体"/>
          <w:strike/>
          <w:color w:val="auto"/>
          <w:highlight w:val="none"/>
        </w:rPr>
      </w:pPr>
      <w:r>
        <w:rPr>
          <w:rFonts w:ascii="宋体" w:hAnsi="宋体" w:cs="宋体"/>
          <w:strike/>
          <w:color w:val="auto"/>
          <w:highlight w:val="none"/>
        </w:rPr>
        <w:t xml:space="preserve">3.3.1 </w:t>
      </w:r>
      <w:r>
        <w:rPr>
          <w:rFonts w:hint="eastAsia" w:ascii="宋体" w:hAnsi="宋体" w:cs="宋体"/>
          <w:strike/>
          <w:color w:val="auto"/>
          <w:highlight w:val="none"/>
        </w:rPr>
        <w:t>在2021年上半年度绍兴市政务服务办公室的招标代理（咨询）机构考核中，五星级的得</w:t>
      </w:r>
      <w:r>
        <w:rPr>
          <w:rFonts w:ascii="宋体" w:hAnsi="宋体" w:cs="宋体"/>
          <w:strike/>
          <w:color w:val="auto"/>
          <w:highlight w:val="none"/>
        </w:rPr>
        <w:t>2</w:t>
      </w:r>
      <w:r>
        <w:rPr>
          <w:rFonts w:hint="eastAsia" w:ascii="宋体" w:hAnsi="宋体" w:cs="宋体"/>
          <w:strike/>
          <w:color w:val="auto"/>
          <w:highlight w:val="none"/>
        </w:rPr>
        <w:t>分，四星级的得</w:t>
      </w:r>
      <w:r>
        <w:rPr>
          <w:rFonts w:ascii="宋体" w:hAnsi="宋体" w:cs="宋体"/>
          <w:strike/>
          <w:color w:val="auto"/>
          <w:highlight w:val="none"/>
        </w:rPr>
        <w:t>1.5</w:t>
      </w:r>
      <w:r>
        <w:rPr>
          <w:rFonts w:hint="eastAsia" w:ascii="宋体" w:hAnsi="宋体" w:cs="宋体"/>
          <w:strike/>
          <w:color w:val="auto"/>
          <w:highlight w:val="none"/>
        </w:rPr>
        <w:t>分，三星级的得</w:t>
      </w:r>
      <w:r>
        <w:rPr>
          <w:rFonts w:ascii="宋体" w:hAnsi="宋体" w:cs="宋体"/>
          <w:strike/>
          <w:color w:val="auto"/>
          <w:highlight w:val="none"/>
        </w:rPr>
        <w:t>1</w:t>
      </w:r>
      <w:r>
        <w:rPr>
          <w:rFonts w:hint="eastAsia" w:ascii="宋体" w:hAnsi="宋体" w:cs="宋体"/>
          <w:strike/>
          <w:color w:val="auto"/>
          <w:highlight w:val="none"/>
        </w:rPr>
        <w:t>分，二星级的得</w:t>
      </w:r>
      <w:r>
        <w:rPr>
          <w:rFonts w:ascii="宋体" w:hAnsi="宋体" w:cs="宋体"/>
          <w:strike/>
          <w:color w:val="auto"/>
          <w:highlight w:val="none"/>
        </w:rPr>
        <w:t>0.5</w:t>
      </w:r>
      <w:r>
        <w:rPr>
          <w:rFonts w:hint="eastAsia" w:ascii="宋体" w:hAnsi="宋体" w:cs="宋体"/>
          <w:strike/>
          <w:color w:val="auto"/>
          <w:highlight w:val="none"/>
        </w:rPr>
        <w:t>分，没有星级的不得分，记分依据以考核结果文件（本招标文件备案审核通过之日前的最近一期）为准。</w:t>
      </w:r>
    </w:p>
    <w:p>
      <w:pPr>
        <w:adjustRightInd w:val="0"/>
        <w:snapToGrid w:val="0"/>
        <w:spacing w:line="460" w:lineRule="exact"/>
        <w:jc w:val="left"/>
        <w:rPr>
          <w:rFonts w:ascii="宋体"/>
          <w:strike/>
          <w:color w:val="auto"/>
          <w:highlight w:val="none"/>
        </w:rPr>
      </w:pPr>
      <w:r>
        <w:rPr>
          <w:rFonts w:ascii="宋体" w:hAnsi="宋体" w:cs="宋体"/>
          <w:strike/>
          <w:color w:val="auto"/>
          <w:highlight w:val="none"/>
        </w:rPr>
        <w:t xml:space="preserve">3.3.2 </w:t>
      </w:r>
      <w:r>
        <w:rPr>
          <w:rFonts w:hint="eastAsia" w:ascii="宋体" w:hAnsi="宋体" w:cs="宋体"/>
          <w:strike/>
          <w:color w:val="auto"/>
          <w:highlight w:val="none"/>
        </w:rPr>
        <w:t>未设置</w:t>
      </w:r>
      <w:r>
        <w:rPr>
          <w:rFonts w:hAnsi="宋体"/>
          <w:strike/>
          <w:color w:val="auto"/>
          <w:highlight w:val="none"/>
        </w:rPr>
        <w:t>3.1</w:t>
      </w:r>
      <w:r>
        <w:rPr>
          <w:rFonts w:hint="eastAsia" w:hAnsi="宋体" w:cs="宋体"/>
          <w:strike/>
          <w:color w:val="auto"/>
          <w:highlight w:val="none"/>
        </w:rPr>
        <w:t>技术分</w:t>
      </w:r>
      <w:r>
        <w:rPr>
          <w:rFonts w:hint="eastAsia" w:ascii="宋体" w:hAnsi="宋体" w:cs="宋体"/>
          <w:strike/>
          <w:color w:val="auto"/>
          <w:highlight w:val="none"/>
        </w:rPr>
        <w:t>的项目，按</w:t>
      </w:r>
      <w:r>
        <w:rPr>
          <w:rFonts w:ascii="宋体" w:hAnsi="宋体" w:cs="宋体"/>
          <w:strike/>
          <w:color w:val="auto"/>
          <w:highlight w:val="none"/>
        </w:rPr>
        <w:t>3.3.1</w:t>
      </w:r>
      <w:r>
        <w:rPr>
          <w:rFonts w:hint="eastAsia" w:ascii="宋体" w:hAnsi="宋体" w:cs="宋体"/>
          <w:strike/>
          <w:color w:val="auto"/>
          <w:highlight w:val="none"/>
        </w:rPr>
        <w:t>对投标人的资信情况进行评审；设有技术分的，不再评审。</w:t>
      </w:r>
    </w:p>
    <w:p>
      <w:pPr>
        <w:adjustRightInd w:val="0"/>
        <w:snapToGrid w:val="0"/>
        <w:spacing w:line="380" w:lineRule="exact"/>
        <w:ind w:left="420" w:hanging="420" w:hangingChars="200"/>
        <w:jc w:val="left"/>
        <w:rPr>
          <w:rFonts w:ascii="宋体" w:hAnsi="宋体"/>
          <w:color w:val="auto"/>
          <w:highlight w:val="none"/>
        </w:rPr>
      </w:pPr>
      <w:r>
        <w:rPr>
          <w:rFonts w:ascii="宋体" w:hAnsi="宋体" w:cs="宋体"/>
          <w:color w:val="auto"/>
          <w:highlight w:val="none"/>
        </w:rPr>
        <w:t>3.4</w:t>
      </w:r>
      <w:r>
        <w:rPr>
          <w:rFonts w:hint="eastAsia" w:ascii="宋体" w:hAnsi="宋体" w:cs="宋体"/>
          <w:color w:val="auto"/>
          <w:highlight w:val="none"/>
        </w:rPr>
        <w:t>汇总评分结果</w:t>
      </w:r>
    </w:p>
    <w:p>
      <w:pPr>
        <w:adjustRightInd w:val="0"/>
        <w:snapToGrid w:val="0"/>
        <w:spacing w:line="380" w:lineRule="exact"/>
        <w:ind w:left="105" w:hanging="105" w:hangingChars="50"/>
        <w:jc w:val="left"/>
        <w:rPr>
          <w:rFonts w:ascii="宋体" w:hAnsi="宋体" w:cs="宋体"/>
          <w:color w:val="auto"/>
          <w:highlight w:val="none"/>
        </w:rPr>
      </w:pPr>
      <w:r>
        <w:rPr>
          <w:rFonts w:ascii="宋体" w:hAnsi="宋体"/>
          <w:strike/>
          <w:color w:val="auto"/>
          <w:highlight w:val="none"/>
        </w:rPr>
        <w:t>资信部分</w:t>
      </w:r>
      <w:r>
        <w:rPr>
          <w:rFonts w:hint="eastAsia" w:ascii="宋体" w:hAnsi="宋体" w:cs="宋体"/>
          <w:strike/>
          <w:color w:val="auto"/>
          <w:highlight w:val="none"/>
        </w:rPr>
        <w:t>和</w:t>
      </w:r>
      <w:r>
        <w:rPr>
          <w:rFonts w:hint="eastAsia" w:ascii="宋体" w:hAnsi="宋体" w:cs="宋体"/>
          <w:color w:val="auto"/>
          <w:highlight w:val="none"/>
        </w:rPr>
        <w:t>商务部分评估后的分数相加计算出每一投标人的总得分。所有计算分均精确到小数点后两位。</w:t>
      </w:r>
    </w:p>
    <w:p>
      <w:pPr>
        <w:adjustRightInd w:val="0"/>
        <w:snapToGrid w:val="0"/>
        <w:spacing w:line="380" w:lineRule="exact"/>
        <w:ind w:left="105" w:hanging="105" w:hangingChars="50"/>
        <w:jc w:val="left"/>
        <w:outlineLvl w:val="0"/>
        <w:rPr>
          <w:rFonts w:ascii="宋体" w:hAnsi="宋体" w:cs="宋体"/>
          <w:color w:val="auto"/>
          <w:highlight w:val="none"/>
        </w:rPr>
      </w:pPr>
      <w:r>
        <w:rPr>
          <w:rFonts w:ascii="宋体" w:hAnsi="宋体" w:cs="宋体"/>
          <w:color w:val="auto"/>
          <w:highlight w:val="none"/>
        </w:rPr>
        <w:t>3.5</w:t>
      </w:r>
      <w:r>
        <w:rPr>
          <w:rFonts w:hint="eastAsia" w:ascii="宋体" w:hAnsi="宋体" w:cs="宋体"/>
          <w:color w:val="auto"/>
          <w:highlight w:val="none"/>
        </w:rPr>
        <w:t>服务项目及收费标准</w:t>
      </w:r>
    </w:p>
    <w:p>
      <w:pPr>
        <w:adjustRightInd w:val="0"/>
        <w:snapToGrid w:val="0"/>
        <w:spacing w:line="380" w:lineRule="exact"/>
        <w:ind w:left="105" w:hanging="105" w:hangingChars="50"/>
        <w:jc w:val="left"/>
        <w:rPr>
          <w:rFonts w:ascii="宋体" w:hAnsi="宋体"/>
          <w:color w:val="auto"/>
          <w:highlight w:val="none"/>
        </w:rPr>
      </w:pPr>
      <w:r>
        <w:rPr>
          <w:rFonts w:ascii="宋体" w:hAnsi="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330200</wp:posOffset>
                </wp:positionH>
                <wp:positionV relativeFrom="paragraph">
                  <wp:posOffset>476250</wp:posOffset>
                </wp:positionV>
                <wp:extent cx="1428750" cy="1006475"/>
                <wp:effectExtent l="2540" t="3810" r="16510" b="18415"/>
                <wp:wrapNone/>
                <wp:docPr id="2" name="直接连接符 2"/>
                <wp:cNvGraphicFramePr/>
                <a:graphic xmlns:a="http://schemas.openxmlformats.org/drawingml/2006/main">
                  <a:graphicData uri="http://schemas.microsoft.com/office/word/2010/wordprocessingShape">
                    <wps:wsp>
                      <wps:cNvCnPr/>
                      <wps:spPr>
                        <a:xfrm>
                          <a:off x="0" y="0"/>
                          <a:ext cx="1428750" cy="100647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6pt;margin-top:37.5pt;height:79.25pt;width:112.5pt;z-index:251660288;mso-width-relative:page;mso-height-relative:page;" filled="f" stroked="t" coordsize="21600,21600" o:gfxdata="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nPGQXXAAAACQEAAA8AAAAAAAAAAQAgAAAAIgAAAGRycy9kb3ducmV2&#10;LnhtbFBLAQIUABQAAAAIAIdO4kCAvKHD/QEAAPgDAAAOAAAAAAAAAAEAIAAAACYBAABkcnMvZTJv&#10;RG9jLnhtbFBLBQYAAAAABgAGAFkBAACVBQAAAAA=&#10;">
                <v:fill on="f" focussize="0,0"/>
                <v:stroke color="#000000" joinstyle="round"/>
                <v:imagedata o:title=""/>
                <o:lock v:ext="edit" aspectratio="f"/>
              </v:line>
            </w:pict>
          </mc:Fallback>
        </mc:AlternateContent>
      </w:r>
      <w:r>
        <w:rPr>
          <w:rFonts w:ascii="宋体" w:hAnsi="宋体" w:cs="宋体"/>
          <w:color w:val="auto"/>
          <w:highlight w:val="none"/>
        </w:rPr>
        <w:t xml:space="preserve">3.5.1 </w:t>
      </w:r>
      <w:r>
        <w:rPr>
          <w:rFonts w:hint="eastAsia" w:ascii="宋体" w:hAnsi="宋体" w:cs="宋体"/>
          <w:color w:val="auto"/>
          <w:highlight w:val="none"/>
        </w:rPr>
        <w:t>招标代理收费项目及收费费率，</w:t>
      </w:r>
      <w:r>
        <w:rPr>
          <w:rFonts w:hint="eastAsia" w:ascii="宋体" w:hAnsi="宋体" w:cs="宋体"/>
          <w:color w:val="auto"/>
          <w:kern w:val="0"/>
          <w:highlight w:val="none"/>
        </w:rPr>
        <w:t>按《招标代理服务收费管理暂行办法》（计价格</w:t>
      </w:r>
      <w:r>
        <w:rPr>
          <w:rFonts w:ascii="宋体" w:hAnsi="宋体" w:cs="宋体"/>
          <w:color w:val="auto"/>
          <w:kern w:val="0"/>
          <w:highlight w:val="none"/>
        </w:rPr>
        <w:t>[2002]1980</w:t>
      </w:r>
      <w:r>
        <w:rPr>
          <w:rFonts w:hint="eastAsia" w:ascii="宋体" w:hAnsi="宋体" w:cs="宋体"/>
          <w:color w:val="auto"/>
          <w:kern w:val="0"/>
          <w:highlight w:val="none"/>
        </w:rPr>
        <w:t>号）。</w:t>
      </w:r>
    </w:p>
    <w:tbl>
      <w:tblPr>
        <w:tblStyle w:val="9"/>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5"/>
        <w:gridCol w:w="2037"/>
        <w:gridCol w:w="1952"/>
        <w:gridCol w:w="2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3065" w:type="dxa"/>
            <w:tcBorders>
              <w:top w:val="single" w:color="auto" w:sz="4" w:space="0"/>
              <w:left w:val="single" w:color="auto" w:sz="4" w:space="0"/>
              <w:bottom w:val="single" w:color="auto" w:sz="4" w:space="0"/>
              <w:right w:val="single" w:color="auto" w:sz="4" w:space="0"/>
            </w:tcBorders>
          </w:tcPr>
          <w:p>
            <w:pPr>
              <w:ind w:firstLine="1275"/>
              <w:rPr>
                <w:rFonts w:ascii="宋体" w:hAnsi="宋体"/>
                <w:color w:val="auto"/>
                <w:highlight w:val="none"/>
              </w:rPr>
            </w:pPr>
            <w:r>
              <w:rPr>
                <w:rFonts w:ascii="宋体" w:hAnsi="宋体"/>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9pt;margin-top:-0.5pt;height:0pt;width:0.05pt;z-index:251659264;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5HTftUAAAAJAQAADwAAAAAAAAABACAAAAAiAAAAZHJzL2Rvd25yZXYueG1sUEsBAhQA&#10;FAAAAAgAh07iQE/qvDb1AQAA7gMAAA4AAAAAAAAAAQAgAAAAJAEAAGRycy9lMm9Eb2MueG1sUEsF&#10;BgAAAAAGAAYAWQEAAIsFAAAAAA==&#10;">
                      <v:fill on="f" focussize="0,0"/>
                      <v:stroke color="#000000" joinstyle="round"/>
                      <v:imagedata o:title=""/>
                      <o:lock v:ext="edit" aspectratio="f"/>
                    </v:line>
                  </w:pict>
                </mc:Fallback>
              </mc:AlternateContent>
            </w:r>
            <w:r>
              <w:rPr>
                <w:rFonts w:hint="eastAsia" w:ascii="宋体" w:hAnsi="宋体" w:cs="宋体"/>
                <w:color w:val="auto"/>
                <w:highlight w:val="none"/>
              </w:rPr>
              <w:t>服</w:t>
            </w:r>
          </w:p>
          <w:p>
            <w:pPr>
              <w:ind w:firstLine="211"/>
              <w:rPr>
                <w:rFonts w:ascii="宋体" w:hAnsi="宋体"/>
                <w:color w:val="auto"/>
                <w:highlight w:val="none"/>
              </w:rPr>
            </w:pPr>
            <w:r>
              <w:rPr>
                <w:rFonts w:hint="eastAsia" w:ascii="宋体" w:hAnsi="宋体" w:cs="宋体"/>
                <w:color w:val="auto"/>
                <w:highlight w:val="none"/>
              </w:rPr>
              <w:t>费　　　　　务</w:t>
            </w:r>
          </w:p>
          <w:p>
            <w:pPr>
              <w:ind w:firstLine="1004"/>
              <w:rPr>
                <w:rFonts w:ascii="宋体" w:hAnsi="宋体"/>
                <w:color w:val="auto"/>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-57150</wp:posOffset>
                      </wp:positionH>
                      <wp:positionV relativeFrom="paragraph">
                        <wp:posOffset>-2540</wp:posOffset>
                      </wp:positionV>
                      <wp:extent cx="1666875" cy="600075"/>
                      <wp:effectExtent l="1905" t="4445" r="7620" b="5080"/>
                      <wp:wrapNone/>
                      <wp:docPr id="1" name="直接连接符 1"/>
                      <wp:cNvGraphicFramePr/>
                      <a:graphic xmlns:a="http://schemas.openxmlformats.org/drawingml/2006/main">
                        <a:graphicData uri="http://schemas.microsoft.com/office/word/2010/wordprocessingShape">
                          <wps:wsp>
                            <wps:cNvCnPr/>
                            <wps:spPr>
                              <a:xfrm>
                                <a:off x="0" y="0"/>
                                <a:ext cx="1666875" cy="60007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5pt;margin-top:-0.2pt;height:47.25pt;width:131.25pt;z-index:251661312;mso-width-relative:page;mso-height-relative:page;" filled="f" stroked="t" coordsize="21600,21600" o:gfxdata="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sJP781wAAAAcBAAAPAAAAAAAAAAEAIAAAACIAAABkcnMvZG93bnJldi54&#10;bWxQSwECFAAUAAAACACHTuJAYaa8NvsBAAD3AwAADgAAAAAAAAABACAAAAAmAQAAZHJzL2Uyb0Rv&#10;Yy54bWxQSwUGAAAAAAYABgBZAQAAkwUAAAAA&#10;">
                      <v:fill on="f" focussize="0,0"/>
                      <v:stroke color="#000000" joinstyle="round"/>
                      <v:imagedata o:title=""/>
                      <o:lock v:ext="edit" aspectratio="f"/>
                    </v:line>
                  </w:pict>
                </mc:Fallback>
              </mc:AlternateContent>
            </w:r>
            <w:r>
              <w:rPr>
                <w:rFonts w:hint="eastAsia" w:ascii="宋体" w:hAnsi="宋体" w:cs="宋体"/>
                <w:color w:val="auto"/>
                <w:highlight w:val="none"/>
              </w:rPr>
              <w:t>　　　类</w:t>
            </w:r>
          </w:p>
          <w:p>
            <w:pPr>
              <w:ind w:firstLine="1365" w:firstLineChars="650"/>
              <w:rPr>
                <w:rFonts w:ascii="宋体" w:hAnsi="宋体"/>
                <w:color w:val="auto"/>
                <w:highlight w:val="none"/>
              </w:rPr>
            </w:pPr>
            <w:r>
              <w:rPr>
                <w:rFonts w:hint="eastAsia" w:ascii="宋体" w:hAnsi="宋体" w:cs="宋体"/>
                <w:color w:val="auto"/>
                <w:highlight w:val="none"/>
              </w:rPr>
              <w:t>率　　　型</w:t>
            </w:r>
          </w:p>
          <w:p>
            <w:pPr>
              <w:rPr>
                <w:rFonts w:ascii="宋体" w:hAnsi="宋体"/>
                <w:color w:val="auto"/>
                <w:highlight w:val="none"/>
              </w:rPr>
            </w:pPr>
            <w:r>
              <w:rPr>
                <w:rFonts w:hint="eastAsia" w:ascii="宋体" w:hAnsi="宋体" w:cs="宋体"/>
                <w:color w:val="auto"/>
                <w:highlight w:val="none"/>
              </w:rPr>
              <w:t>中标金额（万元）</w:t>
            </w:r>
          </w:p>
        </w:tc>
        <w:tc>
          <w:tcPr>
            <w:tcW w:w="203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货物招标</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服务招标</w:t>
            </w:r>
          </w:p>
        </w:tc>
        <w:tc>
          <w:tcPr>
            <w:tcW w:w="261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w:t>
            </w:r>
            <w:r>
              <w:rPr>
                <w:rFonts w:hint="eastAsia" w:ascii="宋体" w:hAnsi="宋体" w:cs="宋体"/>
                <w:color w:val="auto"/>
                <w:highlight w:val="none"/>
              </w:rPr>
              <w:t>以下</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100-500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1.1%</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0.8%</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500-1000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0.8%</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0.45%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1000-5000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0.25%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5000-10000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0.25%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0.1%</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10000-50000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50000-100000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0.035%</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0.035%</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100000-500000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0.008%</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0.008%</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500000-1000000</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0.006%</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0.006%</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065"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1000000</w:t>
            </w:r>
            <w:r>
              <w:rPr>
                <w:rFonts w:hint="eastAsia" w:ascii="宋体" w:hAnsi="宋体" w:cs="宋体"/>
                <w:color w:val="auto"/>
                <w:highlight w:val="none"/>
              </w:rPr>
              <w:t>以上</w:t>
            </w:r>
          </w:p>
        </w:tc>
        <w:tc>
          <w:tcPr>
            <w:tcW w:w="2037"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0.004%</w:t>
            </w:r>
          </w:p>
        </w:tc>
        <w:tc>
          <w:tcPr>
            <w:tcW w:w="195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0.004%</w:t>
            </w:r>
          </w:p>
        </w:tc>
        <w:tc>
          <w:tcPr>
            <w:tcW w:w="2612" w:type="dxa"/>
            <w:tcBorders>
              <w:top w:val="single" w:color="auto" w:sz="4" w:space="0"/>
              <w:left w:val="single" w:color="auto" w:sz="4" w:space="0"/>
              <w:bottom w:val="single" w:color="auto" w:sz="4" w:space="0"/>
              <w:right w:val="single" w:color="auto" w:sz="4" w:space="0"/>
            </w:tcBorders>
          </w:tcPr>
          <w:p>
            <w:pPr>
              <w:jc w:val="center"/>
              <w:rPr>
                <w:rFonts w:ascii="宋体" w:hAnsi="宋体"/>
                <w:color w:val="auto"/>
                <w:highlight w:val="none"/>
              </w:rPr>
            </w:pPr>
            <w:r>
              <w:rPr>
                <w:rFonts w:ascii="宋体" w:hAnsi="宋体"/>
                <w:color w:val="auto"/>
                <w:highlight w:val="none"/>
              </w:rPr>
              <w:t>0.004%</w:t>
            </w:r>
          </w:p>
        </w:tc>
      </w:tr>
    </w:tbl>
    <w:p>
      <w:pPr>
        <w:adjustRightInd w:val="0"/>
        <w:snapToGrid w:val="0"/>
        <w:spacing w:line="380" w:lineRule="exact"/>
        <w:ind w:left="105" w:hanging="105" w:hangingChars="50"/>
        <w:jc w:val="left"/>
        <w:rPr>
          <w:rFonts w:ascii="宋体" w:hAnsi="宋体" w:cs="宋体"/>
          <w:color w:val="auto"/>
          <w:highlight w:val="none"/>
        </w:rPr>
      </w:pPr>
      <w:r>
        <w:rPr>
          <w:rFonts w:hint="eastAsia" w:ascii="宋体" w:hAnsi="宋体" w:cs="宋体"/>
          <w:color w:val="auto"/>
          <w:highlight w:val="none"/>
        </w:rPr>
        <w:t>按分档累进结算，并按招标文件的约定调整投标基准价</w:t>
      </w:r>
      <w:r>
        <w:rPr>
          <w:rFonts w:hint="eastAsia" w:ascii="宋体" w:hAnsi="宋体" w:cs="宋体"/>
          <w:color w:val="auto"/>
          <w:highlight w:val="none"/>
          <w:lang w:eastAsia="zh-CN"/>
        </w:rPr>
        <w:t>。</w:t>
      </w:r>
    </w:p>
    <w:p>
      <w:pPr>
        <w:jc w:val="left"/>
        <w:rPr>
          <w:rFonts w:ascii="宋体" w:hAnsi="宋体" w:cs="宋体"/>
          <w:color w:val="auto"/>
          <w:highlight w:val="none"/>
        </w:rPr>
      </w:pPr>
      <w:r>
        <w:rPr>
          <w:rFonts w:ascii="宋体" w:hAnsi="宋体" w:cs="宋体"/>
          <w:color w:val="auto"/>
          <w:highlight w:val="none"/>
        </w:rPr>
        <w:t>3.5.2</w:t>
      </w:r>
      <w:r>
        <w:rPr>
          <w:rFonts w:hint="eastAsia" w:ascii="宋体" w:hAnsi="宋体" w:cs="宋体"/>
          <w:color w:val="auto"/>
          <w:highlight w:val="none"/>
        </w:rPr>
        <w:t>造价咨询项目及收费费率，按浙价服[2009]84 号文件。</w:t>
      </w:r>
    </w:p>
    <w:p>
      <w:pPr>
        <w:jc w:val="right"/>
        <w:rPr>
          <w:rFonts w:ascii="宋体" w:hAnsi="宋体"/>
          <w:color w:val="auto"/>
          <w:highlight w:val="none"/>
        </w:rPr>
      </w:pPr>
      <w:r>
        <w:rPr>
          <w:rFonts w:hint="eastAsia" w:ascii="宋体" w:hAnsi="宋体" w:cs="宋体"/>
          <w:color w:val="auto"/>
          <w:highlight w:val="none"/>
        </w:rPr>
        <w:t>费率：‰</w:t>
      </w:r>
    </w:p>
    <w:tbl>
      <w:tblPr>
        <w:tblStyle w:val="9"/>
        <w:tblW w:w="9680" w:type="dxa"/>
        <w:tblInd w:w="15" w:type="dxa"/>
        <w:tblLayout w:type="fixed"/>
        <w:tblCellMar>
          <w:top w:w="0" w:type="dxa"/>
          <w:left w:w="0" w:type="dxa"/>
          <w:bottom w:w="0" w:type="dxa"/>
          <w:right w:w="0" w:type="dxa"/>
        </w:tblCellMar>
      </w:tblPr>
      <w:tblGrid>
        <w:gridCol w:w="449"/>
        <w:gridCol w:w="575"/>
        <w:gridCol w:w="1297"/>
        <w:gridCol w:w="968"/>
        <w:gridCol w:w="826"/>
        <w:gridCol w:w="890"/>
        <w:gridCol w:w="955"/>
        <w:gridCol w:w="1000"/>
        <w:gridCol w:w="1000"/>
        <w:gridCol w:w="930"/>
        <w:gridCol w:w="790"/>
      </w:tblGrid>
      <w:tr>
        <w:trPr>
          <w:trHeight w:val="437" w:hRule="atLeast"/>
        </w:trPr>
        <w:tc>
          <w:tcPr>
            <w:tcW w:w="449" w:type="dxa"/>
            <w:vMerge w:val="restart"/>
            <w:tcBorders>
              <w:top w:val="single" w:color="auto" w:sz="12" w:space="0"/>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序号</w:t>
            </w:r>
          </w:p>
        </w:tc>
        <w:tc>
          <w:tcPr>
            <w:tcW w:w="1872" w:type="dxa"/>
            <w:gridSpan w:val="2"/>
            <w:vMerge w:val="restart"/>
            <w:tcBorders>
              <w:top w:val="single" w:color="auto" w:sz="12"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咨询项目</w:t>
            </w:r>
          </w:p>
        </w:tc>
        <w:tc>
          <w:tcPr>
            <w:tcW w:w="968" w:type="dxa"/>
            <w:vMerge w:val="restart"/>
            <w:tcBorders>
              <w:top w:val="single" w:color="auto" w:sz="12"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收费基数</w:t>
            </w:r>
          </w:p>
        </w:tc>
        <w:tc>
          <w:tcPr>
            <w:tcW w:w="6391" w:type="dxa"/>
            <w:gridSpan w:val="7"/>
            <w:tcBorders>
              <w:top w:val="single" w:color="auto" w:sz="12" w:space="0"/>
              <w:left w:val="nil"/>
              <w:bottom w:val="single" w:color="auto" w:sz="4" w:space="0"/>
              <w:right w:val="single" w:color="auto" w:sz="12" w:space="0"/>
            </w:tcBorders>
            <w:vAlign w:val="center"/>
          </w:tcPr>
          <w:p>
            <w:pPr>
              <w:jc w:val="center"/>
              <w:rPr>
                <w:rFonts w:ascii="宋体" w:hAnsi="宋体"/>
                <w:color w:val="auto"/>
                <w:highlight w:val="none"/>
              </w:rPr>
            </w:pPr>
            <w:r>
              <w:rPr>
                <w:rFonts w:hint="eastAsia" w:ascii="宋体" w:hAnsi="宋体" w:cs="宋体"/>
                <w:color w:val="auto"/>
                <w:highlight w:val="none"/>
              </w:rPr>
              <w:t>分档累进计费标准</w:t>
            </w:r>
          </w:p>
        </w:tc>
      </w:tr>
      <w:tr>
        <w:tblPrEx>
          <w:tblCellMar>
            <w:top w:w="0" w:type="dxa"/>
            <w:left w:w="0" w:type="dxa"/>
            <w:bottom w:w="0" w:type="dxa"/>
            <w:right w:w="0" w:type="dxa"/>
          </w:tblCellMar>
        </w:tblPrEx>
        <w:trPr>
          <w:trHeight w:val="619" w:hRule="atLeast"/>
        </w:trPr>
        <w:tc>
          <w:tcPr>
            <w:tcW w:w="449" w:type="dxa"/>
            <w:vMerge w:val="continue"/>
            <w:tcBorders>
              <w:top w:val="single" w:color="auto" w:sz="4" w:space="0"/>
              <w:left w:val="single" w:color="auto" w:sz="12" w:space="0"/>
              <w:bottom w:val="single" w:color="auto" w:sz="4" w:space="0"/>
              <w:right w:val="single" w:color="auto" w:sz="4" w:space="0"/>
            </w:tcBorders>
            <w:vAlign w:val="center"/>
          </w:tcPr>
          <w:p>
            <w:pPr>
              <w:jc w:val="center"/>
              <w:rPr>
                <w:rFonts w:ascii="宋体" w:hAnsi="宋体"/>
                <w:color w:val="auto"/>
                <w:highlight w:val="none"/>
              </w:rPr>
            </w:pPr>
          </w:p>
        </w:tc>
        <w:tc>
          <w:tcPr>
            <w:tcW w:w="1872" w:type="dxa"/>
            <w:gridSpan w:val="2"/>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96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100</w:t>
            </w:r>
            <w:r>
              <w:rPr>
                <w:rFonts w:hint="eastAsia" w:ascii="宋体" w:hAnsi="宋体" w:cs="宋体"/>
                <w:color w:val="auto"/>
                <w:highlight w:val="none"/>
              </w:rPr>
              <w:t>万元以内</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101-500</w:t>
            </w:r>
            <w:r>
              <w:rPr>
                <w:rFonts w:hint="eastAsia" w:ascii="宋体" w:hAnsi="宋体" w:cs="宋体"/>
                <w:color w:val="auto"/>
                <w:highlight w:val="none"/>
              </w:rPr>
              <w:t>万元</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501—1000</w:t>
            </w:r>
            <w:r>
              <w:rPr>
                <w:rFonts w:hint="eastAsia" w:ascii="宋体" w:hAnsi="宋体" w:cs="宋体"/>
                <w:color w:val="auto"/>
                <w:highlight w:val="none"/>
              </w:rPr>
              <w:t>万元</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spacing w:val="-6"/>
                <w:highlight w:val="none"/>
              </w:rPr>
            </w:pPr>
            <w:r>
              <w:rPr>
                <w:rFonts w:ascii="宋体" w:hAnsi="宋体" w:cs="宋体"/>
                <w:color w:val="auto"/>
                <w:spacing w:val="-6"/>
                <w:highlight w:val="none"/>
              </w:rPr>
              <w:t>1001—2000</w:t>
            </w:r>
            <w:r>
              <w:rPr>
                <w:rFonts w:hint="eastAsia" w:ascii="宋体" w:hAnsi="宋体" w:cs="宋体"/>
                <w:color w:val="auto"/>
                <w:spacing w:val="-6"/>
                <w:highlight w:val="none"/>
              </w:rPr>
              <w:t>万元</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spacing w:val="-6"/>
                <w:highlight w:val="none"/>
              </w:rPr>
            </w:pPr>
            <w:r>
              <w:rPr>
                <w:rFonts w:ascii="宋体" w:hAnsi="宋体" w:cs="宋体"/>
                <w:color w:val="auto"/>
                <w:spacing w:val="-6"/>
                <w:highlight w:val="none"/>
              </w:rPr>
              <w:t>2001—5000</w:t>
            </w:r>
            <w:r>
              <w:rPr>
                <w:rFonts w:hint="eastAsia" w:ascii="宋体" w:hAnsi="宋体" w:cs="宋体"/>
                <w:color w:val="auto"/>
                <w:spacing w:val="-6"/>
                <w:highlight w:val="none"/>
              </w:rPr>
              <w:t>万元</w:t>
            </w:r>
          </w:p>
        </w:tc>
        <w:tc>
          <w:tcPr>
            <w:tcW w:w="930" w:type="dxa"/>
            <w:tcBorders>
              <w:top w:val="nil"/>
              <w:left w:val="nil"/>
              <w:bottom w:val="single" w:color="auto" w:sz="4" w:space="0"/>
              <w:right w:val="single" w:color="auto" w:sz="4" w:space="0"/>
            </w:tcBorders>
            <w:vAlign w:val="center"/>
          </w:tcPr>
          <w:p>
            <w:pPr>
              <w:jc w:val="center"/>
              <w:rPr>
                <w:rFonts w:ascii="宋体" w:hAnsi="宋体"/>
                <w:color w:val="auto"/>
                <w:spacing w:val="-6"/>
                <w:highlight w:val="none"/>
              </w:rPr>
            </w:pPr>
            <w:r>
              <w:rPr>
                <w:rFonts w:ascii="宋体" w:hAnsi="宋体" w:cs="宋体"/>
                <w:color w:val="auto"/>
                <w:spacing w:val="-6"/>
                <w:highlight w:val="none"/>
              </w:rPr>
              <w:t>5001-</w:t>
            </w:r>
          </w:p>
          <w:p>
            <w:pPr>
              <w:jc w:val="center"/>
              <w:rPr>
                <w:rFonts w:ascii="宋体" w:hAnsi="宋体"/>
                <w:color w:val="auto"/>
                <w:spacing w:val="-6"/>
                <w:highlight w:val="none"/>
              </w:rPr>
            </w:pPr>
            <w:r>
              <w:rPr>
                <w:rFonts w:ascii="宋体" w:hAnsi="宋体" w:cs="宋体"/>
                <w:color w:val="auto"/>
                <w:spacing w:val="-6"/>
                <w:highlight w:val="none"/>
              </w:rPr>
              <w:t>10000</w:t>
            </w:r>
            <w:r>
              <w:rPr>
                <w:rFonts w:hint="eastAsia" w:ascii="宋体" w:hAnsi="宋体" w:cs="宋体"/>
                <w:color w:val="auto"/>
                <w:spacing w:val="-6"/>
                <w:highlight w:val="none"/>
              </w:rPr>
              <w:t>万元</w:t>
            </w:r>
          </w:p>
        </w:tc>
        <w:tc>
          <w:tcPr>
            <w:tcW w:w="790" w:type="dxa"/>
            <w:tcBorders>
              <w:top w:val="nil"/>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10000</w:t>
            </w:r>
            <w:r>
              <w:rPr>
                <w:rFonts w:hint="eastAsia" w:ascii="宋体" w:hAnsi="宋体" w:cs="宋体"/>
                <w:color w:val="auto"/>
                <w:highlight w:val="none"/>
              </w:rPr>
              <w:t>万元以上</w:t>
            </w:r>
          </w:p>
        </w:tc>
      </w:tr>
      <w:tr>
        <w:tblPrEx>
          <w:tblCellMar>
            <w:top w:w="0" w:type="dxa"/>
            <w:left w:w="0" w:type="dxa"/>
            <w:bottom w:w="0" w:type="dxa"/>
            <w:right w:w="0" w:type="dxa"/>
          </w:tblCellMar>
        </w:tblPrEx>
        <w:trPr>
          <w:trHeight w:val="454"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投资估算编制或审核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估算价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1.1</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0.9</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0.7</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0.4</w:t>
            </w:r>
          </w:p>
        </w:tc>
      </w:tr>
      <w:tr>
        <w:tblPrEx>
          <w:tblCellMar>
            <w:top w:w="0" w:type="dxa"/>
            <w:left w:w="0" w:type="dxa"/>
            <w:bottom w:w="0" w:type="dxa"/>
            <w:right w:w="0" w:type="dxa"/>
          </w:tblCellMar>
        </w:tblPrEx>
        <w:trPr>
          <w:trHeight w:val="454"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设计概算编制或审核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概算价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1.7</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1.5</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1.1</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0.9</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0.8</w:t>
            </w:r>
          </w:p>
        </w:tc>
      </w:tr>
      <w:tr>
        <w:trPr>
          <w:trHeight w:val="626"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w:t>
            </w:r>
          </w:p>
        </w:tc>
        <w:tc>
          <w:tcPr>
            <w:tcW w:w="575" w:type="dxa"/>
            <w:vMerge w:val="restart"/>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清单</w:t>
            </w:r>
          </w:p>
          <w:p>
            <w:pPr>
              <w:jc w:val="center"/>
              <w:rPr>
                <w:rFonts w:ascii="宋体" w:hAnsi="宋体"/>
                <w:color w:val="auto"/>
                <w:highlight w:val="none"/>
              </w:rPr>
            </w:pPr>
            <w:r>
              <w:rPr>
                <w:rFonts w:hint="eastAsia" w:ascii="宋体" w:hAnsi="宋体" w:cs="宋体"/>
                <w:color w:val="auto"/>
                <w:highlight w:val="none"/>
              </w:rPr>
              <w:t>计价</w:t>
            </w:r>
          </w:p>
          <w:p>
            <w:pPr>
              <w:jc w:val="center"/>
              <w:rPr>
                <w:rFonts w:ascii="宋体" w:hAnsi="宋体"/>
                <w:color w:val="auto"/>
                <w:highlight w:val="none"/>
              </w:rPr>
            </w:pPr>
            <w:r>
              <w:rPr>
                <w:rFonts w:hint="eastAsia" w:ascii="宋体" w:hAnsi="宋体" w:cs="宋体"/>
                <w:color w:val="auto"/>
                <w:highlight w:val="none"/>
              </w:rPr>
              <w:t>法</w:t>
            </w: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工程量清单单独编制或审核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2.9</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2.7</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2.3</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2.1</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1.7</w:t>
            </w:r>
          </w:p>
        </w:tc>
      </w:tr>
      <w:tr>
        <w:trPr>
          <w:trHeight w:val="590"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4</w:t>
            </w: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投标报价编制</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1.4</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1.2</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0.8</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0.4</w:t>
            </w:r>
          </w:p>
        </w:tc>
      </w:tr>
      <w:tr>
        <w:trPr>
          <w:trHeight w:val="1079"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5</w:t>
            </w: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工程量清单</w:t>
            </w:r>
          </w:p>
          <w:p>
            <w:pPr>
              <w:jc w:val="center"/>
              <w:rPr>
                <w:rFonts w:ascii="宋体" w:hAnsi="宋体"/>
                <w:color w:val="auto"/>
                <w:highlight w:val="none"/>
              </w:rPr>
            </w:pPr>
            <w:r>
              <w:rPr>
                <w:rFonts w:hint="eastAsia" w:ascii="宋体" w:hAnsi="宋体" w:cs="宋体"/>
                <w:color w:val="auto"/>
                <w:highlight w:val="none"/>
              </w:rPr>
              <w:t>及预算、招标控制价的编制或审核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3.6</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3.3</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3.0</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2.7</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2.4</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2.1</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1.8</w:t>
            </w:r>
          </w:p>
        </w:tc>
      </w:tr>
      <w:tr>
        <w:tblPrEx>
          <w:tblCellMar>
            <w:top w:w="0" w:type="dxa"/>
            <w:left w:w="0" w:type="dxa"/>
            <w:bottom w:w="0" w:type="dxa"/>
            <w:right w:w="0" w:type="dxa"/>
          </w:tblCellMar>
        </w:tblPrEx>
        <w:trPr>
          <w:trHeight w:val="1093"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6</w:t>
            </w:r>
          </w:p>
        </w:tc>
        <w:tc>
          <w:tcPr>
            <w:tcW w:w="575" w:type="dxa"/>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定额计价法</w:t>
            </w: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预算、招标</w:t>
            </w:r>
          </w:p>
          <w:p>
            <w:pPr>
              <w:jc w:val="center"/>
              <w:rPr>
                <w:rFonts w:ascii="宋体" w:hAnsi="宋体"/>
                <w:color w:val="auto"/>
                <w:highlight w:val="none"/>
              </w:rPr>
            </w:pPr>
            <w:r>
              <w:rPr>
                <w:rFonts w:hint="eastAsia" w:ascii="宋体" w:hAnsi="宋体" w:cs="宋体"/>
                <w:color w:val="auto"/>
                <w:highlight w:val="none"/>
              </w:rPr>
              <w:t>控制价、投标报价的编制</w:t>
            </w:r>
          </w:p>
          <w:p>
            <w:pPr>
              <w:jc w:val="center"/>
              <w:rPr>
                <w:rFonts w:ascii="宋体" w:hAnsi="宋体"/>
                <w:color w:val="auto"/>
                <w:highlight w:val="none"/>
              </w:rPr>
            </w:pPr>
            <w:r>
              <w:rPr>
                <w:rFonts w:hint="eastAsia" w:ascii="宋体" w:hAnsi="宋体" w:cs="宋体"/>
                <w:color w:val="auto"/>
                <w:highlight w:val="none"/>
              </w:rPr>
              <w:t>或审核</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3.0</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2.3</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2.1</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1.7</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1.5</w:t>
            </w:r>
          </w:p>
        </w:tc>
      </w:tr>
      <w:tr>
        <w:tblPrEx>
          <w:tblCellMar>
            <w:top w:w="0" w:type="dxa"/>
            <w:left w:w="0" w:type="dxa"/>
            <w:bottom w:w="0" w:type="dxa"/>
            <w:right w:w="0" w:type="dxa"/>
          </w:tblCellMar>
        </w:tblPrEx>
        <w:trPr>
          <w:trHeight w:val="562"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7</w:t>
            </w:r>
          </w:p>
        </w:tc>
        <w:tc>
          <w:tcPr>
            <w:tcW w:w="1872" w:type="dxa"/>
            <w:gridSpan w:val="2"/>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工程结算编制</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89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2.2</w:t>
            </w:r>
          </w:p>
        </w:tc>
        <w:tc>
          <w:tcPr>
            <w:tcW w:w="955"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1.6</w:t>
            </w:r>
          </w:p>
        </w:tc>
        <w:tc>
          <w:tcPr>
            <w:tcW w:w="1000"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0.70</w:t>
            </w:r>
          </w:p>
        </w:tc>
      </w:tr>
      <w:tr>
        <w:trPr>
          <w:trHeight w:val="546" w:hRule="atLeast"/>
        </w:trPr>
        <w:tc>
          <w:tcPr>
            <w:tcW w:w="449" w:type="dxa"/>
            <w:vMerge w:val="restart"/>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8</w:t>
            </w:r>
          </w:p>
        </w:tc>
        <w:tc>
          <w:tcPr>
            <w:tcW w:w="575" w:type="dxa"/>
            <w:vMerge w:val="restart"/>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工程结算审核</w:t>
            </w: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基本收费</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送审工程造价</w:t>
            </w:r>
          </w:p>
        </w:tc>
        <w:tc>
          <w:tcPr>
            <w:tcW w:w="826" w:type="dxa"/>
            <w:tcBorders>
              <w:top w:val="single" w:color="auto" w:sz="4" w:space="0"/>
              <w:left w:val="nil"/>
              <w:bottom w:val="single" w:color="auto" w:sz="4" w:space="0"/>
              <w:right w:val="single" w:color="auto" w:sz="4" w:space="0"/>
            </w:tcBorders>
            <w:vAlign w:val="center"/>
          </w:tcPr>
          <w:p>
            <w:pPr>
              <w:jc w:val="center"/>
              <w:rPr>
                <w:rFonts w:ascii="宋体" w:hAnsi="宋体"/>
                <w:dstrike/>
                <w:color w:val="auto"/>
                <w:highlight w:val="none"/>
              </w:rPr>
            </w:pPr>
            <w:r>
              <w:rPr>
                <w:rFonts w:ascii="宋体" w:hAnsi="宋体" w:cs="宋体"/>
                <w:color w:val="auto"/>
                <w:highlight w:val="none"/>
              </w:rPr>
              <w:t>2.8</w:t>
            </w:r>
          </w:p>
        </w:tc>
        <w:tc>
          <w:tcPr>
            <w:tcW w:w="89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2.5</w:t>
            </w:r>
          </w:p>
        </w:tc>
        <w:tc>
          <w:tcPr>
            <w:tcW w:w="955"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2.2</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1.9</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1.3</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1.0</w:t>
            </w:r>
          </w:p>
        </w:tc>
      </w:tr>
      <w:tr>
        <w:trPr>
          <w:trHeight w:val="761" w:hRule="atLeast"/>
        </w:trPr>
        <w:tc>
          <w:tcPr>
            <w:tcW w:w="449" w:type="dxa"/>
            <w:vMerge w:val="continue"/>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追加费用</w:t>
            </w:r>
          </w:p>
        </w:tc>
        <w:tc>
          <w:tcPr>
            <w:tcW w:w="968" w:type="dxa"/>
            <w:tcBorders>
              <w:top w:val="nil"/>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超过</w:t>
            </w:r>
            <w:r>
              <w:rPr>
                <w:rFonts w:ascii="宋体" w:hAnsi="宋体" w:cs="宋体"/>
                <w:color w:val="auto"/>
                <w:highlight w:val="none"/>
              </w:rPr>
              <w:t>5%</w:t>
            </w:r>
            <w:r>
              <w:rPr>
                <w:rFonts w:hint="eastAsia" w:ascii="宋体" w:hAnsi="宋体" w:cs="宋体"/>
                <w:color w:val="auto"/>
                <w:highlight w:val="none"/>
              </w:rPr>
              <w:t>以外的核减额、核增额</w:t>
            </w:r>
          </w:p>
        </w:tc>
        <w:tc>
          <w:tcPr>
            <w:tcW w:w="6391" w:type="dxa"/>
            <w:gridSpan w:val="7"/>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5%</w:t>
            </w:r>
          </w:p>
        </w:tc>
      </w:tr>
      <w:tr>
        <w:trPr>
          <w:trHeight w:val="616" w:hRule="atLeast"/>
        </w:trPr>
        <w:tc>
          <w:tcPr>
            <w:tcW w:w="449" w:type="dxa"/>
            <w:tcBorders>
              <w:top w:val="nil"/>
              <w:left w:val="single" w:color="auto" w:sz="12" w:space="0"/>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9</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竣工决算编制或审核</w:t>
            </w:r>
          </w:p>
        </w:tc>
        <w:tc>
          <w:tcPr>
            <w:tcW w:w="968" w:type="dxa"/>
            <w:tcBorders>
              <w:top w:val="nil"/>
              <w:left w:val="nil"/>
              <w:bottom w:val="single" w:color="auto" w:sz="4" w:space="0"/>
              <w:right w:val="single" w:color="auto" w:sz="4" w:space="0"/>
            </w:tcBorders>
            <w:vAlign w:val="center"/>
          </w:tcPr>
          <w:p>
            <w:pPr>
              <w:jc w:val="center"/>
              <w:rPr>
                <w:rFonts w:ascii="宋体" w:hAnsi="宋体"/>
                <w:dstrike/>
                <w:color w:val="auto"/>
                <w:highlight w:val="none"/>
              </w:rPr>
            </w:pPr>
            <w:r>
              <w:rPr>
                <w:rFonts w:hint="eastAsia" w:ascii="宋体" w:hAnsi="宋体" w:cs="宋体"/>
                <w:color w:val="auto"/>
                <w:highlight w:val="none"/>
              </w:rPr>
              <w:t>建设项目总费用</w:t>
            </w:r>
          </w:p>
        </w:tc>
        <w:tc>
          <w:tcPr>
            <w:tcW w:w="826"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2.0</w:t>
            </w:r>
          </w:p>
        </w:tc>
        <w:tc>
          <w:tcPr>
            <w:tcW w:w="89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1.6</w:t>
            </w:r>
          </w:p>
        </w:tc>
        <w:tc>
          <w:tcPr>
            <w:tcW w:w="955"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1.2</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0.8</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0.5</w:t>
            </w:r>
          </w:p>
        </w:tc>
        <w:tc>
          <w:tcPr>
            <w:tcW w:w="930" w:type="dxa"/>
            <w:tcBorders>
              <w:top w:val="single" w:color="auto" w:sz="4" w:space="0"/>
              <w:left w:val="nil"/>
              <w:bottom w:val="single" w:color="auto" w:sz="4"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0.3</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0.1</w:t>
            </w:r>
          </w:p>
        </w:tc>
      </w:tr>
      <w:tr>
        <w:trPr>
          <w:trHeight w:val="610" w:hRule="atLeast"/>
        </w:trPr>
        <w:tc>
          <w:tcPr>
            <w:tcW w:w="449" w:type="dxa"/>
            <w:tcBorders>
              <w:top w:val="single" w:color="auto" w:sz="4" w:space="0"/>
              <w:left w:val="single" w:color="auto" w:sz="12" w:space="0"/>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1872" w:type="dxa"/>
            <w:gridSpan w:val="2"/>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施工阶段全过程工程造价控制</w:t>
            </w:r>
          </w:p>
        </w:tc>
        <w:tc>
          <w:tcPr>
            <w:tcW w:w="968"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hint="eastAsia" w:ascii="宋体" w:hAnsi="宋体" w:cs="宋体"/>
                <w:color w:val="auto"/>
                <w:highlight w:val="none"/>
              </w:rPr>
              <w:t>建安工程造价</w:t>
            </w:r>
          </w:p>
        </w:tc>
        <w:tc>
          <w:tcPr>
            <w:tcW w:w="826"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12</w:t>
            </w:r>
          </w:p>
        </w:tc>
        <w:tc>
          <w:tcPr>
            <w:tcW w:w="89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11</w:t>
            </w:r>
          </w:p>
        </w:tc>
        <w:tc>
          <w:tcPr>
            <w:tcW w:w="955"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10</w:t>
            </w:r>
          </w:p>
        </w:tc>
        <w:tc>
          <w:tcPr>
            <w:tcW w:w="100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9</w:t>
            </w:r>
          </w:p>
        </w:tc>
        <w:tc>
          <w:tcPr>
            <w:tcW w:w="100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7</w:t>
            </w:r>
          </w:p>
        </w:tc>
        <w:tc>
          <w:tcPr>
            <w:tcW w:w="930" w:type="dxa"/>
            <w:tcBorders>
              <w:top w:val="single" w:color="auto" w:sz="4" w:space="0"/>
              <w:left w:val="nil"/>
              <w:bottom w:val="single" w:color="auto" w:sz="12" w:space="0"/>
              <w:right w:val="single" w:color="auto" w:sz="4" w:space="0"/>
            </w:tcBorders>
            <w:vAlign w:val="center"/>
          </w:tcPr>
          <w:p>
            <w:pPr>
              <w:jc w:val="center"/>
              <w:rPr>
                <w:rFonts w:ascii="宋体" w:hAnsi="宋体"/>
                <w:color w:val="auto"/>
                <w:highlight w:val="none"/>
              </w:rPr>
            </w:pPr>
            <w:r>
              <w:rPr>
                <w:rFonts w:ascii="宋体" w:hAnsi="宋体" w:cs="宋体"/>
                <w:color w:val="auto"/>
                <w:highlight w:val="none"/>
              </w:rPr>
              <w:t>6</w:t>
            </w:r>
          </w:p>
        </w:tc>
        <w:tc>
          <w:tcPr>
            <w:tcW w:w="790" w:type="dxa"/>
            <w:tcBorders>
              <w:top w:val="single" w:color="auto" w:sz="4" w:space="0"/>
              <w:left w:val="nil"/>
              <w:bottom w:val="single" w:color="auto" w:sz="12" w:space="0"/>
              <w:right w:val="single" w:color="auto" w:sz="12" w:space="0"/>
            </w:tcBorders>
            <w:vAlign w:val="center"/>
          </w:tcPr>
          <w:p>
            <w:pPr>
              <w:jc w:val="center"/>
              <w:rPr>
                <w:rFonts w:ascii="宋体" w:hAnsi="宋体"/>
                <w:color w:val="auto"/>
                <w:highlight w:val="none"/>
              </w:rPr>
            </w:pPr>
            <w:r>
              <w:rPr>
                <w:rFonts w:ascii="宋体" w:hAnsi="宋体" w:cs="宋体"/>
                <w:color w:val="auto"/>
                <w:highlight w:val="none"/>
              </w:rPr>
              <w:t>5</w:t>
            </w:r>
          </w:p>
        </w:tc>
      </w:tr>
    </w:tbl>
    <w:p>
      <w:pPr>
        <w:adjustRightInd w:val="0"/>
        <w:snapToGrid w:val="0"/>
        <w:jc w:val="left"/>
        <w:rPr>
          <w:rFonts w:ascii="宋体" w:hAnsi="宋体"/>
          <w:color w:val="auto"/>
          <w:highlight w:val="none"/>
        </w:rPr>
      </w:pPr>
      <w:r>
        <w:rPr>
          <w:rFonts w:hint="eastAsia" w:ascii="宋体" w:hAnsi="宋体" w:cs="宋体"/>
          <w:color w:val="auto"/>
          <w:highlight w:val="none"/>
        </w:rPr>
        <w:t>按分档累进结算，并按招标文件的约定调整投标基准价</w:t>
      </w: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rPr>
          <w:rFonts w:ascii="宋体" w:hAnsi="宋体"/>
          <w:b/>
          <w:bCs/>
          <w:color w:val="auto"/>
          <w:sz w:val="30"/>
          <w:szCs w:val="30"/>
          <w:highlight w:val="none"/>
        </w:rPr>
      </w:pPr>
    </w:p>
    <w:p>
      <w:pPr>
        <w:pStyle w:val="2"/>
        <w:rPr>
          <w:color w:val="auto"/>
          <w:highlight w:val="none"/>
        </w:rPr>
      </w:pPr>
    </w:p>
    <w:p>
      <w:pPr>
        <w:numPr>
          <w:ilvl w:val="0"/>
          <w:numId w:val="4"/>
        </w:numPr>
        <w:spacing w:line="240" w:lineRule="auto"/>
        <w:jc w:val="center"/>
        <w:rPr>
          <w:rFonts w:ascii="宋体" w:hAnsi="宋体"/>
          <w:b/>
          <w:bCs/>
          <w:color w:val="auto"/>
          <w:sz w:val="30"/>
          <w:szCs w:val="30"/>
          <w:highlight w:val="none"/>
        </w:rPr>
      </w:pPr>
      <w:r>
        <w:rPr>
          <w:rFonts w:hint="eastAsia" w:ascii="宋体" w:hAnsi="宋体" w:cs="宋体"/>
          <w:b/>
          <w:bCs/>
          <w:color w:val="auto"/>
          <w:sz w:val="30"/>
          <w:szCs w:val="30"/>
          <w:highlight w:val="none"/>
        </w:rPr>
        <w:t>投标文件格式</w:t>
      </w:r>
    </w:p>
    <w:p>
      <w:pPr>
        <w:rPr>
          <w:rFonts w:ascii="宋体" w:hAnsi="宋体"/>
          <w:color w:val="auto"/>
          <w:sz w:val="28"/>
          <w:szCs w:val="28"/>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1</w:t>
      </w:r>
    </w:p>
    <w:p>
      <w:pPr>
        <w:jc w:val="center"/>
        <w:rPr>
          <w:rFonts w:ascii="宋体" w:hAnsi="宋体"/>
          <w:b/>
          <w:bCs/>
          <w:color w:val="auto"/>
          <w:sz w:val="32"/>
          <w:szCs w:val="32"/>
          <w:highlight w:val="none"/>
          <w:u w:val="single"/>
        </w:rPr>
      </w:pPr>
    </w:p>
    <w:p>
      <w:pPr>
        <w:jc w:val="center"/>
        <w:rPr>
          <w:rFonts w:ascii="宋体" w:hAnsi="宋体"/>
          <w:b/>
          <w:bCs/>
          <w:color w:val="auto"/>
          <w:sz w:val="32"/>
          <w:szCs w:val="32"/>
          <w:highlight w:val="none"/>
          <w:u w:val="single"/>
        </w:rPr>
      </w:pPr>
    </w:p>
    <w:p>
      <w:pPr>
        <w:jc w:val="center"/>
        <w:rPr>
          <w:rFonts w:hint="eastAsia" w:ascii="宋体" w:hAnsi="宋体" w:eastAsiaTheme="minorEastAsia"/>
          <w:b/>
          <w:bCs/>
          <w:color w:val="auto"/>
          <w:spacing w:val="-4"/>
          <w:sz w:val="32"/>
          <w:szCs w:val="32"/>
          <w:highlight w:val="none"/>
          <w:lang w:eastAsia="zh-CN"/>
        </w:rPr>
      </w:pPr>
      <w:r>
        <w:rPr>
          <w:rFonts w:hint="eastAsia" w:ascii="宋体" w:hAnsi="宋体" w:cs="宋体"/>
          <w:b/>
          <w:bCs/>
          <w:color w:val="auto"/>
          <w:sz w:val="32"/>
          <w:szCs w:val="32"/>
          <w:highlight w:val="none"/>
          <w:lang w:eastAsia="zh-CN"/>
        </w:rPr>
        <w:t>滨海新区沧海未来社区科创园提升工程招标代理（造价咨询）服务项目</w:t>
      </w:r>
    </w:p>
    <w:p>
      <w:pPr>
        <w:jc w:val="center"/>
        <w:rPr>
          <w:rFonts w:ascii="宋体" w:hAnsi="宋体"/>
          <w:color w:val="auto"/>
          <w:sz w:val="44"/>
          <w:szCs w:val="44"/>
          <w:highlight w:val="none"/>
        </w:rPr>
      </w:pPr>
    </w:p>
    <w:p>
      <w:pPr>
        <w:jc w:val="center"/>
        <w:rPr>
          <w:rFonts w:ascii="宋体" w:hAnsi="宋体"/>
          <w:color w:val="auto"/>
          <w:sz w:val="44"/>
          <w:szCs w:val="44"/>
          <w:highlight w:val="none"/>
        </w:rPr>
      </w:pPr>
    </w:p>
    <w:p>
      <w:pPr>
        <w:jc w:val="center"/>
        <w:rPr>
          <w:rFonts w:ascii="宋体" w:hAnsi="宋体"/>
          <w:color w:val="auto"/>
          <w:sz w:val="44"/>
          <w:szCs w:val="44"/>
          <w:highlight w:val="none"/>
        </w:rPr>
      </w:pPr>
    </w:p>
    <w:p>
      <w:pPr>
        <w:jc w:val="center"/>
        <w:rPr>
          <w:rFonts w:ascii="宋体" w:hAnsi="宋体"/>
          <w:b/>
          <w:bCs/>
          <w:color w:val="auto"/>
          <w:sz w:val="44"/>
          <w:szCs w:val="44"/>
          <w:highlight w:val="none"/>
        </w:rPr>
      </w:pPr>
      <w:r>
        <w:rPr>
          <w:rFonts w:hint="eastAsia" w:ascii="宋体" w:hAnsi="宋体" w:cs="宋体"/>
          <w:b/>
          <w:bCs/>
          <w:color w:val="auto"/>
          <w:sz w:val="44"/>
          <w:szCs w:val="44"/>
          <w:highlight w:val="none"/>
        </w:rPr>
        <w:t>投  标  文  件</w:t>
      </w: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jc w:val="center"/>
        <w:rPr>
          <w:rFonts w:ascii="宋体" w:hAnsi="宋体"/>
          <w:color w:val="auto"/>
          <w:sz w:val="32"/>
          <w:szCs w:val="32"/>
          <w:highlight w:val="none"/>
        </w:rPr>
      </w:pPr>
    </w:p>
    <w:p>
      <w:pPr>
        <w:rPr>
          <w:rFonts w:ascii="宋体" w:hAnsi="宋体"/>
          <w:color w:val="auto"/>
          <w:sz w:val="32"/>
          <w:szCs w:val="32"/>
          <w:highlight w:val="none"/>
        </w:rPr>
      </w:pPr>
    </w:p>
    <w:p>
      <w:pPr>
        <w:spacing w:line="360" w:lineRule="auto"/>
        <w:jc w:val="center"/>
        <w:rPr>
          <w:rFonts w:ascii="宋体" w:hAnsi="宋体"/>
          <w:color w:val="auto"/>
          <w:sz w:val="28"/>
          <w:szCs w:val="28"/>
          <w:highlight w:val="none"/>
        </w:rPr>
      </w:pPr>
      <w:r>
        <w:rPr>
          <w:rFonts w:hint="eastAsia" w:ascii="宋体" w:hAnsi="宋体" w:cs="黑体"/>
          <w:color w:val="auto"/>
          <w:sz w:val="28"/>
          <w:szCs w:val="28"/>
          <w:highlight w:val="none"/>
        </w:rPr>
        <w:t>投标人：</w:t>
      </w:r>
      <w:r>
        <w:rPr>
          <w:rFonts w:hint="eastAsia" w:ascii="宋体" w:hAnsi="宋体" w:cs="黑体"/>
          <w:color w:val="auto"/>
          <w:sz w:val="28"/>
          <w:szCs w:val="28"/>
          <w:highlight w:val="none"/>
          <w:u w:val="single"/>
        </w:rPr>
        <w:t xml:space="preserve">                 </w:t>
      </w:r>
      <w:r>
        <w:rPr>
          <w:rFonts w:hint="eastAsia" w:ascii="宋体" w:hAnsi="宋体" w:cs="黑体"/>
          <w:color w:val="auto"/>
          <w:sz w:val="28"/>
          <w:szCs w:val="28"/>
          <w:highlight w:val="none"/>
        </w:rPr>
        <w:t>（盖单位电子公章）</w:t>
      </w:r>
    </w:p>
    <w:p>
      <w:pPr>
        <w:spacing w:line="360" w:lineRule="auto"/>
        <w:jc w:val="center"/>
        <w:rPr>
          <w:rFonts w:ascii="宋体" w:hAnsi="宋体"/>
          <w:color w:val="auto"/>
          <w:sz w:val="28"/>
          <w:szCs w:val="28"/>
          <w:highlight w:val="none"/>
        </w:rPr>
      </w:pPr>
      <w:r>
        <w:rPr>
          <w:rFonts w:hint="eastAsia" w:ascii="宋体" w:hAnsi="宋体" w:cs="黑体"/>
          <w:color w:val="auto"/>
          <w:sz w:val="28"/>
          <w:szCs w:val="28"/>
          <w:highlight w:val="none"/>
        </w:rPr>
        <w:t>法定代表人：</w:t>
      </w:r>
      <w:r>
        <w:rPr>
          <w:rFonts w:hint="eastAsia" w:ascii="宋体" w:hAnsi="宋体" w:cs="黑体"/>
          <w:color w:val="auto"/>
          <w:sz w:val="28"/>
          <w:szCs w:val="28"/>
          <w:highlight w:val="none"/>
          <w:u w:val="single"/>
        </w:rPr>
        <w:t xml:space="preserve">                     </w:t>
      </w:r>
      <w:r>
        <w:rPr>
          <w:rFonts w:hint="eastAsia" w:ascii="宋体" w:hAnsi="宋体" w:cs="黑体"/>
          <w:color w:val="auto"/>
          <w:sz w:val="28"/>
          <w:szCs w:val="28"/>
          <w:highlight w:val="none"/>
        </w:rPr>
        <w:t>（盖单位法定代表人电子章）</w:t>
      </w:r>
    </w:p>
    <w:p>
      <w:pPr>
        <w:jc w:val="center"/>
        <w:rPr>
          <w:rFonts w:ascii="宋体" w:hAnsi="宋体"/>
          <w:color w:val="auto"/>
          <w:sz w:val="28"/>
          <w:szCs w:val="28"/>
          <w:highlight w:val="none"/>
        </w:rPr>
      </w:pPr>
    </w:p>
    <w:p>
      <w:pPr>
        <w:jc w:val="center"/>
        <w:rPr>
          <w:rFonts w:ascii="宋体" w:hAnsi="宋体"/>
          <w:color w:val="auto"/>
          <w:sz w:val="28"/>
          <w:szCs w:val="28"/>
          <w:highlight w:val="none"/>
        </w:rPr>
      </w:pPr>
      <w:r>
        <w:rPr>
          <w:rFonts w:hint="eastAsia" w:ascii="宋体" w:hAnsi="宋体" w:cs="黑体"/>
          <w:color w:val="auto"/>
          <w:sz w:val="28"/>
          <w:szCs w:val="28"/>
          <w:highlight w:val="none"/>
        </w:rPr>
        <w:t>年   月  日</w:t>
      </w:r>
    </w:p>
    <w:p>
      <w:pPr>
        <w:spacing w:line="360" w:lineRule="auto"/>
        <w:rPr>
          <w:rFonts w:ascii="宋体" w:hAnsi="宋体"/>
          <w:color w:val="auto"/>
          <w:sz w:val="28"/>
          <w:szCs w:val="28"/>
          <w:highlight w:val="none"/>
        </w:rPr>
      </w:pPr>
      <w:r>
        <w:rPr>
          <w:rFonts w:ascii="宋体" w:hAnsi="宋体"/>
          <w:color w:val="auto"/>
          <w:sz w:val="28"/>
          <w:szCs w:val="28"/>
          <w:highlight w:val="none"/>
        </w:rPr>
        <w:br w:type="page"/>
      </w:r>
      <w:r>
        <w:rPr>
          <w:rFonts w:hint="eastAsia" w:ascii="宋体" w:hAnsi="宋体" w:cs="宋体"/>
          <w:color w:val="auto"/>
          <w:sz w:val="28"/>
          <w:szCs w:val="28"/>
          <w:highlight w:val="none"/>
        </w:rPr>
        <w:t>附件</w:t>
      </w:r>
      <w:r>
        <w:rPr>
          <w:rFonts w:ascii="宋体" w:hAnsi="宋体"/>
          <w:color w:val="auto"/>
          <w:sz w:val="28"/>
          <w:szCs w:val="28"/>
          <w:highlight w:val="none"/>
        </w:rPr>
        <w:t>2</w:t>
      </w:r>
    </w:p>
    <w:p>
      <w:pPr>
        <w:spacing w:line="520" w:lineRule="exact"/>
        <w:jc w:val="center"/>
        <w:rPr>
          <w:rFonts w:ascii="宋体" w:hAnsi="宋体"/>
          <w:b/>
          <w:bCs/>
          <w:color w:val="auto"/>
          <w:sz w:val="36"/>
          <w:szCs w:val="36"/>
          <w:highlight w:val="none"/>
        </w:rPr>
      </w:pPr>
      <w:r>
        <w:rPr>
          <w:rFonts w:hint="eastAsia" w:ascii="宋体" w:hAnsi="宋体" w:cs="宋体"/>
          <w:b/>
          <w:bCs/>
          <w:color w:val="auto"/>
          <w:sz w:val="36"/>
          <w:szCs w:val="36"/>
          <w:highlight w:val="none"/>
        </w:rPr>
        <w:t>投标函</w:t>
      </w:r>
    </w:p>
    <w:p>
      <w:pPr>
        <w:spacing w:line="300" w:lineRule="exact"/>
        <w:rPr>
          <w:rFonts w:ascii="宋体" w:hAnsi="宋体"/>
          <w:color w:val="auto"/>
          <w:sz w:val="28"/>
          <w:szCs w:val="28"/>
          <w:highlight w:val="none"/>
        </w:rPr>
      </w:pPr>
    </w:p>
    <w:p>
      <w:pPr>
        <w:spacing w:line="300" w:lineRule="exact"/>
        <w:rPr>
          <w:rFonts w:ascii="宋体" w:hAnsi="宋体"/>
          <w:color w:val="auto"/>
          <w:sz w:val="28"/>
          <w:szCs w:val="28"/>
          <w:highlight w:val="none"/>
        </w:rPr>
      </w:pPr>
    </w:p>
    <w:p>
      <w:pPr>
        <w:adjustRightInd w:val="0"/>
        <w:snapToGrid w:val="0"/>
        <w:spacing w:line="700" w:lineRule="exact"/>
        <w:jc w:val="left"/>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（招标人）：</w:t>
      </w:r>
    </w:p>
    <w:p>
      <w:pPr>
        <w:spacing w:line="70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、根据已获得的</w:t>
      </w:r>
      <w:r>
        <w:rPr>
          <w:rFonts w:hint="eastAsia" w:ascii="宋体" w:hAnsi="宋体" w:cs="宋体"/>
          <w:color w:val="auto"/>
          <w:sz w:val="24"/>
          <w:szCs w:val="24"/>
          <w:highlight w:val="none"/>
          <w:u w:val="single"/>
          <w:lang w:eastAsia="zh-CN"/>
        </w:rPr>
        <w:t>滨海新区沧海未来社区科创园提升工程招标代理（造价咨询）服务项目</w:t>
      </w:r>
      <w:r>
        <w:rPr>
          <w:rFonts w:hint="eastAsia" w:ascii="宋体" w:hAnsi="宋体" w:cs="宋体"/>
          <w:color w:val="auto"/>
          <w:sz w:val="24"/>
          <w:szCs w:val="24"/>
          <w:highlight w:val="none"/>
        </w:rPr>
        <w:t>的招标文件，我方愿以招标文件约定的</w:t>
      </w:r>
      <w:r>
        <w:rPr>
          <w:rFonts w:hint="eastAsia" w:ascii="宋体" w:hAnsi="宋体" w:cs="宋体"/>
          <w:color w:val="auto"/>
          <w:kern w:val="0"/>
          <w:sz w:val="24"/>
          <w:szCs w:val="24"/>
          <w:highlight w:val="none"/>
        </w:rPr>
        <w:t>服务费计费基数标准及收费标准，并愿以服务费基准价浮动</w:t>
      </w:r>
      <w:r>
        <w:rPr>
          <w:rFonts w:hint="eastAsia" w:ascii="宋体" w:hAnsi="宋体" w:cs="宋体"/>
          <w:color w:val="auto"/>
          <w:kern w:val="0"/>
          <w:sz w:val="24"/>
          <w:szCs w:val="24"/>
          <w:highlight w:val="none"/>
          <w:u w:val="single"/>
        </w:rPr>
        <w:t xml:space="preserve">           </w:t>
      </w:r>
      <w:r>
        <w:rPr>
          <w:rFonts w:ascii="宋体" w:hAnsi="宋体" w:cs="宋体"/>
          <w:color w:val="auto"/>
          <w:sz w:val="24"/>
          <w:szCs w:val="24"/>
          <w:highlight w:val="none"/>
        </w:rPr>
        <w:t>%</w:t>
      </w:r>
      <w:r>
        <w:rPr>
          <w:rFonts w:hint="eastAsia" w:ascii="宋体" w:hAnsi="宋体" w:cs="宋体"/>
          <w:color w:val="auto"/>
          <w:sz w:val="24"/>
          <w:szCs w:val="24"/>
          <w:highlight w:val="none"/>
        </w:rPr>
        <w:t>（大写为百分之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）的收费报价承接上述招标代理（造价咨询）委托业务。</w:t>
      </w:r>
    </w:p>
    <w:p>
      <w:pPr>
        <w:spacing w:line="70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、我方同意所递交的投标文件在规定的投标有效期内有效，在此期间内我方的投标有可能中标，我方将受此约束。</w:t>
      </w:r>
    </w:p>
    <w:p>
      <w:pPr>
        <w:spacing w:line="70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、你方的中标通知书和本投标文件将构成约束我们双方的合同。</w:t>
      </w: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（盖单位电子公章） </w:t>
      </w:r>
    </w:p>
    <w:p>
      <w:pPr>
        <w:ind w:firstLine="480" w:firstLineChars="200"/>
        <w:rPr>
          <w:rFonts w:ascii="宋体" w:hAnsi="宋体"/>
          <w:color w:val="auto"/>
          <w:sz w:val="24"/>
          <w:szCs w:val="24"/>
          <w:highlight w:val="none"/>
        </w:rPr>
      </w:pPr>
    </w:p>
    <w:p>
      <w:pPr>
        <w:ind w:firstLine="480" w:firstLineChars="200"/>
        <w:rPr>
          <w:rFonts w:ascii="宋体" w:hAnsi="宋体"/>
          <w:color w:val="auto"/>
          <w:sz w:val="24"/>
          <w:szCs w:val="24"/>
          <w:highlight w:val="none"/>
        </w:rPr>
      </w:pPr>
    </w:p>
    <w:p>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（盖单位法定代表人电子章） </w:t>
      </w:r>
    </w:p>
    <w:p>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pPr>
        <w:rPr>
          <w:rFonts w:ascii="宋体" w:hAnsi="宋体"/>
          <w:color w:val="auto"/>
          <w:sz w:val="24"/>
          <w:szCs w:val="24"/>
          <w:highlight w:val="none"/>
        </w:rPr>
      </w:pPr>
    </w:p>
    <w:p>
      <w:pPr>
        <w:rPr>
          <w:rFonts w:ascii="宋体" w:hAnsi="宋体"/>
          <w:color w:val="auto"/>
          <w:sz w:val="24"/>
          <w:szCs w:val="24"/>
          <w:highlight w:val="none"/>
        </w:rPr>
      </w:pPr>
    </w:p>
    <w:p>
      <w:pPr>
        <w:ind w:firstLine="480" w:firstLineChars="200"/>
        <w:rPr>
          <w:rFonts w:ascii="宋体" w:hAnsi="宋体"/>
          <w:color w:val="auto"/>
          <w:sz w:val="24"/>
          <w:szCs w:val="24"/>
          <w:highlight w:val="none"/>
          <w:u w:val="single"/>
        </w:rPr>
      </w:pPr>
      <w:r>
        <w:rPr>
          <w:rFonts w:hint="eastAsia" w:ascii="宋体" w:hAnsi="宋体" w:cs="宋体"/>
          <w:color w:val="auto"/>
          <w:sz w:val="24"/>
          <w:szCs w:val="24"/>
          <w:highlight w:val="none"/>
        </w:rPr>
        <w:t>年  月  日</w:t>
      </w:r>
    </w:p>
    <w:p>
      <w:pPr>
        <w:rPr>
          <w:rFonts w:ascii="宋体" w:hAnsi="宋体"/>
          <w:color w:val="auto"/>
          <w:highlight w:val="none"/>
        </w:rPr>
      </w:pPr>
    </w:p>
    <w:p>
      <w:pPr>
        <w:rPr>
          <w:rFonts w:ascii="宋体" w:hAnsi="宋体"/>
          <w:color w:val="auto"/>
          <w:highlight w:val="none"/>
        </w:rPr>
      </w:pPr>
    </w:p>
    <w:p>
      <w:pPr>
        <w:rPr>
          <w:rFonts w:ascii="宋体" w:hAnsi="宋体"/>
          <w:color w:val="auto"/>
          <w:sz w:val="24"/>
          <w:szCs w:val="24"/>
          <w:highlight w:val="none"/>
        </w:rPr>
      </w:pPr>
      <w:r>
        <w:rPr>
          <w:rFonts w:hint="eastAsia" w:ascii="宋体" w:hAnsi="宋体" w:cs="宋体"/>
          <w:color w:val="auto"/>
          <w:sz w:val="28"/>
          <w:szCs w:val="28"/>
          <w:highlight w:val="none"/>
        </w:rPr>
        <w:br w:type="page"/>
      </w: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3</w:t>
      </w:r>
    </w:p>
    <w:p>
      <w:pPr>
        <w:jc w:val="center"/>
        <w:rPr>
          <w:rFonts w:ascii="宋体" w:hAnsi="宋体"/>
          <w:b/>
          <w:bCs/>
          <w:color w:val="auto"/>
          <w:sz w:val="36"/>
          <w:szCs w:val="36"/>
          <w:highlight w:val="none"/>
        </w:rPr>
      </w:pPr>
      <w:r>
        <w:rPr>
          <w:rFonts w:hint="eastAsia" w:ascii="宋体" w:hAnsi="宋体" w:cs="宋体"/>
          <w:b/>
          <w:bCs/>
          <w:color w:val="auto"/>
          <w:sz w:val="36"/>
          <w:szCs w:val="36"/>
          <w:highlight w:val="none"/>
        </w:rPr>
        <w:t>承诺书</w:t>
      </w:r>
    </w:p>
    <w:p>
      <w:pPr>
        <w:adjustRightInd w:val="0"/>
        <w:snapToGrid w:val="0"/>
        <w:spacing w:line="400" w:lineRule="exact"/>
        <w:jc w:val="left"/>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（招标人）：</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sz w:val="24"/>
          <w:szCs w:val="24"/>
          <w:highlight w:val="none"/>
        </w:rPr>
        <w:t>本公司承诺如下：</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sz w:val="24"/>
          <w:szCs w:val="24"/>
          <w:highlight w:val="none"/>
        </w:rPr>
        <w:t>本单位自愿参加</w:t>
      </w:r>
      <w:r>
        <w:rPr>
          <w:rFonts w:hint="eastAsia" w:ascii="宋体" w:hAnsi="宋体" w:cs="宋体"/>
          <w:color w:val="auto"/>
          <w:sz w:val="24"/>
          <w:szCs w:val="24"/>
          <w:highlight w:val="none"/>
          <w:u w:val="single"/>
          <w:lang w:eastAsia="zh-CN"/>
        </w:rPr>
        <w:t>滨海新区沧海未来社区科创园提升工程招标代理（造价咨询）服务项目</w:t>
      </w:r>
      <w:r>
        <w:rPr>
          <w:rFonts w:hint="eastAsia" w:ascii="宋体" w:hAnsi="宋体" w:cs="宋体"/>
          <w:color w:val="auto"/>
          <w:sz w:val="24"/>
          <w:szCs w:val="24"/>
          <w:highlight w:val="none"/>
        </w:rPr>
        <w:t>招标的投标，并保证投标文件中所列举的投标报价文件及相关资料和公司基本情况资料是真实的、有效的、合法的，并承诺：</w:t>
      </w:r>
    </w:p>
    <w:p>
      <w:pPr>
        <w:adjustRightInd w:val="0"/>
        <w:snapToGrid w:val="0"/>
        <w:spacing w:line="400" w:lineRule="exact"/>
        <w:ind w:firstLine="480" w:firstLineChars="200"/>
        <w:jc w:val="left"/>
        <w:rPr>
          <w:rFonts w:ascii="宋体" w:hAns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、同意招标文件中的有关规定。</w:t>
      </w:r>
    </w:p>
    <w:p>
      <w:pPr>
        <w:adjustRightInd w:val="0"/>
        <w:snapToGrid w:val="0"/>
        <w:spacing w:line="400" w:lineRule="exact"/>
        <w:ind w:firstLine="480" w:firstLineChars="200"/>
        <w:jc w:val="left"/>
        <w:rPr>
          <w:rFonts w:ascii="宋体" w:hAnsi="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、同意提供按照贵方要求的与投标有关的一切数据、情况和资料等。</w:t>
      </w:r>
    </w:p>
    <w:p>
      <w:pPr>
        <w:spacing w:line="360" w:lineRule="exact"/>
        <w:ind w:firstLine="480" w:firstLineChars="200"/>
        <w:rPr>
          <w:rFonts w:ascii="宋体" w:hAnsi="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、本单位如中标，保证按照投标文件的承诺与贵方签订</w:t>
      </w:r>
      <w:r>
        <w:rPr>
          <w:rFonts w:hint="eastAsia" w:ascii="宋体" w:hAnsi="宋体" w:cs="宋体"/>
          <w:color w:val="auto"/>
          <w:sz w:val="24"/>
          <w:szCs w:val="24"/>
          <w:highlight w:val="none"/>
          <w:u w:val="single"/>
        </w:rPr>
        <w:t>招标代理（造价咨询）</w:t>
      </w:r>
      <w:r>
        <w:rPr>
          <w:rFonts w:hint="eastAsia" w:ascii="宋体" w:hAnsi="宋体" w:cs="宋体"/>
          <w:color w:val="auto"/>
          <w:sz w:val="24"/>
          <w:szCs w:val="24"/>
          <w:highlight w:val="none"/>
        </w:rPr>
        <w:t>合同，保证履行合同条款。</w:t>
      </w:r>
    </w:p>
    <w:p>
      <w:pPr>
        <w:adjustRightInd w:val="0"/>
        <w:snapToGrid w:val="0"/>
        <w:spacing w:line="400" w:lineRule="exact"/>
        <w:ind w:firstLine="480" w:firstLineChars="200"/>
        <w:jc w:val="left"/>
        <w:rPr>
          <w:rFonts w:ascii="宋体" w:hAnsi="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rPr>
        <w:t>本单位如中标，保证严格遵守</w:t>
      </w:r>
      <w:r>
        <w:rPr>
          <w:rFonts w:hint="eastAsia" w:ascii="宋体" w:hAnsi="宋体" w:cs="宋体"/>
          <w:color w:val="auto"/>
          <w:sz w:val="24"/>
          <w:szCs w:val="24"/>
          <w:highlight w:val="none"/>
        </w:rPr>
        <w:t>有关法律规定及政策</w:t>
      </w:r>
      <w:r>
        <w:rPr>
          <w:rFonts w:hint="eastAsia" w:ascii="宋体" w:hAnsi="宋体" w:cs="宋体"/>
          <w:color w:val="auto"/>
          <w:kern w:val="0"/>
          <w:sz w:val="24"/>
          <w:szCs w:val="24"/>
          <w:highlight w:val="none"/>
        </w:rPr>
        <w:t>，如有下列情形之一的，取消中标资格，愿意没收投标保证金</w:t>
      </w:r>
      <w:r>
        <w:rPr>
          <w:rFonts w:hint="eastAsia" w:ascii="宋体" w:hAnsi="宋体" w:cs="宋体"/>
          <w:color w:val="auto"/>
          <w:kern w:val="0"/>
          <w:sz w:val="24"/>
          <w:szCs w:val="24"/>
          <w:highlight w:val="none"/>
          <w:u w:val="single"/>
        </w:rPr>
        <w:t xml:space="preserve">  </w:t>
      </w:r>
      <w:r>
        <w:rPr>
          <w:rFonts w:hint="eastAsia" w:ascii="宋体" w:hAnsi="宋体" w:cs="宋体"/>
          <w:strike w:val="0"/>
          <w:dstrike w:val="0"/>
          <w:color w:val="auto"/>
          <w:kern w:val="0"/>
          <w:sz w:val="24"/>
          <w:szCs w:val="24"/>
          <w:highlight w:val="none"/>
          <w:u w:val="single"/>
        </w:rPr>
        <w:t>陆仟</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元，并承担由此造成的一切经济和法律责任。</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）提供虚假材料谋取中标；</w:t>
      </w:r>
    </w:p>
    <w:p>
      <w:pPr>
        <w:widowControl/>
        <w:adjustRightInd w:val="0"/>
        <w:snapToGrid w:val="0"/>
        <w:spacing w:line="400" w:lineRule="exact"/>
        <w:ind w:firstLine="480" w:firstLineChars="200"/>
        <w:jc w:val="left"/>
        <w:rPr>
          <w:rFonts w:ascii="宋体" w:hAnsi="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）采取不正当手段诋毁、排挤其他投标人的；</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）与其它投标人恶意串通的；</w:t>
      </w:r>
    </w:p>
    <w:p>
      <w:pPr>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）向招标人行贿或者提供其他不正当利益的；</w:t>
      </w:r>
    </w:p>
    <w:p>
      <w:pPr>
        <w:widowControl/>
        <w:adjustRightInd w:val="0"/>
        <w:snapToGrid w:val="0"/>
        <w:spacing w:line="4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ascii="宋体" w:hAnsi="宋体" w:cs="宋体"/>
          <w:color w:val="auto"/>
          <w:kern w:val="0"/>
          <w:sz w:val="24"/>
          <w:szCs w:val="24"/>
          <w:highlight w:val="none"/>
        </w:rPr>
        <w:t>5</w:t>
      </w:r>
      <w:r>
        <w:rPr>
          <w:rFonts w:hint="eastAsia" w:ascii="宋体" w:hAnsi="宋体" w:cs="宋体"/>
          <w:color w:val="auto"/>
          <w:kern w:val="0"/>
          <w:sz w:val="24"/>
          <w:szCs w:val="24"/>
          <w:highlight w:val="none"/>
        </w:rPr>
        <w:t>）拒绝有关部门监督检查或提供虚假情况的；</w:t>
      </w:r>
    </w:p>
    <w:p>
      <w:pPr>
        <w:widowControl/>
        <w:adjustRightInd w:val="0"/>
        <w:snapToGrid w:val="0"/>
        <w:spacing w:line="400" w:lineRule="exact"/>
        <w:ind w:firstLine="480" w:firstLineChars="200"/>
        <w:jc w:val="left"/>
        <w:rPr>
          <w:rFonts w:ascii="宋体" w:hAnsi="宋体"/>
          <w:color w:val="auto"/>
          <w:kern w:val="0"/>
          <w:sz w:val="24"/>
          <w:szCs w:val="24"/>
          <w:highlight w:val="none"/>
        </w:rPr>
      </w:pPr>
      <w:r>
        <w:rPr>
          <w:rFonts w:hint="eastAsia" w:ascii="宋体" w:hAnsi="宋体" w:cs="宋体"/>
          <w:color w:val="auto"/>
          <w:kern w:val="0"/>
          <w:sz w:val="24"/>
          <w:szCs w:val="24"/>
          <w:highlight w:val="none"/>
        </w:rPr>
        <w:t>（6）企业在近二年内（20</w:t>
      </w:r>
      <w:r>
        <w:rPr>
          <w:rFonts w:hint="eastAsia" w:ascii="宋体" w:hAnsi="宋体" w:cs="宋体"/>
          <w:color w:val="auto"/>
          <w:kern w:val="0"/>
          <w:sz w:val="24"/>
          <w:szCs w:val="24"/>
          <w:highlight w:val="none"/>
          <w:lang w:val="en-US" w:eastAsia="zh-CN"/>
        </w:rPr>
        <w:t>20</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月至202</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月）有不良行为记录的；</w:t>
      </w:r>
    </w:p>
    <w:p>
      <w:pPr>
        <w:widowControl/>
        <w:adjustRightInd w:val="0"/>
        <w:snapToGrid w:val="0"/>
        <w:spacing w:line="400" w:lineRule="exact"/>
        <w:ind w:firstLine="480" w:firstLineChars="200"/>
        <w:jc w:val="left"/>
        <w:rPr>
          <w:rFonts w:ascii="宋体" w:hAnsi="宋体"/>
          <w:color w:val="auto"/>
          <w:sz w:val="24"/>
          <w:szCs w:val="24"/>
          <w:highlight w:val="none"/>
        </w:rPr>
      </w:pPr>
      <w:r>
        <w:rPr>
          <w:rFonts w:hint="eastAsia" w:ascii="宋体" w:hAnsi="宋体" w:cs="宋体"/>
          <w:color w:val="auto"/>
          <w:kern w:val="0"/>
          <w:sz w:val="24"/>
          <w:szCs w:val="24"/>
          <w:highlight w:val="none"/>
        </w:rPr>
        <w:t>（7）有其他违规行为的。</w:t>
      </w:r>
    </w:p>
    <w:p>
      <w:pPr>
        <w:adjustRightInd w:val="0"/>
        <w:snapToGrid w:val="0"/>
        <w:spacing w:line="300" w:lineRule="auto"/>
        <w:rPr>
          <w:rFonts w:ascii="宋体" w:hAnsi="宋体"/>
          <w:color w:val="auto"/>
          <w:sz w:val="24"/>
          <w:szCs w:val="24"/>
          <w:highlight w:val="none"/>
        </w:rPr>
      </w:pPr>
    </w:p>
    <w:p>
      <w:pPr>
        <w:adjustRightInd w:val="0"/>
        <w:snapToGrid w:val="0"/>
        <w:spacing w:line="300" w:lineRule="auto"/>
        <w:rPr>
          <w:rFonts w:ascii="宋体" w:hAnsi="宋体"/>
          <w:color w:val="auto"/>
          <w:sz w:val="24"/>
          <w:szCs w:val="24"/>
          <w:highlight w:val="none"/>
        </w:rPr>
      </w:pPr>
    </w:p>
    <w:p>
      <w:pPr>
        <w:adjustRightInd w:val="0"/>
        <w:snapToGrid w:val="0"/>
        <w:spacing w:line="300" w:lineRule="auto"/>
        <w:rPr>
          <w:rFonts w:ascii="宋体" w:hAnsi="宋体"/>
          <w:color w:val="auto"/>
          <w:sz w:val="24"/>
          <w:szCs w:val="24"/>
          <w:highlight w:val="none"/>
        </w:rPr>
      </w:pPr>
    </w:p>
    <w:p>
      <w:pPr>
        <w:adjustRightInd w:val="0"/>
        <w:snapToGrid w:val="0"/>
        <w:spacing w:line="300" w:lineRule="auto"/>
        <w:jc w:val="left"/>
        <w:rPr>
          <w:rFonts w:ascii="宋体" w:hAnsi="宋体"/>
          <w:color w:val="auto"/>
          <w:sz w:val="24"/>
          <w:szCs w:val="24"/>
          <w:highlight w:val="none"/>
          <w:u w:val="single"/>
        </w:rPr>
      </w:pPr>
      <w:r>
        <w:rPr>
          <w:rFonts w:hint="eastAsia" w:ascii="宋体" w:hAnsi="宋体" w:cs="宋体"/>
          <w:color w:val="auto"/>
          <w:sz w:val="24"/>
          <w:szCs w:val="24"/>
          <w:highlight w:val="none"/>
        </w:rPr>
        <w:t xml:space="preserve">投标人（盖单位电子公章）： </w:t>
      </w:r>
      <w:r>
        <w:rPr>
          <w:rFonts w:hint="eastAsia" w:ascii="宋体" w:hAnsi="宋体" w:cs="宋体"/>
          <w:color w:val="auto"/>
          <w:sz w:val="24"/>
          <w:szCs w:val="24"/>
          <w:highlight w:val="none"/>
          <w:u w:val="single"/>
        </w:rPr>
        <w:t xml:space="preserve">                           </w:t>
      </w:r>
    </w:p>
    <w:p>
      <w:pPr>
        <w:adjustRightInd w:val="0"/>
        <w:snapToGrid w:val="0"/>
        <w:spacing w:line="300" w:lineRule="auto"/>
        <w:jc w:val="left"/>
        <w:rPr>
          <w:rFonts w:ascii="宋体" w:hAnsi="宋体"/>
          <w:color w:val="auto"/>
          <w:sz w:val="24"/>
          <w:szCs w:val="24"/>
          <w:highlight w:val="none"/>
        </w:rPr>
      </w:pPr>
    </w:p>
    <w:p>
      <w:pPr>
        <w:adjustRightInd w:val="0"/>
        <w:snapToGrid w:val="0"/>
        <w:spacing w:line="300" w:lineRule="auto"/>
        <w:jc w:val="left"/>
        <w:rPr>
          <w:rFonts w:ascii="宋体" w:hAnsi="宋体"/>
          <w:color w:val="auto"/>
          <w:sz w:val="24"/>
          <w:szCs w:val="24"/>
          <w:highlight w:val="none"/>
        </w:rPr>
      </w:pPr>
    </w:p>
    <w:p>
      <w:pPr>
        <w:adjustRightInd w:val="0"/>
        <w:snapToGrid w:val="0"/>
        <w:spacing w:line="300" w:lineRule="auto"/>
        <w:jc w:val="left"/>
        <w:rPr>
          <w:rFonts w:ascii="宋体" w:hAnsi="宋体"/>
          <w:color w:val="auto"/>
          <w:sz w:val="24"/>
          <w:szCs w:val="24"/>
          <w:highlight w:val="none"/>
          <w:u w:val="single"/>
        </w:rPr>
      </w:pPr>
      <w:r>
        <w:rPr>
          <w:rFonts w:hint="eastAsia" w:ascii="宋体" w:hAnsi="宋体" w:cs="宋体"/>
          <w:color w:val="auto"/>
          <w:sz w:val="24"/>
          <w:szCs w:val="24"/>
          <w:highlight w:val="none"/>
        </w:rPr>
        <w:t xml:space="preserve">法定代表人（盖单位法定代表人电子章）： </w:t>
      </w:r>
      <w:r>
        <w:rPr>
          <w:rFonts w:hint="eastAsia" w:ascii="宋体" w:hAnsi="宋体" w:cs="宋体"/>
          <w:color w:val="auto"/>
          <w:sz w:val="24"/>
          <w:szCs w:val="24"/>
          <w:highlight w:val="none"/>
          <w:u w:val="single"/>
        </w:rPr>
        <w:t xml:space="preserve">                             </w:t>
      </w:r>
    </w:p>
    <w:p>
      <w:pPr>
        <w:adjustRightInd w:val="0"/>
        <w:snapToGrid w:val="0"/>
        <w:spacing w:line="300" w:lineRule="auto"/>
        <w:jc w:val="left"/>
        <w:rPr>
          <w:rFonts w:ascii="宋体" w:hAnsi="宋体"/>
          <w:color w:val="auto"/>
          <w:sz w:val="24"/>
          <w:szCs w:val="24"/>
          <w:highlight w:val="none"/>
        </w:rPr>
      </w:pPr>
    </w:p>
    <w:p>
      <w:pPr>
        <w:adjustRightInd w:val="0"/>
        <w:snapToGrid w:val="0"/>
        <w:spacing w:line="300" w:lineRule="auto"/>
        <w:jc w:val="left"/>
        <w:rPr>
          <w:rFonts w:ascii="宋体" w:hAnsi="宋体"/>
          <w:b/>
          <w:bCs/>
          <w:color w:val="auto"/>
          <w:sz w:val="24"/>
          <w:szCs w:val="24"/>
          <w:highlight w:val="none"/>
        </w:rPr>
      </w:pPr>
      <w:r>
        <w:rPr>
          <w:rFonts w:hint="eastAsia" w:ascii="宋体" w:hAnsi="宋体" w:cs="宋体"/>
          <w:color w:val="auto"/>
          <w:sz w:val="24"/>
          <w:szCs w:val="24"/>
          <w:highlight w:val="none"/>
        </w:rPr>
        <w:t xml:space="preserve">  年  月  日</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rPr>
          <w:rFonts w:ascii="宋体" w:hAnsi="宋体"/>
          <w:color w:val="auto"/>
          <w:highlight w:val="none"/>
        </w:rPr>
      </w:pPr>
    </w:p>
    <w:p>
      <w:pPr>
        <w:rPr>
          <w:rFonts w:ascii="宋体" w:hAnsi="宋体" w:cs="宋体"/>
          <w:color w:val="auto"/>
          <w:sz w:val="28"/>
          <w:szCs w:val="28"/>
          <w:highlight w:val="none"/>
        </w:rPr>
      </w:pPr>
    </w:p>
    <w:p>
      <w:pPr>
        <w:rPr>
          <w:rFonts w:ascii="宋体" w:hAnsi="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olor w:val="auto"/>
          <w:sz w:val="28"/>
          <w:szCs w:val="28"/>
          <w:highlight w:val="none"/>
          <w:lang w:val="en-US" w:eastAsia="zh-CN"/>
        </w:rPr>
        <w:t>4</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r>
        <w:rPr>
          <w:rFonts w:hint="eastAsia" w:ascii="宋体" w:hAnsi="宋体" w:cs="宋体"/>
          <w:b/>
          <w:bCs/>
          <w:color w:val="auto"/>
          <w:sz w:val="36"/>
          <w:szCs w:val="36"/>
          <w:highlight w:val="none"/>
        </w:rPr>
        <w:t>资格审查资料</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color w:val="auto"/>
          <w:highlight w:val="none"/>
        </w:rPr>
      </w:pPr>
      <w:r>
        <w:rPr>
          <w:rFonts w:hint="eastAsia" w:ascii="宋体" w:hAnsi="宋体" w:cs="宋体"/>
          <w:color w:val="auto"/>
          <w:highlight w:val="none"/>
        </w:rPr>
        <w:t>（按项目确定须提交的资料及资料格式要求）</w:t>
      </w: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color w:val="auto"/>
          <w:sz w:val="36"/>
          <w:szCs w:val="36"/>
          <w:highlight w:val="none"/>
        </w:rPr>
      </w:pPr>
    </w:p>
    <w:p>
      <w:pPr>
        <w:jc w:val="center"/>
        <w:rPr>
          <w:rFonts w:ascii="宋体" w:hAnsi="宋体"/>
          <w:b/>
          <w:bCs/>
          <w:strike/>
          <w:color w:val="auto"/>
          <w:sz w:val="36"/>
          <w:szCs w:val="36"/>
          <w:highlight w:val="none"/>
        </w:rPr>
      </w:pPr>
    </w:p>
    <w:p>
      <w:pPr>
        <w:spacing w:beforeLines="100" w:afterLines="50"/>
        <w:jc w:val="center"/>
        <w:rPr>
          <w:rFonts w:ascii="宋体" w:hAnsi="宋体"/>
          <w:b/>
          <w:bCs/>
          <w:color w:val="auto"/>
          <w:sz w:val="36"/>
          <w:szCs w:val="36"/>
          <w:highlight w:val="none"/>
        </w:rPr>
      </w:pPr>
      <w:r>
        <w:rPr>
          <w:rFonts w:hint="eastAsia" w:ascii="宋体" w:hAnsi="宋体" w:cs="宋体"/>
          <w:b/>
          <w:bCs/>
          <w:color w:val="auto"/>
          <w:sz w:val="36"/>
          <w:szCs w:val="36"/>
          <w:highlight w:val="none"/>
        </w:rPr>
        <w:t>法定代表人身份证明</w:t>
      </w:r>
    </w:p>
    <w:p>
      <w:pPr>
        <w:spacing w:beforeLines="100" w:afterLines="50"/>
        <w:jc w:val="center"/>
        <w:rPr>
          <w:rFonts w:ascii="宋体" w:hAnsi="宋体"/>
          <w:b/>
          <w:bCs/>
          <w:color w:val="auto"/>
          <w:sz w:val="36"/>
          <w:szCs w:val="36"/>
          <w:highlight w:val="none"/>
        </w:rPr>
      </w:pP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单位性质：</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rPr>
      </w:pPr>
      <w:r>
        <w:rPr>
          <w:rFonts w:hint="eastAsia" w:ascii="宋体" w:hAnsi="宋体" w:cs="宋体"/>
          <w:color w:val="auto"/>
          <w:sz w:val="24"/>
          <w:szCs w:val="24"/>
          <w:highlight w:val="none"/>
        </w:rPr>
        <w:t>成立时间：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经营期限：</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性别：</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u w:val="single"/>
        </w:rPr>
      </w:pP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职务：</w:t>
      </w:r>
      <w:r>
        <w:rPr>
          <w:rFonts w:hint="eastAsia" w:ascii="宋体" w:hAnsi="宋体" w:cs="宋体"/>
          <w:color w:val="auto"/>
          <w:sz w:val="24"/>
          <w:szCs w:val="24"/>
          <w:highlight w:val="none"/>
          <w:u w:val="single"/>
        </w:rPr>
        <w:t xml:space="preserve">                  </w:t>
      </w:r>
    </w:p>
    <w:p>
      <w:pPr>
        <w:spacing w:line="660" w:lineRule="exact"/>
        <w:rPr>
          <w:rFonts w:ascii="宋体" w:hAnsi="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w:t>
      </w:r>
    </w:p>
    <w:p>
      <w:pPr>
        <w:spacing w:line="66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特此证明。</w:t>
      </w:r>
    </w:p>
    <w:p>
      <w:pPr>
        <w:spacing w:line="500" w:lineRule="exact"/>
        <w:rPr>
          <w:rFonts w:ascii="宋体" w:hAnsi="宋体"/>
          <w:color w:val="auto"/>
          <w:sz w:val="24"/>
          <w:szCs w:val="24"/>
          <w:highlight w:val="none"/>
        </w:rPr>
      </w:pPr>
    </w:p>
    <w:p>
      <w:pPr>
        <w:spacing w:line="500" w:lineRule="exact"/>
        <w:rPr>
          <w:rFonts w:ascii="宋体" w:hAnsi="宋体"/>
          <w:color w:val="auto"/>
          <w:sz w:val="24"/>
          <w:szCs w:val="24"/>
          <w:highlight w:val="none"/>
        </w:rPr>
      </w:pPr>
    </w:p>
    <w:p>
      <w:pPr>
        <w:wordWrap w:val="0"/>
        <w:spacing w:line="500" w:lineRule="exact"/>
        <w:jc w:val="right"/>
        <w:rPr>
          <w:rFonts w:ascii="宋体" w:hAnsi="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（盖单位电子公章）</w:t>
      </w:r>
    </w:p>
    <w:p>
      <w:pPr>
        <w:spacing w:line="500" w:lineRule="exact"/>
        <w:jc w:val="right"/>
        <w:rPr>
          <w:rFonts w:ascii="宋体" w:hAnsi="宋体"/>
          <w:color w:val="auto"/>
          <w:sz w:val="24"/>
          <w:szCs w:val="24"/>
          <w:highlight w:val="none"/>
        </w:rPr>
      </w:pPr>
    </w:p>
    <w:p>
      <w:pPr>
        <w:spacing w:line="500" w:lineRule="exact"/>
        <w:jc w:val="right"/>
        <w:rPr>
          <w:rFonts w:ascii="宋体" w:hAnsi="宋体"/>
          <w:color w:val="auto"/>
          <w:sz w:val="24"/>
          <w:szCs w:val="24"/>
          <w:highlight w:val="none"/>
        </w:rPr>
      </w:pPr>
    </w:p>
    <w:p>
      <w:pPr>
        <w:spacing w:line="500" w:lineRule="exact"/>
        <w:jc w:val="right"/>
        <w:rPr>
          <w:rFonts w:ascii="宋体" w:hAnsi="宋体"/>
          <w:color w:val="auto"/>
          <w:sz w:val="24"/>
          <w:szCs w:val="24"/>
          <w:highlight w:val="none"/>
        </w:rPr>
      </w:pPr>
    </w:p>
    <w:p>
      <w:pPr>
        <w:wordWrap w:val="0"/>
        <w:spacing w:line="500" w:lineRule="exact"/>
        <w:jc w:val="right"/>
        <w:rPr>
          <w:rFonts w:ascii="宋体" w:hAnsi="宋体"/>
          <w:color w:val="auto"/>
          <w:highlight w:val="none"/>
        </w:rPr>
      </w:pPr>
      <w:r>
        <w:rPr>
          <w:rFonts w:hint="eastAsia" w:ascii="宋体" w:hAnsi="宋体" w:cs="宋体"/>
          <w:color w:val="auto"/>
          <w:sz w:val="24"/>
          <w:szCs w:val="24"/>
          <w:highlight w:val="none"/>
        </w:rPr>
        <w:t>年  月  日</w:t>
      </w:r>
    </w:p>
    <w:p>
      <w:pPr>
        <w:spacing w:line="500" w:lineRule="exact"/>
        <w:jc w:val="right"/>
        <w:rPr>
          <w:rFonts w:ascii="宋体" w:hAnsi="宋体"/>
          <w:color w:val="auto"/>
          <w:sz w:val="24"/>
          <w:szCs w:val="24"/>
          <w:highlight w:val="none"/>
        </w:rPr>
      </w:pPr>
    </w:p>
    <w:p>
      <w:pPr>
        <w:spacing w:line="500" w:lineRule="exact"/>
        <w:jc w:val="right"/>
        <w:rPr>
          <w:rFonts w:ascii="宋体" w:hAnsi="宋体"/>
          <w:color w:val="auto"/>
          <w:highlight w:val="none"/>
        </w:rPr>
      </w:pPr>
    </w:p>
    <w:p>
      <w:pPr>
        <w:spacing w:beforeLines="100"/>
        <w:jc w:val="center"/>
        <w:rPr>
          <w:rFonts w:ascii="宋体" w:hAnsi="宋体"/>
          <w:b/>
          <w:bCs/>
          <w:color w:val="auto"/>
          <w:sz w:val="36"/>
          <w:szCs w:val="36"/>
          <w:highlight w:val="none"/>
        </w:rPr>
      </w:pPr>
      <w:r>
        <w:rPr>
          <w:rFonts w:ascii="宋体" w:hAnsi="宋体"/>
          <w:color w:val="auto"/>
          <w:highlight w:val="none"/>
        </w:rPr>
        <w:br w:type="page"/>
      </w:r>
      <w:r>
        <w:rPr>
          <w:rFonts w:hint="eastAsia" w:ascii="宋体" w:hAnsi="宋体" w:cs="宋体"/>
          <w:b/>
          <w:bCs/>
          <w:color w:val="auto"/>
          <w:sz w:val="36"/>
          <w:szCs w:val="36"/>
          <w:highlight w:val="none"/>
        </w:rPr>
        <w:t>授权委托书</w:t>
      </w:r>
    </w:p>
    <w:p>
      <w:pPr>
        <w:jc w:val="center"/>
        <w:rPr>
          <w:rFonts w:ascii="宋体" w:hAnsi="宋体"/>
          <w:color w:val="auto"/>
          <w:sz w:val="28"/>
          <w:szCs w:val="28"/>
          <w:highlight w:val="none"/>
        </w:rPr>
      </w:pPr>
    </w:p>
    <w:p>
      <w:pPr>
        <w:spacing w:line="70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本人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（投标人名称）的法定代表人，现委托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（姓名）为我方代理人。代理人根据授权，以我方名义签署、澄清、说明、补正、递交、撤回、修改</w:t>
      </w:r>
      <w:r>
        <w:rPr>
          <w:rFonts w:hint="eastAsia" w:ascii="宋体" w:hAnsi="宋体" w:cs="宋体"/>
          <w:color w:val="auto"/>
          <w:sz w:val="24"/>
          <w:szCs w:val="24"/>
          <w:highlight w:val="none"/>
          <w:u w:val="single"/>
          <w:lang w:eastAsia="zh-CN"/>
        </w:rPr>
        <w:t>滨海新区沧海未来社区科创园提升工程招标代理（造价咨询）服务项目</w:t>
      </w:r>
      <w:r>
        <w:rPr>
          <w:rFonts w:hint="eastAsia" w:ascii="宋体" w:hAnsi="宋体" w:cs="宋体"/>
          <w:color w:val="auto"/>
          <w:sz w:val="24"/>
          <w:szCs w:val="24"/>
          <w:highlight w:val="none"/>
        </w:rPr>
        <w:t>的投标文件、签订合同和处理有关事宜，其法律后果由我方承担。</w:t>
      </w:r>
    </w:p>
    <w:p>
      <w:pPr>
        <w:spacing w:beforeLines="50" w:line="700" w:lineRule="exact"/>
        <w:ind w:firstLine="480" w:firstLineChars="200"/>
        <w:rPr>
          <w:rFonts w:ascii="宋体" w:hAnsi="宋体"/>
          <w:color w:val="auto"/>
          <w:sz w:val="24"/>
          <w:szCs w:val="24"/>
          <w:highlight w:val="none"/>
          <w:u w:val="single"/>
        </w:rPr>
      </w:pPr>
      <w:r>
        <w:rPr>
          <w:rFonts w:hint="eastAsia" w:ascii="宋体" w:hAnsi="宋体" w:cs="宋体"/>
          <w:color w:val="auto"/>
          <w:sz w:val="24"/>
          <w:szCs w:val="24"/>
          <w:highlight w:val="none"/>
        </w:rPr>
        <w:t>委托期限：</w:t>
      </w:r>
      <w:r>
        <w:rPr>
          <w:rFonts w:hint="eastAsia" w:ascii="宋体" w:hAnsi="宋体" w:cs="宋体"/>
          <w:color w:val="auto"/>
          <w:sz w:val="24"/>
          <w:szCs w:val="24"/>
          <w:highlight w:val="none"/>
          <w:u w:val="single"/>
        </w:rPr>
        <w:t xml:space="preserve">                         。</w:t>
      </w:r>
    </w:p>
    <w:p>
      <w:pPr>
        <w:spacing w:beforeLines="100" w:afterLines="100" w:line="50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代理人无转委托权。</w:t>
      </w:r>
    </w:p>
    <w:p>
      <w:pPr>
        <w:spacing w:afterLines="100" w:line="500" w:lineRule="exact"/>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附：法定代表人身份证明</w:t>
      </w:r>
    </w:p>
    <w:p>
      <w:pPr>
        <w:spacing w:line="400" w:lineRule="exact"/>
        <w:rPr>
          <w:rFonts w:ascii="宋体" w:hAnsi="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黑体"/>
          <w:color w:val="auto"/>
          <w:sz w:val="24"/>
          <w:szCs w:val="24"/>
          <w:highlight w:val="none"/>
        </w:rPr>
        <w:t>盖单位电子公章</w:t>
      </w:r>
      <w:r>
        <w:rPr>
          <w:rFonts w:hint="eastAsia" w:ascii="宋体" w:hAnsi="宋体" w:cs="宋体"/>
          <w:color w:val="auto"/>
          <w:sz w:val="24"/>
          <w:szCs w:val="24"/>
          <w:highlight w:val="none"/>
        </w:rPr>
        <w:t>）</w:t>
      </w:r>
    </w:p>
    <w:p>
      <w:pPr>
        <w:spacing w:line="400" w:lineRule="exact"/>
        <w:ind w:firstLine="4080" w:firstLineChars="1700"/>
        <w:rPr>
          <w:rFonts w:ascii="宋体" w:hAnsi="宋体"/>
          <w:color w:val="auto"/>
          <w:sz w:val="24"/>
          <w:szCs w:val="24"/>
          <w:highlight w:val="none"/>
        </w:rPr>
      </w:pPr>
    </w:p>
    <w:p>
      <w:pPr>
        <w:spacing w:line="400" w:lineRule="exact"/>
        <w:rPr>
          <w:rFonts w:ascii="宋体" w:hAnsi="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黑体"/>
          <w:color w:val="auto"/>
          <w:sz w:val="24"/>
          <w:szCs w:val="24"/>
          <w:highlight w:val="none"/>
        </w:rPr>
        <w:t>盖单位法定代表人电子章</w:t>
      </w:r>
      <w:r>
        <w:rPr>
          <w:rFonts w:hint="eastAsia" w:ascii="宋体" w:hAnsi="宋体" w:cs="宋体"/>
          <w:color w:val="auto"/>
          <w:sz w:val="24"/>
          <w:szCs w:val="24"/>
          <w:highlight w:val="none"/>
        </w:rPr>
        <w:t>）</w:t>
      </w:r>
    </w:p>
    <w:p>
      <w:pPr>
        <w:spacing w:line="400" w:lineRule="exact"/>
        <w:ind w:firstLine="4080" w:firstLineChars="1700"/>
        <w:rPr>
          <w:rFonts w:ascii="宋体" w:hAnsi="宋体"/>
          <w:color w:val="auto"/>
          <w:sz w:val="24"/>
          <w:szCs w:val="24"/>
          <w:highlight w:val="none"/>
        </w:rPr>
      </w:pPr>
    </w:p>
    <w:p>
      <w:pPr>
        <w:spacing w:line="400" w:lineRule="exact"/>
        <w:rPr>
          <w:rFonts w:ascii="宋体" w:hAnsi="宋体"/>
          <w:color w:val="auto"/>
          <w:sz w:val="24"/>
          <w:szCs w:val="24"/>
          <w:highlight w:val="none"/>
          <w:u w:val="singl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pPr>
        <w:spacing w:line="400" w:lineRule="exact"/>
        <w:ind w:firstLine="4080" w:firstLineChars="1700"/>
        <w:rPr>
          <w:rFonts w:ascii="宋体" w:hAnsi="宋体"/>
          <w:color w:val="auto"/>
          <w:sz w:val="24"/>
          <w:szCs w:val="24"/>
          <w:highlight w:val="none"/>
          <w:u w:val="single"/>
        </w:rPr>
      </w:pPr>
    </w:p>
    <w:p>
      <w:pPr>
        <w:spacing w:line="400" w:lineRule="exact"/>
        <w:rPr>
          <w:rFonts w:ascii="宋体" w:hAnsi="宋体"/>
          <w:color w:val="auto"/>
          <w:sz w:val="24"/>
          <w:szCs w:val="24"/>
          <w:highlight w:val="none"/>
        </w:rPr>
      </w:pPr>
      <w:r>
        <w:rPr>
          <w:rFonts w:hint="eastAsia" w:ascii="宋体" w:hAnsi="宋体" w:cs="宋体"/>
          <w:color w:val="auto"/>
          <w:sz w:val="24"/>
          <w:szCs w:val="24"/>
          <w:highlight w:val="none"/>
        </w:rPr>
        <w:t>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pPr>
        <w:spacing w:line="400" w:lineRule="exact"/>
        <w:ind w:firstLine="4080" w:firstLineChars="1700"/>
        <w:rPr>
          <w:rFonts w:ascii="宋体" w:hAnsi="宋体"/>
          <w:color w:val="auto"/>
          <w:sz w:val="24"/>
          <w:szCs w:val="24"/>
          <w:highlight w:val="none"/>
        </w:rPr>
      </w:pPr>
    </w:p>
    <w:p>
      <w:pPr>
        <w:spacing w:line="400" w:lineRule="exact"/>
        <w:rPr>
          <w:rFonts w:ascii="宋体" w:hAnsi="宋体"/>
          <w:color w:val="auto"/>
          <w:sz w:val="24"/>
          <w:szCs w:val="24"/>
          <w:highlight w:val="none"/>
          <w:u w:val="singl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pPr>
        <w:spacing w:line="400" w:lineRule="exact"/>
        <w:ind w:firstLine="4080" w:firstLineChars="1700"/>
        <w:rPr>
          <w:rFonts w:ascii="宋体" w:hAnsi="宋体"/>
          <w:color w:val="auto"/>
          <w:sz w:val="24"/>
          <w:szCs w:val="24"/>
          <w:highlight w:val="none"/>
        </w:rPr>
      </w:pPr>
    </w:p>
    <w:p>
      <w:pPr>
        <w:spacing w:line="400" w:lineRule="exact"/>
        <w:ind w:firstLine="2040" w:firstLineChars="850"/>
        <w:rPr>
          <w:rFonts w:ascii="宋体" w:hAnsi="宋体" w:cs="宋体"/>
          <w:color w:val="auto"/>
          <w:sz w:val="24"/>
          <w:szCs w:val="24"/>
          <w:highlight w:val="none"/>
        </w:rPr>
      </w:pPr>
      <w:r>
        <w:rPr>
          <w:rFonts w:hint="eastAsia" w:ascii="宋体" w:hAnsi="宋体" w:cs="宋体"/>
          <w:color w:val="auto"/>
          <w:sz w:val="24"/>
          <w:szCs w:val="24"/>
          <w:highlight w:val="none"/>
        </w:rPr>
        <w:t>年  月  日</w:t>
      </w:r>
    </w:p>
    <w:p>
      <w:pPr>
        <w:pStyle w:val="2"/>
        <w:spacing w:line="240" w:lineRule="auto"/>
        <w:rPr>
          <w:color w:val="auto"/>
          <w:highlight w:val="none"/>
        </w:rPr>
      </w:pPr>
      <w:r>
        <w:rPr>
          <w:rFonts w:ascii="宋体" w:hAnsi="宋体"/>
          <w:color w:val="auto"/>
          <w:sz w:val="24"/>
          <w:szCs w:val="24"/>
          <w:highlight w:val="none"/>
        </w:rPr>
        <w:br w:type="page"/>
      </w:r>
    </w:p>
    <w:p>
      <w:pPr>
        <w:rPr>
          <w:rFonts w:ascii="宋体" w:hAnsi="宋体" w:cs="宋体"/>
          <w:strike/>
          <w:color w:val="auto"/>
          <w:sz w:val="28"/>
          <w:szCs w:val="28"/>
          <w:highlight w:val="none"/>
        </w:rPr>
      </w:pPr>
      <w:r>
        <w:rPr>
          <w:rFonts w:hint="eastAsia" w:ascii="宋体" w:hAnsi="宋体" w:cs="宋体"/>
          <w:strike/>
          <w:color w:val="auto"/>
          <w:sz w:val="28"/>
          <w:szCs w:val="28"/>
          <w:highlight w:val="none"/>
        </w:rPr>
        <w:t xml:space="preserve">附件 </w:t>
      </w:r>
      <w:r>
        <w:rPr>
          <w:rFonts w:hint="eastAsia" w:ascii="宋体" w:hAnsi="宋体" w:cs="宋体"/>
          <w:strike/>
          <w:color w:val="auto"/>
          <w:sz w:val="28"/>
          <w:szCs w:val="28"/>
          <w:highlight w:val="none"/>
          <w:lang w:val="en-US" w:eastAsia="zh-CN"/>
        </w:rPr>
        <w:t>5</w:t>
      </w:r>
      <w:r>
        <w:rPr>
          <w:rFonts w:hint="eastAsia" w:ascii="宋体" w:hAnsi="宋体" w:cs="宋体"/>
          <w:strike/>
          <w:color w:val="auto"/>
          <w:sz w:val="28"/>
          <w:szCs w:val="28"/>
          <w:highlight w:val="none"/>
        </w:rPr>
        <w:t xml:space="preserve"> </w:t>
      </w: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r>
        <w:rPr>
          <w:rFonts w:hint="eastAsia" w:ascii="宋体" w:hAnsi="宋体"/>
          <w:b/>
          <w:bCs/>
          <w:strike/>
          <w:color w:val="auto"/>
          <w:sz w:val="36"/>
          <w:szCs w:val="36"/>
          <w:highlight w:val="none"/>
        </w:rPr>
        <w:t xml:space="preserve">技术标响应资料 </w:t>
      </w: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r>
        <w:rPr>
          <w:rFonts w:hint="eastAsia" w:ascii="宋体" w:hAnsi="宋体" w:cs="宋体"/>
          <w:strike/>
          <w:color w:val="auto"/>
          <w:highlight w:val="none"/>
        </w:rPr>
        <w:t>（按项目确定须提交的资料及资料格式要求）</w:t>
      </w: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strike/>
          <w:color w:val="auto"/>
          <w:sz w:val="36"/>
          <w:szCs w:val="36"/>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2"/>
          <w:szCs w:val="32"/>
          <w:highlight w:val="none"/>
        </w:rPr>
      </w:pPr>
    </w:p>
    <w:p>
      <w:pPr>
        <w:jc w:val="center"/>
        <w:rPr>
          <w:rFonts w:ascii="宋体" w:hAnsi="宋体"/>
          <w:b/>
          <w:bCs/>
          <w:color w:val="auto"/>
          <w:sz w:val="36"/>
          <w:szCs w:val="36"/>
          <w:highlight w:val="none"/>
        </w:rPr>
      </w:pPr>
      <w:r>
        <w:rPr>
          <w:rFonts w:hint="eastAsia" w:ascii="宋体" w:hAnsi="宋体" w:cs="宋体"/>
          <w:b/>
          <w:bCs/>
          <w:color w:val="auto"/>
          <w:sz w:val="32"/>
          <w:szCs w:val="32"/>
          <w:highlight w:val="none"/>
        </w:rPr>
        <w:t xml:space="preserve">第五章其他要求和说明 </w:t>
      </w:r>
    </w:p>
    <w:p>
      <w:pPr>
        <w:jc w:val="center"/>
        <w:rPr>
          <w:rFonts w:ascii="宋体" w:hAnsi="宋体"/>
          <w:b/>
          <w:bCs/>
          <w:color w:val="auto"/>
          <w:sz w:val="44"/>
          <w:szCs w:val="44"/>
          <w:highlight w:val="none"/>
        </w:rPr>
      </w:pPr>
    </w:p>
    <w:p>
      <w:pPr>
        <w:rPr>
          <w:rFonts w:ascii="宋体" w:hAnsi="宋体"/>
          <w:b/>
          <w:bCs/>
          <w:color w:val="auto"/>
          <w:sz w:val="44"/>
          <w:szCs w:val="44"/>
          <w:highlight w:val="none"/>
        </w:rPr>
      </w:pPr>
    </w:p>
    <w:p>
      <w:pPr>
        <w:rPr>
          <w:rFonts w:ascii="宋体" w:hAnsi="宋体"/>
          <w:color w:val="auto"/>
          <w:sz w:val="28"/>
          <w:szCs w:val="28"/>
          <w:highlight w:val="none"/>
        </w:rPr>
      </w:pPr>
      <w:r>
        <w:rPr>
          <w:rFonts w:hint="eastAsia" w:ascii="宋体" w:hAnsi="宋体" w:cs="宋体"/>
          <w:color w:val="auto"/>
          <w:sz w:val="28"/>
          <w:szCs w:val="28"/>
          <w:highlight w:val="none"/>
        </w:rPr>
        <w:t>说明一：</w:t>
      </w:r>
    </w:p>
    <w:p>
      <w:pPr>
        <w:ind w:firstLine="2331" w:firstLineChars="645"/>
        <w:rPr>
          <w:rFonts w:ascii="宋体" w:hAnsi="宋体"/>
          <w:b/>
          <w:bCs/>
          <w:color w:val="auto"/>
          <w:sz w:val="36"/>
          <w:szCs w:val="36"/>
          <w:highlight w:val="none"/>
        </w:rPr>
      </w:pPr>
    </w:p>
    <w:p>
      <w:pPr>
        <w:ind w:firstLine="2331" w:firstLineChars="645"/>
        <w:rPr>
          <w:rFonts w:ascii="宋体" w:hAnsi="宋体"/>
          <w:b/>
          <w:bCs/>
          <w:color w:val="auto"/>
          <w:sz w:val="36"/>
          <w:szCs w:val="36"/>
          <w:highlight w:val="none"/>
        </w:rPr>
      </w:pPr>
      <w:r>
        <w:rPr>
          <w:rFonts w:hint="eastAsia" w:ascii="宋体" w:hAnsi="宋体" w:cs="宋体"/>
          <w:b/>
          <w:bCs/>
          <w:color w:val="auto"/>
          <w:sz w:val="36"/>
          <w:szCs w:val="36"/>
          <w:highlight w:val="none"/>
        </w:rPr>
        <w:t>投标报价书写规范说明</w:t>
      </w:r>
    </w:p>
    <w:p>
      <w:pPr>
        <w:rPr>
          <w:rFonts w:ascii="宋体" w:hAnsi="宋体"/>
          <w:color w:val="auto"/>
          <w:sz w:val="28"/>
          <w:szCs w:val="28"/>
          <w:highlight w:val="none"/>
        </w:rPr>
      </w:pP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一、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w:t>
      </w:r>
      <w:r>
        <w:rPr>
          <w:rFonts w:ascii="宋体" w:hAnsi="宋体" w:cs="仿宋_GB2312"/>
          <w:color w:val="auto"/>
          <w:sz w:val="32"/>
          <w:szCs w:val="32"/>
          <w:highlight w:val="none"/>
        </w:rPr>
        <w:t>.</w:t>
      </w:r>
      <w:r>
        <w:rPr>
          <w:rFonts w:hint="eastAsia" w:ascii="宋体" w:hAnsi="宋体" w:cs="仿宋_GB2312"/>
          <w:color w:val="auto"/>
          <w:sz w:val="32"/>
          <w:szCs w:val="32"/>
          <w:highlight w:val="none"/>
        </w:rPr>
        <w:t>”、“</w:t>
      </w:r>
      <w:r>
        <w:rPr>
          <w:rFonts w:ascii="宋体" w:hAnsi="宋体" w:cs="仿宋_GB2312"/>
          <w:color w:val="auto"/>
          <w:sz w:val="32"/>
          <w:szCs w:val="32"/>
          <w:highlight w:val="none"/>
        </w:rPr>
        <w:t>%</w:t>
      </w:r>
      <w:r>
        <w:rPr>
          <w:rFonts w:hint="eastAsia" w:ascii="宋体" w:hAnsi="宋体" w:cs="仿宋_GB2312"/>
          <w:color w:val="auto"/>
          <w:sz w:val="32"/>
          <w:szCs w:val="32"/>
          <w:highlight w:val="none"/>
        </w:rPr>
        <w:t>”等）书写，不得出现中文或其他文字。不满足以上书写规范要求或者未填写的，相应的投标文件作废标处理。</w:t>
      </w: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二、投标文件中对同一内容有多处报价的，出现报价不一致时，按以下办法处理：</w:t>
      </w: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w:t>
      </w:r>
      <w:r>
        <w:rPr>
          <w:rFonts w:ascii="宋体" w:hAnsi="宋体" w:cs="仿宋_GB2312"/>
          <w:color w:val="auto"/>
          <w:sz w:val="32"/>
          <w:szCs w:val="32"/>
          <w:highlight w:val="none"/>
        </w:rPr>
        <w:t>1</w:t>
      </w:r>
      <w:r>
        <w:rPr>
          <w:rFonts w:hint="eastAsia" w:ascii="宋体" w:hAnsi="宋体" w:cs="仿宋_GB2312"/>
          <w:color w:val="auto"/>
          <w:sz w:val="32"/>
          <w:szCs w:val="32"/>
          <w:highlight w:val="none"/>
        </w:rPr>
        <w:t>）大写与小写不一致的，以大写为准（大写或者小写书写不规范的，或未填写的按第“一”条处理）；</w:t>
      </w:r>
    </w:p>
    <w:p>
      <w:pPr>
        <w:ind w:firstLine="640" w:firstLineChars="200"/>
        <w:rPr>
          <w:rFonts w:ascii="宋体" w:hAnsi="宋体"/>
          <w:color w:val="auto"/>
          <w:sz w:val="32"/>
          <w:szCs w:val="32"/>
          <w:highlight w:val="none"/>
        </w:rPr>
      </w:pPr>
      <w:r>
        <w:rPr>
          <w:rFonts w:hint="eastAsia" w:ascii="宋体" w:hAnsi="宋体" w:cs="仿宋_GB2312"/>
          <w:color w:val="auto"/>
          <w:sz w:val="32"/>
          <w:szCs w:val="32"/>
          <w:highlight w:val="none"/>
        </w:rPr>
        <w:t>（</w:t>
      </w:r>
      <w:r>
        <w:rPr>
          <w:rFonts w:ascii="宋体" w:hAnsi="宋体" w:cs="仿宋_GB2312"/>
          <w:color w:val="auto"/>
          <w:sz w:val="32"/>
          <w:szCs w:val="32"/>
          <w:highlight w:val="none"/>
        </w:rPr>
        <w:t>2</w:t>
      </w:r>
      <w:r>
        <w:rPr>
          <w:rFonts w:hint="eastAsia" w:ascii="宋体" w:hAnsi="宋体" w:cs="仿宋_GB2312"/>
          <w:color w:val="auto"/>
          <w:sz w:val="32"/>
          <w:szCs w:val="32"/>
          <w:highlight w:val="none"/>
        </w:rPr>
        <w:t>）有二个及以上大写报价且数值大小有不一致的，按废标处理；</w:t>
      </w:r>
    </w:p>
    <w:p>
      <w:pPr>
        <w:ind w:firstLine="640" w:firstLineChars="200"/>
        <w:rPr>
          <w:rFonts w:ascii="宋体" w:hAnsi="宋体"/>
          <w:color w:val="auto"/>
          <w:highlight w:val="none"/>
        </w:rPr>
      </w:pPr>
      <w:r>
        <w:rPr>
          <w:rFonts w:hint="eastAsia" w:ascii="宋体" w:hAnsi="宋体" w:cs="仿宋_GB2312"/>
          <w:color w:val="auto"/>
          <w:sz w:val="32"/>
          <w:szCs w:val="32"/>
          <w:highlight w:val="none"/>
        </w:rPr>
        <w:t>（</w:t>
      </w:r>
      <w:r>
        <w:rPr>
          <w:rFonts w:ascii="宋体" w:hAnsi="宋体" w:cs="仿宋_GB2312"/>
          <w:color w:val="auto"/>
          <w:sz w:val="32"/>
          <w:szCs w:val="32"/>
          <w:highlight w:val="none"/>
        </w:rPr>
        <w:t>3</w:t>
      </w:r>
      <w:r>
        <w:rPr>
          <w:rFonts w:hint="eastAsia" w:ascii="宋体" w:hAnsi="宋体" w:cs="仿宋_GB2312"/>
          <w:color w:val="auto"/>
          <w:sz w:val="32"/>
          <w:szCs w:val="32"/>
          <w:highlight w:val="none"/>
        </w:rPr>
        <w:t>）无大写报价的，但有二个以上小写报价且数值大小有不一致的，按废标处理。</w:t>
      </w:r>
    </w:p>
    <w:p>
      <w:pPr>
        <w:ind w:firstLine="420"/>
        <w:rPr>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Fonts w:cs="宋体"/>
        <w:sz w:val="21"/>
        <w:szCs w:val="21"/>
      </w:rPr>
    </w:pPr>
    <w:r>
      <w:rPr>
        <w:sz w:val="21"/>
        <w:szCs w:val="21"/>
      </w:rPr>
      <w:fldChar w:fldCharType="begin"/>
    </w:r>
    <w:r>
      <w:rPr>
        <w:rStyle w:val="12"/>
        <w:rFonts w:cs="宋体"/>
        <w:sz w:val="21"/>
        <w:szCs w:val="21"/>
      </w:rPr>
      <w:instrText xml:space="preserve">PAGE  </w:instrText>
    </w:r>
    <w:r>
      <w:rPr>
        <w:sz w:val="21"/>
        <w:szCs w:val="21"/>
      </w:rPr>
      <w:fldChar w:fldCharType="separate"/>
    </w:r>
    <w:r>
      <w:rPr>
        <w:rStyle w:val="12"/>
        <w:rFonts w:cs="宋体"/>
        <w:sz w:val="21"/>
        <w:szCs w:val="21"/>
      </w:rPr>
      <w:t>12</w:t>
    </w:r>
    <w:r>
      <w:rPr>
        <w:sz w:val="21"/>
        <w:szCs w:val="21"/>
      </w:rPr>
      <w:fldChar w:fldCharType="end"/>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6FF1EA"/>
    <w:multiLevelType w:val="singleLevel"/>
    <w:tmpl w:val="D76FF1EA"/>
    <w:lvl w:ilvl="0" w:tentative="0">
      <w:start w:val="3"/>
      <w:numFmt w:val="decimal"/>
      <w:suff w:val="nothing"/>
      <w:lvlText w:val="%1．"/>
      <w:lvlJc w:val="left"/>
    </w:lvl>
  </w:abstractNum>
  <w:abstractNum w:abstractNumId="1">
    <w:nsid w:val="614D2AAD"/>
    <w:multiLevelType w:val="singleLevel"/>
    <w:tmpl w:val="614D2AAD"/>
    <w:lvl w:ilvl="0" w:tentative="0">
      <w:start w:val="1"/>
      <w:numFmt w:val="decimal"/>
      <w:suff w:val="nothing"/>
      <w:lvlText w:val="（%1）"/>
      <w:lvlJc w:val="left"/>
    </w:lvl>
  </w:abstractNum>
  <w:abstractNum w:abstractNumId="2">
    <w:nsid w:val="62F4AA0D"/>
    <w:multiLevelType w:val="multilevel"/>
    <w:tmpl w:val="62F4AA0D"/>
    <w:lvl w:ilvl="0" w:tentative="0">
      <w:start w:val="1"/>
      <w:numFmt w:val="decimal"/>
      <w:lvlText w:val="%1、"/>
      <w:lvlJc w:val="left"/>
      <w:pPr>
        <w:ind w:left="360" w:hanging="36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641B3BA6"/>
    <w:multiLevelType w:val="multilevel"/>
    <w:tmpl w:val="641B3BA6"/>
    <w:lvl w:ilvl="0" w:tentative="0">
      <w:start w:val="4"/>
      <w:numFmt w:val="japaneseCounting"/>
      <w:lvlText w:val="第%1章"/>
      <w:lvlJc w:val="left"/>
      <w:pPr>
        <w:tabs>
          <w:tab w:val="left" w:pos="1200"/>
        </w:tabs>
        <w:ind w:left="1200" w:hanging="120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 w:numId="2">
    <w:abstractNumId w:val="2"/>
    <w:lvlOverride w:ilvl="0">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wODg5NmRmMGM1MWIyY2RhMjZjN2M1ODU2Zjk4OGQifQ=="/>
  </w:docVars>
  <w:rsids>
    <w:rsidRoot w:val="0068528A"/>
    <w:rsid w:val="00034DC0"/>
    <w:rsid w:val="00124885"/>
    <w:rsid w:val="001371EA"/>
    <w:rsid w:val="00145901"/>
    <w:rsid w:val="00163B28"/>
    <w:rsid w:val="00193DAF"/>
    <w:rsid w:val="001D2751"/>
    <w:rsid w:val="001E3ADB"/>
    <w:rsid w:val="00295C50"/>
    <w:rsid w:val="002D3E49"/>
    <w:rsid w:val="00347F15"/>
    <w:rsid w:val="00371014"/>
    <w:rsid w:val="00373E61"/>
    <w:rsid w:val="003B7F07"/>
    <w:rsid w:val="003F3141"/>
    <w:rsid w:val="00444997"/>
    <w:rsid w:val="00445AE4"/>
    <w:rsid w:val="004D767C"/>
    <w:rsid w:val="00513555"/>
    <w:rsid w:val="00525CBB"/>
    <w:rsid w:val="005302B7"/>
    <w:rsid w:val="00550B1C"/>
    <w:rsid w:val="005A0830"/>
    <w:rsid w:val="006570CF"/>
    <w:rsid w:val="006651E8"/>
    <w:rsid w:val="0068528A"/>
    <w:rsid w:val="006A2119"/>
    <w:rsid w:val="006F70D1"/>
    <w:rsid w:val="007A070F"/>
    <w:rsid w:val="007C755E"/>
    <w:rsid w:val="007E06B5"/>
    <w:rsid w:val="008043A7"/>
    <w:rsid w:val="00804A26"/>
    <w:rsid w:val="00880572"/>
    <w:rsid w:val="008B07D1"/>
    <w:rsid w:val="008D0765"/>
    <w:rsid w:val="008D1BDD"/>
    <w:rsid w:val="00937C05"/>
    <w:rsid w:val="009713E5"/>
    <w:rsid w:val="00A44302"/>
    <w:rsid w:val="00AF1A9D"/>
    <w:rsid w:val="00B46174"/>
    <w:rsid w:val="00B469F0"/>
    <w:rsid w:val="00B47115"/>
    <w:rsid w:val="00BB5C87"/>
    <w:rsid w:val="00BF024C"/>
    <w:rsid w:val="00C63123"/>
    <w:rsid w:val="00C644DB"/>
    <w:rsid w:val="00CC2859"/>
    <w:rsid w:val="00CD6541"/>
    <w:rsid w:val="00CF2829"/>
    <w:rsid w:val="00D20F08"/>
    <w:rsid w:val="00DA1770"/>
    <w:rsid w:val="00DD20E9"/>
    <w:rsid w:val="00EC1879"/>
    <w:rsid w:val="00ED26C0"/>
    <w:rsid w:val="00F1590E"/>
    <w:rsid w:val="00FC632F"/>
    <w:rsid w:val="00FE004E"/>
    <w:rsid w:val="019D20D8"/>
    <w:rsid w:val="0A257559"/>
    <w:rsid w:val="0FBB31EC"/>
    <w:rsid w:val="1D826186"/>
    <w:rsid w:val="21CA49AE"/>
    <w:rsid w:val="248E335A"/>
    <w:rsid w:val="2F9B7283"/>
    <w:rsid w:val="32E350BA"/>
    <w:rsid w:val="3679746F"/>
    <w:rsid w:val="3A063A2C"/>
    <w:rsid w:val="41E65246"/>
    <w:rsid w:val="434E2916"/>
    <w:rsid w:val="451849DB"/>
    <w:rsid w:val="66B105D8"/>
    <w:rsid w:val="6F95015A"/>
    <w:rsid w:val="73B47D62"/>
    <w:rsid w:val="74ED69B5"/>
    <w:rsid w:val="78141F9F"/>
    <w:rsid w:val="79E36B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textAlignment w:val="baseline"/>
    </w:pPr>
    <w:rPr>
      <w:rFonts w:ascii="Times New Roman" w:hAnsi="Times New Roman" w:eastAsia="宋体" w:cs="Times New Roman"/>
      <w:b/>
      <w:bCs/>
      <w:kern w:val="44"/>
      <w:sz w:val="44"/>
      <w:szCs w:val="44"/>
    </w:rPr>
  </w:style>
  <w:style w:type="paragraph" w:styleId="3">
    <w:name w:val="Document Map"/>
    <w:basedOn w:val="1"/>
    <w:link w:val="24"/>
    <w:qFormat/>
    <w:uiPriority w:val="0"/>
    <w:pPr>
      <w:spacing w:line="240" w:lineRule="auto"/>
    </w:pPr>
    <w:rPr>
      <w:rFonts w:ascii="宋体" w:hAnsi="Times New Roman" w:eastAsia="宋体" w:cs="Times New Roman"/>
      <w:sz w:val="18"/>
      <w:szCs w:val="18"/>
    </w:rPr>
  </w:style>
  <w:style w:type="paragraph" w:styleId="4">
    <w:name w:val="Plain Text"/>
    <w:basedOn w:val="1"/>
    <w:link w:val="25"/>
    <w:qFormat/>
    <w:uiPriority w:val="0"/>
    <w:pPr>
      <w:spacing w:line="240" w:lineRule="auto"/>
    </w:pPr>
    <w:rPr>
      <w:rFonts w:ascii="宋体" w:hAnsi="Courier New" w:eastAsia="宋体" w:cs="Times New Roman"/>
      <w:kern w:val="0"/>
      <w:szCs w:val="21"/>
    </w:rPr>
  </w:style>
  <w:style w:type="paragraph" w:styleId="5">
    <w:name w:val="Balloon Text"/>
    <w:basedOn w:val="1"/>
    <w:link w:val="26"/>
    <w:qFormat/>
    <w:uiPriority w:val="0"/>
    <w:pPr>
      <w:spacing w:line="240" w:lineRule="auto"/>
    </w:pPr>
    <w:rPr>
      <w:rFonts w:ascii="Times New Roman" w:hAnsi="Times New Roman" w:eastAsia="宋体" w:cs="Times New Roman"/>
      <w:sz w:val="18"/>
      <w:szCs w:val="18"/>
    </w:rPr>
  </w:style>
  <w:style w:type="paragraph" w:styleId="6">
    <w:name w:val="footer"/>
    <w:basedOn w:val="1"/>
    <w:link w:val="27"/>
    <w:qFormat/>
    <w:uiPriority w:val="0"/>
    <w:pPr>
      <w:tabs>
        <w:tab w:val="center" w:pos="4153"/>
        <w:tab w:val="right" w:pos="8306"/>
      </w:tabs>
      <w:snapToGrid w:val="0"/>
      <w:spacing w:line="240" w:lineRule="auto"/>
      <w:jc w:val="left"/>
    </w:pPr>
    <w:rPr>
      <w:rFonts w:ascii="Times New Roman" w:hAnsi="Times New Roman" w:eastAsia="宋体" w:cs="Times New Roman"/>
      <w:kern w:val="0"/>
      <w:sz w:val="18"/>
      <w:szCs w:val="18"/>
    </w:rPr>
  </w:style>
  <w:style w:type="paragraph" w:styleId="7">
    <w:name w:val="header"/>
    <w:basedOn w:val="1"/>
    <w:link w:val="28"/>
    <w:qFormat/>
    <w:uiPriority w:val="0"/>
    <w:pPr>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18"/>
    </w:rPr>
  </w:style>
  <w:style w:type="paragraph" w:styleId="8">
    <w:name w:val="Normal (Web)"/>
    <w:basedOn w:val="1"/>
    <w:qFormat/>
    <w:uiPriority w:val="99"/>
    <w:pPr>
      <w:widowControl/>
      <w:spacing w:line="240" w:lineRule="auto"/>
      <w:jc w:val="left"/>
    </w:pPr>
    <w:rPr>
      <w:rFonts w:ascii="宋体" w:hAnsi="宋体" w:eastAsia="宋体" w:cs="宋体"/>
      <w:kern w:val="0"/>
      <w:sz w:val="24"/>
      <w:szCs w:val="24"/>
    </w:rPr>
  </w:style>
  <w:style w:type="character" w:styleId="11">
    <w:name w:val="Strong"/>
    <w:basedOn w:val="10"/>
    <w:qFormat/>
    <w:uiPriority w:val="22"/>
    <w:rPr>
      <w:b/>
      <w:bCs/>
    </w:rPr>
  </w:style>
  <w:style w:type="character" w:styleId="12">
    <w:name w:val="page number"/>
    <w:qFormat/>
    <w:uiPriority w:val="0"/>
    <w:rPr>
      <w:rFonts w:cs="Times New Roman"/>
    </w:rPr>
  </w:style>
  <w:style w:type="character" w:styleId="13">
    <w:name w:val="FollowedHyperlink"/>
    <w:basedOn w:val="10"/>
    <w:qFormat/>
    <w:uiPriority w:val="0"/>
    <w:rPr>
      <w:color w:val="800080"/>
      <w:u w:val="none"/>
    </w:rPr>
  </w:style>
  <w:style w:type="character" w:styleId="14">
    <w:name w:val="Emphasis"/>
    <w:basedOn w:val="10"/>
    <w:qFormat/>
    <w:uiPriority w:val="0"/>
    <w:rPr>
      <w:b/>
      <w:bCs/>
    </w:rPr>
  </w:style>
  <w:style w:type="character" w:styleId="15">
    <w:name w:val="HTML Definition"/>
    <w:basedOn w:val="10"/>
    <w:qFormat/>
    <w:uiPriority w:val="0"/>
  </w:style>
  <w:style w:type="character" w:styleId="16">
    <w:name w:val="HTML Typewriter"/>
    <w:basedOn w:val="10"/>
    <w:qFormat/>
    <w:uiPriority w:val="0"/>
    <w:rPr>
      <w:rFonts w:ascii="monospace" w:hAnsi="monospace" w:eastAsia="monospace" w:cs="monospace"/>
      <w:sz w:val="20"/>
    </w:rPr>
  </w:style>
  <w:style w:type="character" w:styleId="17">
    <w:name w:val="HTML Acronym"/>
    <w:basedOn w:val="10"/>
    <w:qFormat/>
    <w:uiPriority w:val="0"/>
  </w:style>
  <w:style w:type="character" w:styleId="18">
    <w:name w:val="HTML Variable"/>
    <w:basedOn w:val="10"/>
    <w:qFormat/>
    <w:uiPriority w:val="0"/>
    <w:rPr>
      <w:sz w:val="0"/>
      <w:szCs w:val="0"/>
      <w:bdr w:val="single" w:color="auto" w:sz="2" w:space="0"/>
    </w:rPr>
  </w:style>
  <w:style w:type="character" w:styleId="19">
    <w:name w:val="Hyperlink"/>
    <w:basedOn w:val="10"/>
    <w:qFormat/>
    <w:uiPriority w:val="0"/>
    <w:rPr>
      <w:color w:val="0000FF"/>
      <w:u w:val="none"/>
    </w:rPr>
  </w:style>
  <w:style w:type="character" w:styleId="20">
    <w:name w:val="HTML Code"/>
    <w:basedOn w:val="10"/>
    <w:qFormat/>
    <w:uiPriority w:val="0"/>
    <w:rPr>
      <w:rFonts w:hint="default" w:ascii="monospace" w:hAnsi="monospace" w:eastAsia="monospace" w:cs="monospace"/>
      <w:sz w:val="20"/>
    </w:rPr>
  </w:style>
  <w:style w:type="character" w:styleId="21">
    <w:name w:val="HTML Cite"/>
    <w:basedOn w:val="10"/>
    <w:qFormat/>
    <w:uiPriority w:val="0"/>
  </w:style>
  <w:style w:type="character" w:styleId="22">
    <w:name w:val="HTML Keyboard"/>
    <w:basedOn w:val="10"/>
    <w:qFormat/>
    <w:uiPriority w:val="0"/>
    <w:rPr>
      <w:rFonts w:hint="default" w:ascii="monospace" w:hAnsi="monospace" w:eastAsia="monospace" w:cs="monospace"/>
      <w:sz w:val="20"/>
    </w:rPr>
  </w:style>
  <w:style w:type="character" w:styleId="23">
    <w:name w:val="HTML Sample"/>
    <w:basedOn w:val="10"/>
    <w:qFormat/>
    <w:uiPriority w:val="0"/>
    <w:rPr>
      <w:rFonts w:hint="default" w:ascii="monospace" w:hAnsi="monospace" w:eastAsia="monospace" w:cs="monospace"/>
    </w:rPr>
  </w:style>
  <w:style w:type="character" w:customStyle="1" w:styleId="24">
    <w:name w:val="文档结构图 Char"/>
    <w:basedOn w:val="10"/>
    <w:link w:val="3"/>
    <w:qFormat/>
    <w:uiPriority w:val="0"/>
    <w:rPr>
      <w:rFonts w:ascii="宋体" w:hAnsi="Times New Roman" w:eastAsia="宋体" w:cs="Times New Roman"/>
      <w:sz w:val="18"/>
      <w:szCs w:val="18"/>
    </w:rPr>
  </w:style>
  <w:style w:type="character" w:customStyle="1" w:styleId="25">
    <w:name w:val="纯文本 Char"/>
    <w:basedOn w:val="10"/>
    <w:link w:val="4"/>
    <w:qFormat/>
    <w:uiPriority w:val="0"/>
    <w:rPr>
      <w:rFonts w:ascii="宋体" w:hAnsi="Courier New" w:eastAsia="宋体" w:cs="Times New Roman"/>
      <w:kern w:val="0"/>
      <w:szCs w:val="21"/>
    </w:rPr>
  </w:style>
  <w:style w:type="character" w:customStyle="1" w:styleId="26">
    <w:name w:val="批注框文本 Char"/>
    <w:basedOn w:val="10"/>
    <w:link w:val="5"/>
    <w:qFormat/>
    <w:uiPriority w:val="0"/>
    <w:rPr>
      <w:rFonts w:ascii="Times New Roman" w:hAnsi="Times New Roman" w:eastAsia="宋体" w:cs="Times New Roman"/>
      <w:sz w:val="18"/>
      <w:szCs w:val="18"/>
    </w:rPr>
  </w:style>
  <w:style w:type="character" w:customStyle="1" w:styleId="27">
    <w:name w:val="页脚 Char"/>
    <w:basedOn w:val="10"/>
    <w:link w:val="6"/>
    <w:qFormat/>
    <w:uiPriority w:val="0"/>
    <w:rPr>
      <w:rFonts w:ascii="Times New Roman" w:hAnsi="Times New Roman" w:eastAsia="宋体" w:cs="Times New Roman"/>
      <w:kern w:val="0"/>
      <w:sz w:val="18"/>
      <w:szCs w:val="18"/>
    </w:rPr>
  </w:style>
  <w:style w:type="character" w:customStyle="1" w:styleId="28">
    <w:name w:val="页眉 Char"/>
    <w:basedOn w:val="10"/>
    <w:link w:val="7"/>
    <w:qFormat/>
    <w:uiPriority w:val="0"/>
    <w:rPr>
      <w:rFonts w:ascii="Times New Roman" w:hAnsi="Times New Roman" w:eastAsia="宋体" w:cs="Times New Roman"/>
      <w:kern w:val="0"/>
      <w:sz w:val="18"/>
      <w:szCs w:val="18"/>
    </w:rPr>
  </w:style>
  <w:style w:type="paragraph" w:customStyle="1" w:styleId="29">
    <w:name w:val="列出段落1"/>
    <w:basedOn w:val="1"/>
    <w:qFormat/>
    <w:uiPriority w:val="99"/>
    <w:pPr>
      <w:spacing w:line="240" w:lineRule="auto"/>
      <w:ind w:firstLine="420" w:firstLineChars="200"/>
    </w:pPr>
    <w:rPr>
      <w:rFonts w:ascii="Times New Roman" w:hAnsi="Times New Roman" w:eastAsia="宋体" w:cs="Times New Roman"/>
      <w:szCs w:val="21"/>
    </w:rPr>
  </w:style>
  <w:style w:type="paragraph" w:customStyle="1" w:styleId="30">
    <w:name w:val="列出段落11"/>
    <w:basedOn w:val="1"/>
    <w:qFormat/>
    <w:uiPriority w:val="0"/>
    <w:pPr>
      <w:spacing w:line="240" w:lineRule="auto"/>
      <w:ind w:firstLine="420" w:firstLineChars="200"/>
    </w:pPr>
    <w:rPr>
      <w:rFonts w:ascii="Calibri" w:hAnsi="Calibri" w:eastAsia="宋体" w:cs="Calibri"/>
      <w:szCs w:val="21"/>
    </w:rPr>
  </w:style>
  <w:style w:type="paragraph" w:customStyle="1" w:styleId="31">
    <w:name w:val="Table Paragraph"/>
    <w:basedOn w:val="1"/>
    <w:qFormat/>
    <w:uiPriority w:val="1"/>
    <w:pPr>
      <w:spacing w:line="240" w:lineRule="auto"/>
      <w:jc w:val="center"/>
    </w:pPr>
    <w:rPr>
      <w:rFonts w:ascii="宋体" w:hAnsi="宋体" w:eastAsia="宋体" w:cs="宋体"/>
      <w:szCs w:val="21"/>
      <w:lang w:val="zh-CN" w:bidi="zh-CN"/>
    </w:rPr>
  </w:style>
  <w:style w:type="character" w:customStyle="1" w:styleId="32">
    <w:name w:val="mini-outputtext1"/>
    <w:basedOn w:val="1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29</Pages>
  <Words>16583</Words>
  <Characters>18149</Characters>
  <Lines>140</Lines>
  <Paragraphs>39</Paragraphs>
  <TotalTime>0</TotalTime>
  <ScaleCrop>false</ScaleCrop>
  <LinksUpToDate>false</LinksUpToDate>
  <CharactersWithSpaces>19262</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2021-12-28T05:33:00Z</dcterms:created>
  <dc:creator>PC</dc:creator>
  <cp:lastModifiedBy>Administrator</cp:lastModifiedBy>
  <dcterms:modified xsi:type="dcterms:W3CDTF">2022-08-16T02:37:08Z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F2BE619221F2434893D1570732566666</vt:lpwstr>
  </property>
</Properties>
</file>