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宋体" w:hAnsi="宋体"/>
          <w:b/>
          <w:sz w:val="52"/>
          <w:szCs w:val="52"/>
        </w:rPr>
      </w:pPr>
    </w:p>
    <w:p>
      <w:pPr>
        <w:spacing w:after="156" w:afterLines="50"/>
        <w:jc w:val="center"/>
        <w:rPr>
          <w:rFonts w:ascii="宋体" w:hAnsi="宋体"/>
          <w:b/>
          <w:sz w:val="48"/>
          <w:szCs w:val="48"/>
        </w:rPr>
      </w:pPr>
      <w:r>
        <w:rPr>
          <w:rFonts w:hint="eastAsia" w:ascii="宋体" w:hAnsi="宋体"/>
          <w:b/>
          <w:sz w:val="48"/>
          <w:szCs w:val="48"/>
        </w:rPr>
        <w:t>绍兴市建设工程施工招标文件示范文本</w:t>
      </w:r>
    </w:p>
    <w:p>
      <w:pPr>
        <w:spacing w:after="156" w:afterLines="50"/>
        <w:jc w:val="center"/>
        <w:rPr>
          <w:rFonts w:ascii="宋体" w:hAnsi="宋体"/>
          <w:sz w:val="44"/>
          <w:szCs w:val="44"/>
        </w:rPr>
      </w:pPr>
      <w:r>
        <w:rPr>
          <w:rFonts w:hint="eastAsia" w:ascii="宋体" w:hAnsi="宋体"/>
          <w:sz w:val="44"/>
          <w:szCs w:val="44"/>
        </w:rPr>
        <w:t>（使用本）</w:t>
      </w:r>
    </w:p>
    <w:p>
      <w:pPr>
        <w:spacing w:after="156" w:afterLines="50"/>
        <w:jc w:val="center"/>
        <w:rPr>
          <w:rFonts w:ascii="宋体" w:hAnsi="宋体"/>
          <w:sz w:val="36"/>
          <w:szCs w:val="36"/>
        </w:rPr>
      </w:pPr>
    </w:p>
    <w:p>
      <w:pPr>
        <w:spacing w:after="156" w:afterLines="50"/>
        <w:jc w:val="center"/>
        <w:rPr>
          <w:rFonts w:ascii="宋体" w:hAnsi="宋体"/>
          <w:sz w:val="30"/>
          <w:szCs w:val="30"/>
        </w:rPr>
      </w:pPr>
      <w:r>
        <w:rPr>
          <w:rFonts w:hint="eastAsia" w:ascii="宋体" w:hAnsi="宋体"/>
          <w:sz w:val="30"/>
          <w:szCs w:val="30"/>
        </w:rPr>
        <w:t>（</w:t>
      </w:r>
      <w:r>
        <w:rPr>
          <w:rFonts w:hint="eastAsia" w:ascii="宋体" w:hAnsi="宋体"/>
          <w:sz w:val="36"/>
          <w:szCs w:val="36"/>
        </w:rPr>
        <w:t>浙江金融职业学院绍兴校区新建工程IV标施工</w:t>
      </w:r>
      <w:r>
        <w:rPr>
          <w:rFonts w:hint="eastAsia" w:ascii="宋体" w:hAnsi="宋体"/>
          <w:sz w:val="30"/>
          <w:szCs w:val="30"/>
        </w:rPr>
        <w:t>）</w:t>
      </w:r>
    </w:p>
    <w:p>
      <w:pPr>
        <w:spacing w:after="156" w:afterLines="50"/>
        <w:jc w:val="center"/>
        <w:rPr>
          <w:rFonts w:ascii="宋体" w:hAnsi="宋体"/>
          <w:sz w:val="36"/>
          <w:szCs w:val="36"/>
        </w:rPr>
      </w:pPr>
    </w:p>
    <w:p>
      <w:pPr>
        <w:spacing w:after="156" w:afterLines="50"/>
        <w:jc w:val="center"/>
        <w:rPr>
          <w:rFonts w:ascii="宋体" w:hAnsi="宋体"/>
          <w:sz w:val="36"/>
          <w:szCs w:val="36"/>
        </w:rPr>
      </w:pPr>
    </w:p>
    <w:p>
      <w:pPr>
        <w:spacing w:after="156" w:afterLines="50"/>
        <w:jc w:val="center"/>
        <w:rPr>
          <w:rFonts w:ascii="宋体" w:hAnsi="宋体"/>
          <w:sz w:val="36"/>
          <w:szCs w:val="36"/>
        </w:rPr>
      </w:pPr>
    </w:p>
    <w:p>
      <w:pPr>
        <w:spacing w:after="156" w:afterLines="50"/>
        <w:jc w:val="center"/>
        <w:rPr>
          <w:rFonts w:ascii="宋体" w:hAnsi="宋体"/>
          <w:sz w:val="36"/>
          <w:szCs w:val="36"/>
        </w:rPr>
      </w:pPr>
    </w:p>
    <w:p>
      <w:pPr>
        <w:spacing w:after="156" w:afterLines="50"/>
        <w:jc w:val="center"/>
        <w:rPr>
          <w:rFonts w:ascii="宋体" w:hAnsi="宋体"/>
          <w:sz w:val="36"/>
          <w:szCs w:val="36"/>
        </w:rPr>
      </w:pPr>
    </w:p>
    <w:p>
      <w:pPr>
        <w:spacing w:after="156" w:afterLines="50"/>
        <w:jc w:val="center"/>
        <w:rPr>
          <w:rFonts w:ascii="宋体" w:hAnsi="宋体"/>
          <w:sz w:val="36"/>
          <w:szCs w:val="36"/>
        </w:rPr>
      </w:pPr>
    </w:p>
    <w:p>
      <w:pPr>
        <w:spacing w:after="156" w:afterLines="50"/>
        <w:jc w:val="center"/>
        <w:rPr>
          <w:rFonts w:ascii="宋体" w:hAnsi="宋体"/>
          <w:sz w:val="36"/>
          <w:szCs w:val="36"/>
        </w:rPr>
      </w:pPr>
    </w:p>
    <w:p>
      <w:pPr>
        <w:spacing w:after="156" w:afterLines="50"/>
        <w:jc w:val="center"/>
        <w:rPr>
          <w:rFonts w:ascii="宋体" w:hAnsi="宋体"/>
          <w:sz w:val="36"/>
          <w:szCs w:val="36"/>
        </w:rPr>
      </w:pPr>
    </w:p>
    <w:p>
      <w:pPr>
        <w:spacing w:after="156" w:afterLines="50"/>
        <w:jc w:val="center"/>
        <w:rPr>
          <w:rFonts w:ascii="宋体" w:hAnsi="宋体"/>
          <w:sz w:val="36"/>
          <w:szCs w:val="36"/>
        </w:rPr>
      </w:pPr>
    </w:p>
    <w:p>
      <w:pPr>
        <w:spacing w:line="600" w:lineRule="exact"/>
        <w:jc w:val="center"/>
        <w:rPr>
          <w:rFonts w:ascii="宋体" w:hAnsi="宋体"/>
          <w:b/>
          <w:sz w:val="32"/>
          <w:szCs w:val="32"/>
        </w:rPr>
      </w:pPr>
      <w:r>
        <w:rPr>
          <w:rFonts w:hint="eastAsia" w:ascii="宋体" w:hAnsi="宋体"/>
          <w:b/>
          <w:sz w:val="32"/>
          <w:szCs w:val="32"/>
        </w:rPr>
        <w:t>绍兴市建设工程招标投标办公室制</w:t>
      </w:r>
    </w:p>
    <w:p>
      <w:pPr>
        <w:spacing w:line="600" w:lineRule="exact"/>
        <w:jc w:val="center"/>
        <w:rPr>
          <w:rFonts w:ascii="宋体" w:hAnsi="宋体"/>
          <w:sz w:val="32"/>
          <w:szCs w:val="32"/>
        </w:rPr>
      </w:pPr>
      <w:r>
        <w:rPr>
          <w:rFonts w:hint="eastAsia" w:ascii="宋体" w:hAnsi="宋体"/>
          <w:sz w:val="32"/>
          <w:szCs w:val="32"/>
        </w:rPr>
        <w:t>（2017年3月）</w:t>
      </w:r>
    </w:p>
    <w:p>
      <w:pPr>
        <w:spacing w:after="156" w:afterLines="50"/>
        <w:jc w:val="center"/>
        <w:rPr>
          <w:rFonts w:ascii="宋体" w:hAnsi="宋体"/>
          <w:sz w:val="36"/>
          <w:szCs w:val="36"/>
        </w:rPr>
        <w:sectPr>
          <w:footerReference r:id="rId6" w:type="first"/>
          <w:headerReference r:id="rId3" w:type="default"/>
          <w:footerReference r:id="rId4" w:type="default"/>
          <w:footerReference r:id="rId5" w:type="even"/>
          <w:pgSz w:w="11906" w:h="16838"/>
          <w:pgMar w:top="1701" w:right="1588" w:bottom="1418" w:left="1588" w:header="851" w:footer="1191" w:gutter="0"/>
          <w:cols w:space="720" w:num="1"/>
          <w:docGrid w:type="lines" w:linePitch="312" w:charSpace="0"/>
        </w:sectPr>
      </w:pPr>
    </w:p>
    <w:p>
      <w:pPr>
        <w:spacing w:after="156" w:afterLines="50"/>
        <w:jc w:val="center"/>
        <w:rPr>
          <w:rFonts w:ascii="宋体" w:hAnsi="宋体"/>
          <w:sz w:val="36"/>
          <w:szCs w:val="36"/>
        </w:rPr>
      </w:pPr>
    </w:p>
    <w:p>
      <w:pPr>
        <w:spacing w:after="156" w:afterLines="50"/>
        <w:jc w:val="center"/>
        <w:rPr>
          <w:rFonts w:ascii="宋体" w:hAnsi="宋体"/>
          <w:sz w:val="36"/>
          <w:szCs w:val="36"/>
        </w:rPr>
      </w:pPr>
      <w:r>
        <w:rPr>
          <w:rFonts w:hint="eastAsia" w:ascii="宋体" w:hAnsi="宋体"/>
          <w:sz w:val="36"/>
          <w:szCs w:val="36"/>
        </w:rPr>
        <w:t>使 用 说 明</w:t>
      </w:r>
    </w:p>
    <w:p>
      <w:pPr>
        <w:spacing w:line="440" w:lineRule="exact"/>
        <w:ind w:left="707" w:leftChars="203" w:hanging="281" w:hangingChars="134"/>
        <w:rPr>
          <w:rFonts w:ascii="宋体" w:hAnsi="宋体"/>
          <w:szCs w:val="21"/>
        </w:rPr>
      </w:pPr>
      <w:r>
        <w:rPr>
          <w:rFonts w:hint="eastAsia" w:ascii="宋体" w:hAnsi="宋体"/>
          <w:szCs w:val="21"/>
        </w:rPr>
        <w:t>1、本招标文件适用于绍兴市区建设工程（包括房屋建筑、市政园林工程等）项目施工的招标投标。</w:t>
      </w:r>
    </w:p>
    <w:p>
      <w:pPr>
        <w:spacing w:line="440" w:lineRule="exact"/>
        <w:ind w:left="708" w:leftChars="203" w:hanging="282"/>
        <w:rPr>
          <w:rFonts w:ascii="宋体" w:hAnsi="宋体"/>
          <w:szCs w:val="21"/>
        </w:rPr>
      </w:pPr>
      <w:r>
        <w:rPr>
          <w:rFonts w:hint="eastAsia" w:ascii="宋体" w:hAnsi="宋体"/>
          <w:szCs w:val="21"/>
        </w:rPr>
        <w:t>2、本招标文件由招标人（或招标代理机构）编制签发，报绍兴市建设工程招标投标监督管理部门备案。</w:t>
      </w:r>
    </w:p>
    <w:p>
      <w:pPr>
        <w:spacing w:line="440" w:lineRule="exact"/>
        <w:ind w:left="708" w:leftChars="203" w:hanging="282"/>
        <w:rPr>
          <w:rFonts w:ascii="宋体" w:hAnsi="宋体"/>
          <w:szCs w:val="21"/>
        </w:rPr>
      </w:pPr>
      <w:r>
        <w:rPr>
          <w:rFonts w:hint="eastAsia" w:ascii="宋体" w:hAnsi="宋体"/>
          <w:szCs w:val="21"/>
        </w:rPr>
        <w:t>3、招标人（或招标代理机构）在本《招标文件》上填空、补充的内容，在电子、纸质文件中均应以斜体、粗体等有别于本文本的字体表示。</w:t>
      </w:r>
    </w:p>
    <w:p>
      <w:pPr>
        <w:spacing w:line="440" w:lineRule="exact"/>
        <w:ind w:firstLine="437"/>
        <w:rPr>
          <w:rFonts w:ascii="宋体" w:hAnsi="宋体"/>
          <w:szCs w:val="21"/>
        </w:rPr>
      </w:pPr>
      <w:r>
        <w:rPr>
          <w:rFonts w:hint="eastAsia" w:ascii="宋体" w:hAnsi="宋体"/>
          <w:szCs w:val="21"/>
        </w:rPr>
        <w:t>4、投标人必须按照本《招标文件》所提供的(附表件)格式编制投标文件。</w:t>
      </w:r>
    </w:p>
    <w:p>
      <w:pPr>
        <w:spacing w:line="440" w:lineRule="exact"/>
        <w:ind w:firstLine="437"/>
        <w:rPr>
          <w:rFonts w:ascii="宋体" w:hAnsi="宋体"/>
          <w:szCs w:val="21"/>
        </w:rPr>
      </w:pPr>
    </w:p>
    <w:p>
      <w:pPr>
        <w:spacing w:line="440" w:lineRule="exact"/>
        <w:ind w:firstLine="437"/>
        <w:rPr>
          <w:rFonts w:ascii="宋体" w:hAnsi="宋体"/>
          <w:szCs w:val="21"/>
        </w:rPr>
      </w:pPr>
    </w:p>
    <w:p>
      <w:pPr>
        <w:spacing w:line="440" w:lineRule="exact"/>
        <w:ind w:firstLine="437"/>
        <w:rPr>
          <w:rFonts w:ascii="宋体" w:hAnsi="宋体"/>
          <w:szCs w:val="21"/>
        </w:rPr>
      </w:pPr>
    </w:p>
    <w:p>
      <w:pPr>
        <w:spacing w:line="440" w:lineRule="exact"/>
        <w:ind w:firstLine="437"/>
        <w:rPr>
          <w:rFonts w:ascii="宋体" w:hAnsi="宋体"/>
          <w:szCs w:val="21"/>
        </w:rPr>
      </w:pPr>
    </w:p>
    <w:p>
      <w:pPr>
        <w:spacing w:line="440" w:lineRule="exact"/>
        <w:ind w:firstLine="437"/>
        <w:rPr>
          <w:rFonts w:ascii="宋体" w:hAnsi="宋体"/>
          <w:szCs w:val="21"/>
        </w:rPr>
      </w:pPr>
    </w:p>
    <w:p>
      <w:pPr>
        <w:spacing w:line="440" w:lineRule="exact"/>
        <w:ind w:firstLine="437"/>
        <w:rPr>
          <w:rFonts w:ascii="宋体" w:hAnsi="宋体"/>
          <w:szCs w:val="21"/>
        </w:rPr>
      </w:pPr>
    </w:p>
    <w:p>
      <w:pPr>
        <w:spacing w:line="440" w:lineRule="exact"/>
        <w:ind w:firstLine="437"/>
        <w:rPr>
          <w:rFonts w:ascii="宋体" w:hAnsi="宋体"/>
          <w:szCs w:val="21"/>
        </w:rPr>
      </w:pPr>
    </w:p>
    <w:p>
      <w:pPr>
        <w:spacing w:line="440" w:lineRule="exact"/>
        <w:ind w:firstLine="437"/>
        <w:rPr>
          <w:rFonts w:ascii="宋体" w:hAnsi="宋体"/>
          <w:szCs w:val="21"/>
        </w:rPr>
      </w:pPr>
    </w:p>
    <w:p>
      <w:pPr>
        <w:spacing w:line="440" w:lineRule="exact"/>
        <w:ind w:firstLine="437"/>
        <w:rPr>
          <w:rFonts w:ascii="宋体" w:hAnsi="宋体"/>
          <w:szCs w:val="21"/>
        </w:rPr>
      </w:pPr>
    </w:p>
    <w:p>
      <w:pPr>
        <w:spacing w:line="440" w:lineRule="exact"/>
        <w:ind w:firstLine="437"/>
        <w:rPr>
          <w:rFonts w:ascii="宋体" w:hAnsi="宋体"/>
          <w:szCs w:val="21"/>
        </w:rPr>
      </w:pPr>
    </w:p>
    <w:p>
      <w:pPr>
        <w:spacing w:line="440" w:lineRule="exact"/>
        <w:ind w:firstLine="437"/>
        <w:rPr>
          <w:rFonts w:ascii="宋体" w:hAnsi="宋体"/>
          <w:szCs w:val="21"/>
        </w:rPr>
      </w:pPr>
    </w:p>
    <w:p>
      <w:pPr>
        <w:spacing w:line="440" w:lineRule="exact"/>
        <w:ind w:firstLine="437"/>
        <w:rPr>
          <w:rFonts w:ascii="宋体" w:hAnsi="宋体"/>
          <w:szCs w:val="21"/>
        </w:rPr>
      </w:pPr>
    </w:p>
    <w:p>
      <w:pPr>
        <w:spacing w:line="440" w:lineRule="exact"/>
        <w:ind w:firstLine="437"/>
        <w:rPr>
          <w:rFonts w:ascii="宋体" w:hAnsi="宋体"/>
          <w:szCs w:val="21"/>
        </w:rPr>
      </w:pPr>
    </w:p>
    <w:p>
      <w:pPr>
        <w:spacing w:line="440" w:lineRule="exact"/>
        <w:ind w:firstLine="437"/>
        <w:rPr>
          <w:rFonts w:ascii="宋体" w:hAnsi="宋体"/>
          <w:szCs w:val="21"/>
        </w:rPr>
      </w:pPr>
    </w:p>
    <w:p>
      <w:pPr>
        <w:spacing w:line="440" w:lineRule="exact"/>
        <w:ind w:firstLine="437"/>
        <w:rPr>
          <w:rFonts w:ascii="宋体" w:hAnsi="宋体"/>
          <w:szCs w:val="21"/>
        </w:rPr>
      </w:pPr>
    </w:p>
    <w:p>
      <w:pPr>
        <w:spacing w:line="440" w:lineRule="exact"/>
        <w:ind w:firstLine="437"/>
        <w:rPr>
          <w:rFonts w:ascii="宋体" w:hAnsi="宋体"/>
          <w:szCs w:val="21"/>
        </w:rPr>
      </w:pPr>
    </w:p>
    <w:p>
      <w:pPr>
        <w:spacing w:line="440" w:lineRule="exact"/>
        <w:ind w:firstLine="437"/>
        <w:rPr>
          <w:rFonts w:ascii="宋体" w:hAnsi="宋体"/>
          <w:szCs w:val="21"/>
        </w:rPr>
      </w:pPr>
    </w:p>
    <w:p>
      <w:pPr>
        <w:spacing w:line="440" w:lineRule="exact"/>
        <w:ind w:firstLine="437"/>
        <w:rPr>
          <w:rFonts w:ascii="宋体" w:hAnsi="宋体"/>
          <w:szCs w:val="21"/>
        </w:rPr>
      </w:pPr>
    </w:p>
    <w:p>
      <w:pPr>
        <w:spacing w:line="440" w:lineRule="exact"/>
        <w:ind w:firstLine="437"/>
        <w:rPr>
          <w:rFonts w:ascii="宋体" w:hAnsi="宋体"/>
          <w:szCs w:val="21"/>
        </w:rPr>
      </w:pPr>
    </w:p>
    <w:p>
      <w:pPr>
        <w:spacing w:line="440" w:lineRule="exact"/>
        <w:ind w:firstLine="437"/>
        <w:rPr>
          <w:rFonts w:ascii="宋体" w:hAnsi="宋体"/>
          <w:szCs w:val="21"/>
        </w:rPr>
      </w:pPr>
    </w:p>
    <w:p>
      <w:pPr>
        <w:spacing w:line="400" w:lineRule="exact"/>
        <w:jc w:val="center"/>
        <w:rPr>
          <w:rFonts w:ascii="宋体" w:hAnsi="宋体"/>
          <w:sz w:val="32"/>
          <w:szCs w:val="32"/>
        </w:rPr>
      </w:pPr>
    </w:p>
    <w:p>
      <w:pPr>
        <w:spacing w:line="400" w:lineRule="exact"/>
        <w:jc w:val="center"/>
        <w:rPr>
          <w:rFonts w:ascii="宋体" w:hAnsi="宋体"/>
          <w:sz w:val="32"/>
          <w:szCs w:val="32"/>
        </w:rPr>
      </w:pPr>
      <w:r>
        <w:rPr>
          <w:rFonts w:hint="eastAsia" w:ascii="宋体" w:hAnsi="宋体"/>
          <w:sz w:val="36"/>
          <w:szCs w:val="36"/>
        </w:rPr>
        <w:t>浙江金融职业学院绍兴校区新建工程IV标施工</w:t>
      </w:r>
    </w:p>
    <w:p>
      <w:pPr>
        <w:spacing w:line="400" w:lineRule="exact"/>
        <w:jc w:val="center"/>
        <w:rPr>
          <w:rFonts w:ascii="宋体" w:hAnsi="宋体"/>
          <w:sz w:val="36"/>
          <w:szCs w:val="36"/>
        </w:rPr>
      </w:pPr>
      <w:r>
        <w:rPr>
          <w:rFonts w:hint="eastAsia" w:ascii="宋体" w:hAnsi="宋体"/>
          <w:sz w:val="36"/>
          <w:szCs w:val="36"/>
        </w:rPr>
        <w:t>招标文件</w:t>
      </w:r>
    </w:p>
    <w:p>
      <w:pPr>
        <w:spacing w:line="400" w:lineRule="exact"/>
        <w:jc w:val="center"/>
        <w:rPr>
          <w:rFonts w:ascii="宋体" w:hAnsi="宋体"/>
          <w:sz w:val="32"/>
          <w:szCs w:val="32"/>
        </w:rPr>
      </w:pPr>
    </w:p>
    <w:p>
      <w:pPr>
        <w:spacing w:line="360" w:lineRule="auto"/>
        <w:jc w:val="center"/>
        <w:rPr>
          <w:rFonts w:ascii="宋体" w:hAnsi="宋体"/>
          <w:spacing w:val="4"/>
          <w:sz w:val="24"/>
        </w:rPr>
      </w:pPr>
      <w:r>
        <w:rPr>
          <w:rFonts w:hint="eastAsia" w:ascii="宋体" w:hAnsi="宋体"/>
          <w:spacing w:val="4"/>
          <w:sz w:val="24"/>
        </w:rPr>
        <w:t>(招标编号:SBFZG2022037)</w:t>
      </w:r>
    </w:p>
    <w:p>
      <w:pPr>
        <w:spacing w:line="360" w:lineRule="auto"/>
        <w:jc w:val="center"/>
        <w:rPr>
          <w:rFonts w:ascii="宋体" w:hAnsi="宋体"/>
          <w:spacing w:val="4"/>
          <w:sz w:val="24"/>
        </w:rPr>
      </w:pPr>
    </w:p>
    <w:p>
      <w:pPr>
        <w:spacing w:line="540" w:lineRule="exact"/>
        <w:rPr>
          <w:rFonts w:ascii="宋体" w:hAnsi="宋体"/>
        </w:rPr>
      </w:pPr>
      <w:r>
        <w:rPr>
          <w:rFonts w:hint="eastAsia" w:ascii="宋体" w:hAnsi="宋体"/>
        </w:rPr>
        <w:t>招标人：</w:t>
      </w:r>
      <w:r>
        <w:rPr>
          <w:rFonts w:hint="eastAsia" w:ascii="宋体" w:hAnsi="宋体"/>
          <w:u w:val="single"/>
        </w:rPr>
        <w:t xml:space="preserve"> 浙江滨海新区投资发展集团有限公司 </w:t>
      </w:r>
      <w:r>
        <w:rPr>
          <w:rFonts w:hint="eastAsia" w:ascii="宋体" w:hAnsi="宋体"/>
        </w:rPr>
        <w:t>（盖章）</w:t>
      </w:r>
    </w:p>
    <w:p>
      <w:pPr>
        <w:spacing w:line="540" w:lineRule="exact"/>
        <w:rPr>
          <w:rFonts w:ascii="宋体" w:hAnsi="宋体"/>
        </w:rPr>
      </w:pPr>
      <w:r>
        <w:rPr>
          <w:rFonts w:hint="eastAsia" w:ascii="宋体" w:hAnsi="宋体"/>
        </w:rPr>
        <w:t>招标人法定代表人：（签字或盖章）</w:t>
      </w:r>
    </w:p>
    <w:p>
      <w:pPr>
        <w:spacing w:line="540" w:lineRule="exact"/>
        <w:rPr>
          <w:rFonts w:ascii="宋体" w:hAnsi="宋体"/>
        </w:rPr>
      </w:pPr>
      <w:r>
        <w:rPr>
          <w:rFonts w:hint="eastAsia" w:ascii="宋体" w:hAnsi="宋体"/>
        </w:rPr>
        <w:t>招标人地址：</w:t>
      </w:r>
      <w:r>
        <w:rPr>
          <w:rFonts w:hint="eastAsia" w:ascii="宋体" w:hAnsi="宋体" w:cs="Arial"/>
          <w:kern w:val="0"/>
          <w:u w:val="single"/>
        </w:rPr>
        <w:t xml:space="preserve"> 绍兴滨海新区南滨东路98号  </w:t>
      </w:r>
    </w:p>
    <w:p>
      <w:pPr>
        <w:spacing w:line="540" w:lineRule="exact"/>
        <w:rPr>
          <w:rFonts w:ascii="宋体" w:hAnsi="宋体"/>
        </w:rPr>
      </w:pPr>
      <w:r>
        <w:rPr>
          <w:rFonts w:hint="eastAsia" w:ascii="宋体" w:hAnsi="宋体"/>
        </w:rPr>
        <w:t>邮政编码：</w:t>
      </w:r>
      <w:r>
        <w:rPr>
          <w:rFonts w:hint="eastAsia" w:ascii="宋体" w:hAnsi="宋体"/>
          <w:u w:val="single"/>
        </w:rPr>
        <w:t xml:space="preserve"> 312000         </w:t>
      </w:r>
    </w:p>
    <w:p>
      <w:pPr>
        <w:spacing w:line="540" w:lineRule="exact"/>
        <w:rPr>
          <w:rFonts w:ascii="宋体" w:hAnsi="宋体"/>
          <w:u w:val="single"/>
        </w:rPr>
      </w:pPr>
      <w:r>
        <w:rPr>
          <w:rFonts w:hint="eastAsia" w:ascii="宋体" w:hAnsi="宋体"/>
        </w:rPr>
        <w:t>联系电话：</w:t>
      </w:r>
      <w:r>
        <w:rPr>
          <w:rFonts w:hint="eastAsia" w:ascii="宋体" w:hAnsi="宋体"/>
          <w:u w:val="single"/>
        </w:rPr>
        <w:t xml:space="preserve">  0575-89198048  </w:t>
      </w:r>
      <w:r>
        <w:rPr>
          <w:rFonts w:hint="eastAsia" w:ascii="宋体" w:hAnsi="宋体"/>
        </w:rPr>
        <w:t xml:space="preserve"> 传真：</w:t>
      </w:r>
      <w:r>
        <w:rPr>
          <w:rFonts w:hint="eastAsia" w:ascii="宋体" w:hAnsi="宋体"/>
          <w:u w:val="single"/>
        </w:rPr>
        <w:t xml:space="preserve">      /       </w:t>
      </w:r>
    </w:p>
    <w:p>
      <w:pPr>
        <w:spacing w:line="540" w:lineRule="exact"/>
        <w:rPr>
          <w:rFonts w:ascii="宋体" w:hAnsi="宋体"/>
          <w:u w:val="single"/>
        </w:rPr>
      </w:pPr>
      <w:r>
        <w:rPr>
          <w:rFonts w:hint="eastAsia" w:ascii="宋体" w:hAnsi="宋体"/>
        </w:rPr>
        <w:t>联系人：</w:t>
      </w:r>
      <w:r>
        <w:rPr>
          <w:rFonts w:hint="eastAsia" w:ascii="宋体" w:hAnsi="宋体"/>
          <w:u w:val="single"/>
        </w:rPr>
        <w:t xml:space="preserve">   王工     </w:t>
      </w:r>
      <w:r>
        <w:rPr>
          <w:rFonts w:hint="eastAsia" w:ascii="宋体" w:hAnsi="宋体"/>
        </w:rPr>
        <w:t>手机：</w:t>
      </w:r>
      <w:r>
        <w:rPr>
          <w:rFonts w:hint="eastAsia" w:ascii="宋体" w:hAnsi="宋体"/>
          <w:u w:val="single"/>
        </w:rPr>
        <w:t xml:space="preserve">  /    </w:t>
      </w:r>
    </w:p>
    <w:p>
      <w:pPr>
        <w:spacing w:line="360" w:lineRule="auto"/>
        <w:rPr>
          <w:rFonts w:ascii="宋体" w:hAnsi="宋体"/>
          <w:u w:val="single"/>
        </w:rPr>
      </w:pPr>
    </w:p>
    <w:p>
      <w:pPr>
        <w:spacing w:line="360" w:lineRule="auto"/>
        <w:rPr>
          <w:rFonts w:ascii="宋体" w:hAnsi="宋体"/>
          <w:spacing w:val="20"/>
        </w:rPr>
      </w:pPr>
    </w:p>
    <w:p>
      <w:pPr>
        <w:tabs>
          <w:tab w:val="left" w:pos="360"/>
          <w:tab w:val="left" w:pos="720"/>
          <w:tab w:val="left" w:pos="900"/>
        </w:tabs>
        <w:spacing w:line="360" w:lineRule="auto"/>
        <w:rPr>
          <w:rFonts w:ascii="宋体" w:hAnsi="宋体"/>
          <w:b/>
          <w:bCs/>
          <w:u w:val="single"/>
        </w:rPr>
      </w:pPr>
      <w:r>
        <w:rPr>
          <w:rFonts w:hint="eastAsia" w:ascii="宋体" w:hAnsi="宋体"/>
        </w:rPr>
        <w:t>招标代理机构：</w:t>
      </w:r>
      <w:r>
        <w:rPr>
          <w:rFonts w:hint="eastAsia" w:ascii="宋体" w:hAnsi="宋体"/>
          <w:u w:val="single"/>
        </w:rPr>
        <w:t>上海协实建设工程顾问有限公司</w:t>
      </w:r>
      <w:r>
        <w:rPr>
          <w:rFonts w:hint="eastAsia" w:ascii="宋体" w:hAnsi="宋体"/>
        </w:rPr>
        <w:t>（盖章）</w:t>
      </w:r>
    </w:p>
    <w:p>
      <w:pPr>
        <w:tabs>
          <w:tab w:val="left" w:pos="360"/>
          <w:tab w:val="left" w:pos="720"/>
          <w:tab w:val="left" w:pos="900"/>
        </w:tabs>
        <w:spacing w:line="360" w:lineRule="auto"/>
        <w:rPr>
          <w:rFonts w:ascii="宋体" w:hAnsi="宋体"/>
        </w:rPr>
      </w:pPr>
      <w:r>
        <w:rPr>
          <w:rFonts w:hint="eastAsia" w:ascii="宋体" w:hAnsi="宋体"/>
        </w:rPr>
        <w:t>法定代表人：（签字或盖章）</w:t>
      </w:r>
    </w:p>
    <w:p>
      <w:pPr>
        <w:tabs>
          <w:tab w:val="left" w:pos="360"/>
          <w:tab w:val="left" w:pos="720"/>
          <w:tab w:val="left" w:pos="900"/>
        </w:tabs>
        <w:spacing w:line="360" w:lineRule="auto"/>
        <w:rPr>
          <w:rFonts w:ascii="宋体" w:hAnsi="宋体"/>
          <w:u w:val="single"/>
        </w:rPr>
      </w:pPr>
      <w:r>
        <w:rPr>
          <w:rFonts w:hint="eastAsia" w:ascii="宋体" w:hAnsi="宋体"/>
        </w:rPr>
        <w:t>地    址：</w:t>
      </w:r>
      <w:r>
        <w:rPr>
          <w:rFonts w:hint="eastAsia" w:ascii="宋体" w:hAnsi="宋体"/>
          <w:u w:val="single"/>
        </w:rPr>
        <w:t xml:space="preserve">浙江省绍兴市越城区中富大厦9楼  </w:t>
      </w:r>
    </w:p>
    <w:p>
      <w:pPr>
        <w:spacing w:line="360" w:lineRule="auto"/>
        <w:rPr>
          <w:rFonts w:ascii="宋体" w:hAnsi="宋体"/>
          <w:u w:val="single"/>
        </w:rPr>
      </w:pPr>
      <w:r>
        <w:rPr>
          <w:rFonts w:hint="eastAsia" w:ascii="宋体" w:hAnsi="宋体"/>
        </w:rPr>
        <w:t>邮政编码：</w:t>
      </w:r>
      <w:r>
        <w:rPr>
          <w:rFonts w:hint="eastAsia" w:ascii="宋体" w:hAnsi="宋体"/>
          <w:u w:val="single"/>
        </w:rPr>
        <w:t>312000</w:t>
      </w:r>
    </w:p>
    <w:p>
      <w:pPr>
        <w:tabs>
          <w:tab w:val="left" w:pos="360"/>
          <w:tab w:val="left" w:pos="720"/>
          <w:tab w:val="left" w:pos="900"/>
        </w:tabs>
        <w:spacing w:line="360" w:lineRule="auto"/>
        <w:rPr>
          <w:rFonts w:ascii="宋体" w:hAnsi="宋体"/>
        </w:rPr>
      </w:pPr>
      <w:r>
        <w:rPr>
          <w:rFonts w:hint="eastAsia" w:ascii="宋体" w:hAnsi="宋体"/>
        </w:rPr>
        <w:t>电    话：</w:t>
      </w:r>
      <w:r>
        <w:rPr>
          <w:rFonts w:hint="eastAsia" w:ascii="宋体" w:hAnsi="宋体"/>
          <w:u w:val="single"/>
        </w:rPr>
        <w:t xml:space="preserve">  金工   </w:t>
      </w:r>
      <w:r>
        <w:rPr>
          <w:rFonts w:hint="eastAsia" w:ascii="宋体" w:hAnsi="宋体"/>
        </w:rPr>
        <w:t xml:space="preserve"> 传  真：</w:t>
      </w:r>
      <w:r>
        <w:rPr>
          <w:rFonts w:hint="eastAsia" w:ascii="宋体" w:hAnsi="宋体"/>
          <w:u w:val="single"/>
        </w:rPr>
        <w:t xml:space="preserve"> /</w:t>
      </w:r>
    </w:p>
    <w:p>
      <w:pPr>
        <w:tabs>
          <w:tab w:val="left" w:pos="360"/>
          <w:tab w:val="left" w:pos="720"/>
          <w:tab w:val="left" w:pos="900"/>
        </w:tabs>
        <w:spacing w:line="360" w:lineRule="auto"/>
        <w:rPr>
          <w:rFonts w:ascii="宋体" w:hAnsi="宋体"/>
        </w:rPr>
      </w:pPr>
      <w:r>
        <w:rPr>
          <w:rFonts w:hint="eastAsia" w:ascii="宋体" w:hAnsi="宋体"/>
        </w:rPr>
        <w:t>联 系 人：</w:t>
      </w:r>
      <w:r>
        <w:rPr>
          <w:rFonts w:hint="eastAsia" w:ascii="宋体" w:hAnsi="宋体"/>
          <w:u w:val="single"/>
        </w:rPr>
        <w:t xml:space="preserve">    18657587980 </w:t>
      </w:r>
    </w:p>
    <w:p>
      <w:pPr>
        <w:tabs>
          <w:tab w:val="left" w:pos="360"/>
          <w:tab w:val="left" w:pos="720"/>
          <w:tab w:val="left" w:pos="900"/>
        </w:tabs>
        <w:spacing w:line="360" w:lineRule="auto"/>
        <w:rPr>
          <w:rFonts w:ascii="宋体" w:hAnsi="宋体"/>
        </w:rPr>
      </w:pPr>
    </w:p>
    <w:p>
      <w:pPr>
        <w:tabs>
          <w:tab w:val="left" w:pos="360"/>
          <w:tab w:val="left" w:pos="720"/>
          <w:tab w:val="left" w:pos="900"/>
        </w:tabs>
        <w:spacing w:line="360" w:lineRule="auto"/>
        <w:rPr>
          <w:rFonts w:ascii="宋体" w:hAnsi="宋体"/>
        </w:rPr>
      </w:pPr>
      <w:r>
        <w:rPr>
          <w:rFonts w:hint="eastAsia" w:ascii="宋体" w:hAnsi="宋体"/>
        </w:rPr>
        <w:t>签发日期：年月日</w:t>
      </w:r>
    </w:p>
    <w:p>
      <w:pPr>
        <w:tabs>
          <w:tab w:val="left" w:pos="360"/>
          <w:tab w:val="left" w:pos="720"/>
          <w:tab w:val="left" w:pos="900"/>
        </w:tabs>
        <w:spacing w:line="360" w:lineRule="auto"/>
        <w:ind w:left="359" w:leftChars="171"/>
        <w:jc w:val="center"/>
        <w:rPr>
          <w:rFonts w:ascii="宋体" w:hAnsi="宋体"/>
        </w:rPr>
      </w:pPr>
    </w:p>
    <w:p>
      <w:pPr>
        <w:tabs>
          <w:tab w:val="left" w:pos="360"/>
          <w:tab w:val="left" w:pos="720"/>
          <w:tab w:val="left" w:pos="900"/>
        </w:tabs>
        <w:spacing w:line="360" w:lineRule="auto"/>
        <w:ind w:left="359" w:leftChars="171"/>
        <w:jc w:val="center"/>
        <w:rPr>
          <w:rFonts w:ascii="宋体" w:hAnsi="宋体"/>
        </w:rPr>
      </w:pPr>
    </w:p>
    <w:p>
      <w:pPr>
        <w:tabs>
          <w:tab w:val="left" w:pos="360"/>
          <w:tab w:val="left" w:pos="720"/>
          <w:tab w:val="left" w:pos="900"/>
        </w:tabs>
        <w:spacing w:line="360" w:lineRule="auto"/>
        <w:rPr>
          <w:rFonts w:ascii="宋体" w:hAnsi="宋体"/>
        </w:rPr>
      </w:pPr>
      <w:r>
        <w:rPr>
          <w:rFonts w:hint="eastAsia" w:ascii="宋体" w:hAnsi="宋体"/>
        </w:rPr>
        <w:t>备案单位意见：（备案章）</w:t>
      </w:r>
    </w:p>
    <w:p>
      <w:pPr>
        <w:tabs>
          <w:tab w:val="left" w:pos="360"/>
          <w:tab w:val="left" w:pos="720"/>
          <w:tab w:val="left" w:pos="900"/>
        </w:tabs>
        <w:spacing w:line="360" w:lineRule="auto"/>
        <w:rPr>
          <w:rFonts w:ascii="宋体" w:hAnsi="宋体"/>
        </w:rPr>
      </w:pPr>
      <w:r>
        <w:rPr>
          <w:rFonts w:hint="eastAsia" w:ascii="宋体" w:hAnsi="宋体"/>
        </w:rPr>
        <w:t>经 办 人：（签字或盖章）</w:t>
      </w:r>
    </w:p>
    <w:p>
      <w:pPr>
        <w:tabs>
          <w:tab w:val="left" w:pos="360"/>
          <w:tab w:val="left" w:pos="720"/>
          <w:tab w:val="left" w:pos="900"/>
        </w:tabs>
        <w:spacing w:line="360" w:lineRule="auto"/>
        <w:rPr>
          <w:rFonts w:ascii="宋体" w:hAnsi="宋体"/>
        </w:rPr>
      </w:pPr>
      <w:r>
        <w:rPr>
          <w:rFonts w:hint="eastAsia" w:ascii="宋体" w:hAnsi="宋体"/>
        </w:rPr>
        <w:t>备案日期：年月日</w:t>
      </w:r>
    </w:p>
    <w:p>
      <w:pPr>
        <w:spacing w:line="540" w:lineRule="exact"/>
        <w:rPr>
          <w:rFonts w:ascii="宋体" w:hAnsi="宋体"/>
          <w:szCs w:val="21"/>
        </w:rPr>
        <w:sectPr>
          <w:footerReference r:id="rId7" w:type="default"/>
          <w:footerReference r:id="rId8" w:type="even"/>
          <w:pgSz w:w="11906" w:h="16838"/>
          <w:pgMar w:top="1588" w:right="1701" w:bottom="1418" w:left="1701" w:header="851" w:footer="851" w:gutter="0"/>
          <w:pgNumType w:start="1"/>
          <w:cols w:space="720" w:num="1"/>
          <w:titlePg/>
          <w:docGrid w:type="lines" w:linePitch="312" w:charSpace="0"/>
        </w:sectPr>
      </w:pPr>
    </w:p>
    <w:p>
      <w:pPr>
        <w:ind w:right="720"/>
        <w:jc w:val="center"/>
        <w:rPr>
          <w:rFonts w:ascii="宋体" w:hAnsi="宋体"/>
          <w:sz w:val="36"/>
          <w:szCs w:val="36"/>
        </w:rPr>
      </w:pPr>
      <w:r>
        <w:rPr>
          <w:rFonts w:hint="eastAsia" w:ascii="宋体" w:hAnsi="宋体"/>
          <w:sz w:val="36"/>
          <w:szCs w:val="36"/>
        </w:rPr>
        <w:t>目  录</w:t>
      </w:r>
    </w:p>
    <w:p>
      <w:pPr>
        <w:spacing w:line="380" w:lineRule="exact"/>
        <w:rPr>
          <w:rFonts w:ascii="宋体" w:hAnsi="宋体"/>
          <w:szCs w:val="21"/>
        </w:rPr>
      </w:pPr>
      <w:r>
        <w:rPr>
          <w:rFonts w:hint="eastAsia" w:ascii="宋体" w:hAnsi="宋体"/>
          <w:szCs w:val="21"/>
        </w:rPr>
        <w:t xml:space="preserve">第一章  招标公告 </w:t>
      </w:r>
    </w:p>
    <w:p>
      <w:pPr>
        <w:spacing w:line="380" w:lineRule="exact"/>
        <w:rPr>
          <w:rFonts w:ascii="宋体" w:hAnsi="宋体"/>
          <w:szCs w:val="21"/>
        </w:rPr>
      </w:pPr>
      <w:r>
        <w:rPr>
          <w:rFonts w:hint="eastAsia" w:ascii="宋体" w:hAnsi="宋体"/>
          <w:szCs w:val="21"/>
        </w:rPr>
        <w:t xml:space="preserve">第二章  投标人须知 </w:t>
      </w:r>
    </w:p>
    <w:p>
      <w:pPr>
        <w:spacing w:line="380" w:lineRule="exact"/>
        <w:ind w:firstLine="420" w:firstLineChars="200"/>
        <w:rPr>
          <w:rFonts w:ascii="宋体" w:hAnsi="宋体"/>
          <w:szCs w:val="21"/>
        </w:rPr>
      </w:pPr>
      <w:r>
        <w:rPr>
          <w:rFonts w:hint="eastAsia" w:ascii="宋体" w:hAnsi="宋体"/>
          <w:szCs w:val="21"/>
        </w:rPr>
        <w:t xml:space="preserve">投标人须知前附表 </w:t>
      </w:r>
    </w:p>
    <w:p>
      <w:pPr>
        <w:spacing w:line="380" w:lineRule="exact"/>
        <w:ind w:firstLine="420" w:firstLineChars="200"/>
        <w:rPr>
          <w:rFonts w:ascii="宋体" w:hAnsi="宋体"/>
          <w:szCs w:val="21"/>
        </w:rPr>
      </w:pPr>
      <w:r>
        <w:rPr>
          <w:rFonts w:hint="eastAsia" w:ascii="宋体" w:hAnsi="宋体"/>
          <w:szCs w:val="21"/>
        </w:rPr>
        <w:t xml:space="preserve">1、总则 </w:t>
      </w:r>
    </w:p>
    <w:p>
      <w:pPr>
        <w:spacing w:line="380" w:lineRule="exact"/>
        <w:ind w:firstLine="420" w:firstLineChars="200"/>
        <w:rPr>
          <w:rFonts w:ascii="宋体" w:hAnsi="宋体"/>
          <w:szCs w:val="21"/>
        </w:rPr>
      </w:pPr>
      <w:r>
        <w:rPr>
          <w:rFonts w:hint="eastAsia" w:ascii="宋体" w:hAnsi="宋体"/>
          <w:szCs w:val="21"/>
        </w:rPr>
        <w:t xml:space="preserve">2、招标文件 </w:t>
      </w:r>
    </w:p>
    <w:p>
      <w:pPr>
        <w:spacing w:line="380" w:lineRule="exact"/>
        <w:ind w:firstLine="420" w:firstLineChars="200"/>
        <w:rPr>
          <w:rFonts w:ascii="宋体" w:hAnsi="宋体"/>
          <w:szCs w:val="21"/>
        </w:rPr>
      </w:pPr>
      <w:r>
        <w:rPr>
          <w:rFonts w:hint="eastAsia" w:ascii="宋体" w:hAnsi="宋体"/>
          <w:szCs w:val="21"/>
        </w:rPr>
        <w:t xml:space="preserve">3、投标文件 </w:t>
      </w:r>
    </w:p>
    <w:p>
      <w:pPr>
        <w:spacing w:line="380" w:lineRule="exact"/>
        <w:ind w:firstLine="420" w:firstLineChars="200"/>
        <w:rPr>
          <w:rFonts w:ascii="宋体" w:hAnsi="宋体"/>
          <w:szCs w:val="21"/>
        </w:rPr>
      </w:pPr>
      <w:r>
        <w:rPr>
          <w:rFonts w:hint="eastAsia" w:ascii="宋体" w:hAnsi="宋体"/>
          <w:szCs w:val="21"/>
        </w:rPr>
        <w:t xml:space="preserve">4、投标 </w:t>
      </w:r>
    </w:p>
    <w:p>
      <w:pPr>
        <w:spacing w:line="380" w:lineRule="exact"/>
        <w:ind w:firstLine="420" w:firstLineChars="200"/>
        <w:rPr>
          <w:rFonts w:ascii="宋体" w:hAnsi="宋体"/>
          <w:szCs w:val="21"/>
        </w:rPr>
      </w:pPr>
      <w:r>
        <w:rPr>
          <w:rFonts w:hint="eastAsia" w:ascii="宋体" w:hAnsi="宋体"/>
          <w:szCs w:val="21"/>
        </w:rPr>
        <w:t xml:space="preserve">5、开标 </w:t>
      </w:r>
    </w:p>
    <w:p>
      <w:pPr>
        <w:spacing w:line="380" w:lineRule="exact"/>
        <w:ind w:firstLine="420" w:firstLineChars="200"/>
        <w:rPr>
          <w:rFonts w:ascii="宋体" w:hAnsi="宋体"/>
          <w:szCs w:val="21"/>
        </w:rPr>
      </w:pPr>
      <w:r>
        <w:rPr>
          <w:rFonts w:hint="eastAsia" w:ascii="宋体" w:hAnsi="宋体"/>
          <w:szCs w:val="21"/>
        </w:rPr>
        <w:t xml:space="preserve">6、评标 </w:t>
      </w:r>
    </w:p>
    <w:p>
      <w:pPr>
        <w:spacing w:line="380" w:lineRule="exact"/>
        <w:ind w:firstLine="420" w:firstLineChars="200"/>
        <w:rPr>
          <w:rFonts w:ascii="宋体" w:hAnsi="宋体"/>
          <w:szCs w:val="21"/>
        </w:rPr>
      </w:pPr>
      <w:r>
        <w:rPr>
          <w:rFonts w:hint="eastAsia" w:ascii="宋体" w:hAnsi="宋体"/>
          <w:szCs w:val="21"/>
        </w:rPr>
        <w:t xml:space="preserve">7、合同授予 </w:t>
      </w:r>
    </w:p>
    <w:p>
      <w:pPr>
        <w:spacing w:line="380" w:lineRule="exact"/>
        <w:ind w:firstLine="420" w:firstLineChars="200"/>
        <w:rPr>
          <w:rFonts w:ascii="宋体" w:hAnsi="宋体"/>
          <w:szCs w:val="21"/>
        </w:rPr>
      </w:pPr>
      <w:r>
        <w:rPr>
          <w:rFonts w:hint="eastAsia" w:ascii="宋体" w:hAnsi="宋体"/>
          <w:szCs w:val="21"/>
        </w:rPr>
        <w:t xml:space="preserve">8、重新招标和不再招标 </w:t>
      </w:r>
    </w:p>
    <w:p>
      <w:pPr>
        <w:spacing w:line="380" w:lineRule="exact"/>
        <w:ind w:firstLine="420" w:firstLineChars="200"/>
        <w:rPr>
          <w:rFonts w:ascii="宋体" w:hAnsi="宋体"/>
          <w:szCs w:val="21"/>
        </w:rPr>
      </w:pPr>
      <w:r>
        <w:rPr>
          <w:rFonts w:hint="eastAsia" w:ascii="宋体" w:hAnsi="宋体"/>
          <w:szCs w:val="21"/>
        </w:rPr>
        <w:t xml:space="preserve">9、纪律和监督 </w:t>
      </w:r>
    </w:p>
    <w:p>
      <w:pPr>
        <w:spacing w:line="380" w:lineRule="exact"/>
        <w:ind w:firstLine="420" w:firstLineChars="200"/>
        <w:rPr>
          <w:rFonts w:ascii="宋体" w:hAnsi="宋体"/>
          <w:szCs w:val="21"/>
        </w:rPr>
      </w:pPr>
      <w:r>
        <w:rPr>
          <w:rFonts w:hint="eastAsia" w:ascii="宋体" w:hAnsi="宋体"/>
          <w:szCs w:val="21"/>
        </w:rPr>
        <w:t xml:space="preserve">10、需要补充的其他内容 </w:t>
      </w:r>
    </w:p>
    <w:p>
      <w:pPr>
        <w:spacing w:line="380" w:lineRule="exact"/>
        <w:ind w:firstLine="420" w:firstLineChars="200"/>
        <w:rPr>
          <w:rFonts w:ascii="宋体" w:hAnsi="宋体"/>
          <w:szCs w:val="21"/>
        </w:rPr>
      </w:pPr>
      <w:r>
        <w:rPr>
          <w:rFonts w:hint="eastAsia" w:ascii="宋体" w:hAnsi="宋体"/>
          <w:szCs w:val="21"/>
        </w:rPr>
        <w:t xml:space="preserve">附表一：开标记录表 </w:t>
      </w:r>
    </w:p>
    <w:p>
      <w:pPr>
        <w:spacing w:line="380" w:lineRule="exact"/>
        <w:ind w:firstLine="420" w:firstLineChars="200"/>
        <w:rPr>
          <w:rFonts w:ascii="宋体" w:hAnsi="宋体"/>
          <w:szCs w:val="21"/>
        </w:rPr>
      </w:pPr>
      <w:r>
        <w:rPr>
          <w:rFonts w:hint="eastAsia" w:ascii="宋体" w:hAnsi="宋体"/>
          <w:szCs w:val="21"/>
        </w:rPr>
        <w:t xml:space="preserve">附表二：问题澄清通知 </w:t>
      </w:r>
    </w:p>
    <w:p>
      <w:pPr>
        <w:spacing w:line="380" w:lineRule="exact"/>
        <w:ind w:firstLine="420" w:firstLineChars="200"/>
        <w:rPr>
          <w:rFonts w:ascii="宋体" w:hAnsi="宋体"/>
          <w:szCs w:val="21"/>
        </w:rPr>
      </w:pPr>
      <w:r>
        <w:rPr>
          <w:rFonts w:hint="eastAsia" w:ascii="宋体" w:hAnsi="宋体"/>
          <w:szCs w:val="21"/>
        </w:rPr>
        <w:t xml:space="preserve">附表三：问题的澄清  </w:t>
      </w:r>
    </w:p>
    <w:p>
      <w:pPr>
        <w:spacing w:line="380" w:lineRule="exact"/>
        <w:ind w:firstLine="420" w:firstLineChars="200"/>
        <w:rPr>
          <w:rFonts w:ascii="宋体" w:hAnsi="宋体"/>
          <w:szCs w:val="21"/>
        </w:rPr>
      </w:pPr>
      <w:r>
        <w:rPr>
          <w:rFonts w:hint="eastAsia" w:ascii="宋体" w:hAnsi="宋体"/>
          <w:szCs w:val="21"/>
        </w:rPr>
        <w:t xml:space="preserve">附表四：中标通知书 </w:t>
      </w:r>
    </w:p>
    <w:p>
      <w:pPr>
        <w:spacing w:line="380" w:lineRule="exact"/>
        <w:ind w:firstLine="420" w:firstLineChars="200"/>
        <w:rPr>
          <w:rFonts w:ascii="宋体" w:hAnsi="宋体"/>
          <w:szCs w:val="21"/>
        </w:rPr>
      </w:pPr>
      <w:r>
        <w:rPr>
          <w:rFonts w:hint="eastAsia" w:ascii="宋体" w:hAnsi="宋体"/>
          <w:szCs w:val="21"/>
        </w:rPr>
        <w:t xml:space="preserve">附表五：中标结果通知书  </w:t>
      </w:r>
    </w:p>
    <w:p>
      <w:pPr>
        <w:spacing w:line="380" w:lineRule="exact"/>
        <w:ind w:firstLine="420" w:firstLineChars="200"/>
        <w:rPr>
          <w:rFonts w:ascii="宋体" w:hAnsi="宋体"/>
          <w:szCs w:val="21"/>
        </w:rPr>
      </w:pPr>
      <w:r>
        <w:rPr>
          <w:rFonts w:hint="eastAsia" w:ascii="宋体" w:hAnsi="宋体"/>
          <w:szCs w:val="21"/>
        </w:rPr>
        <w:t xml:space="preserve">附表六：确认通知 </w:t>
      </w:r>
    </w:p>
    <w:p>
      <w:pPr>
        <w:spacing w:line="380" w:lineRule="exact"/>
        <w:ind w:firstLine="420" w:firstLineChars="200"/>
        <w:rPr>
          <w:rFonts w:ascii="宋体" w:hAnsi="宋体"/>
          <w:szCs w:val="21"/>
        </w:rPr>
      </w:pPr>
      <w:r>
        <w:rPr>
          <w:rFonts w:hint="eastAsia" w:ascii="宋体" w:hAnsi="宋体"/>
          <w:szCs w:val="21"/>
        </w:rPr>
        <w:t xml:space="preserve">附表七：电子投标文件编制及报送要求  </w:t>
      </w:r>
    </w:p>
    <w:p>
      <w:pPr>
        <w:spacing w:line="380" w:lineRule="exact"/>
        <w:rPr>
          <w:rFonts w:ascii="宋体" w:hAnsi="宋体"/>
          <w:szCs w:val="21"/>
        </w:rPr>
      </w:pPr>
      <w:r>
        <w:rPr>
          <w:rFonts w:hint="eastAsia" w:ascii="宋体" w:hAnsi="宋体"/>
          <w:szCs w:val="21"/>
        </w:rPr>
        <w:t xml:space="preserve">第三章  评标办法（经评审的最低投标价法） </w:t>
      </w:r>
    </w:p>
    <w:p>
      <w:pPr>
        <w:spacing w:line="380" w:lineRule="exact"/>
        <w:ind w:firstLine="420" w:firstLineChars="200"/>
        <w:rPr>
          <w:rFonts w:ascii="宋体" w:hAnsi="宋体"/>
          <w:szCs w:val="21"/>
        </w:rPr>
      </w:pPr>
      <w:r>
        <w:rPr>
          <w:rFonts w:hint="eastAsia" w:ascii="宋体" w:hAnsi="宋体"/>
          <w:szCs w:val="21"/>
        </w:rPr>
        <w:t xml:space="preserve">评标办法前附表 </w:t>
      </w:r>
    </w:p>
    <w:p>
      <w:pPr>
        <w:spacing w:line="380" w:lineRule="exact"/>
        <w:ind w:firstLine="420" w:firstLineChars="200"/>
        <w:rPr>
          <w:rFonts w:ascii="宋体" w:hAnsi="宋体"/>
          <w:szCs w:val="21"/>
        </w:rPr>
      </w:pPr>
      <w:r>
        <w:rPr>
          <w:rFonts w:hint="eastAsia" w:ascii="宋体" w:hAnsi="宋体"/>
          <w:szCs w:val="21"/>
        </w:rPr>
        <w:t xml:space="preserve">评标办法（经评审的最低投标价法） </w:t>
      </w:r>
    </w:p>
    <w:p>
      <w:pPr>
        <w:spacing w:line="380" w:lineRule="exact"/>
        <w:ind w:firstLine="420" w:firstLineChars="200"/>
        <w:rPr>
          <w:rFonts w:ascii="宋体" w:hAnsi="宋体"/>
          <w:szCs w:val="21"/>
        </w:rPr>
      </w:pPr>
      <w:r>
        <w:rPr>
          <w:rFonts w:hint="eastAsia" w:ascii="宋体" w:hAnsi="宋体"/>
          <w:szCs w:val="21"/>
        </w:rPr>
        <w:t xml:space="preserve">1、评标方法 </w:t>
      </w:r>
    </w:p>
    <w:p>
      <w:pPr>
        <w:spacing w:line="380" w:lineRule="exact"/>
        <w:ind w:firstLine="420" w:firstLineChars="200"/>
        <w:rPr>
          <w:rFonts w:ascii="宋体" w:hAnsi="宋体"/>
          <w:szCs w:val="21"/>
        </w:rPr>
      </w:pPr>
      <w:r>
        <w:rPr>
          <w:rFonts w:hint="eastAsia" w:ascii="宋体" w:hAnsi="宋体"/>
          <w:szCs w:val="21"/>
        </w:rPr>
        <w:t xml:space="preserve">2、评审标准 </w:t>
      </w:r>
    </w:p>
    <w:p>
      <w:pPr>
        <w:spacing w:line="380" w:lineRule="exact"/>
        <w:ind w:firstLine="420" w:firstLineChars="200"/>
        <w:rPr>
          <w:rFonts w:ascii="宋体" w:hAnsi="宋体"/>
          <w:szCs w:val="21"/>
        </w:rPr>
      </w:pPr>
      <w:r>
        <w:rPr>
          <w:rFonts w:hint="eastAsia" w:ascii="宋体" w:hAnsi="宋体"/>
          <w:szCs w:val="21"/>
        </w:rPr>
        <w:t xml:space="preserve">3、评标程序 </w:t>
      </w:r>
    </w:p>
    <w:p>
      <w:pPr>
        <w:spacing w:line="380" w:lineRule="exact"/>
        <w:ind w:firstLine="435"/>
        <w:rPr>
          <w:rFonts w:ascii="宋体" w:hAnsi="宋体"/>
          <w:szCs w:val="21"/>
        </w:rPr>
      </w:pPr>
      <w:r>
        <w:rPr>
          <w:rFonts w:hint="eastAsia" w:ascii="宋体" w:hAnsi="宋体"/>
          <w:szCs w:val="21"/>
        </w:rPr>
        <w:t xml:space="preserve">附件A：评标详细程序 </w:t>
      </w:r>
    </w:p>
    <w:p>
      <w:pPr>
        <w:spacing w:line="380" w:lineRule="exact"/>
        <w:ind w:firstLine="435"/>
        <w:rPr>
          <w:rFonts w:ascii="宋体" w:hAnsi="宋体"/>
          <w:szCs w:val="21"/>
        </w:rPr>
      </w:pPr>
      <w:r>
        <w:rPr>
          <w:rFonts w:hint="eastAsia" w:ascii="宋体" w:hAnsi="宋体"/>
          <w:szCs w:val="21"/>
        </w:rPr>
        <w:t xml:space="preserve">附件B：废标条件 </w:t>
      </w:r>
    </w:p>
    <w:p>
      <w:pPr>
        <w:spacing w:line="380" w:lineRule="exact"/>
        <w:ind w:firstLine="435"/>
        <w:rPr>
          <w:rFonts w:ascii="宋体" w:hAnsi="宋体"/>
          <w:szCs w:val="21"/>
        </w:rPr>
      </w:pPr>
      <w:r>
        <w:rPr>
          <w:rFonts w:hint="eastAsia" w:ascii="宋体" w:hAnsi="宋体"/>
          <w:szCs w:val="21"/>
        </w:rPr>
        <w:t xml:space="preserve">附件C：评标价计算方法 </w:t>
      </w:r>
    </w:p>
    <w:p>
      <w:pPr>
        <w:spacing w:line="380" w:lineRule="exact"/>
        <w:ind w:firstLine="435"/>
        <w:rPr>
          <w:rFonts w:ascii="宋体" w:hAnsi="宋体"/>
          <w:szCs w:val="21"/>
        </w:rPr>
      </w:pPr>
      <w:r>
        <w:rPr>
          <w:rFonts w:hint="eastAsia" w:ascii="宋体" w:hAnsi="宋体"/>
          <w:szCs w:val="21"/>
        </w:rPr>
        <w:t xml:space="preserve">附件D：投标人成本评审办法 </w:t>
      </w:r>
    </w:p>
    <w:p>
      <w:pPr>
        <w:spacing w:line="380" w:lineRule="exact"/>
        <w:ind w:firstLine="435"/>
        <w:rPr>
          <w:rFonts w:ascii="宋体" w:hAnsi="宋体"/>
          <w:szCs w:val="21"/>
        </w:rPr>
      </w:pPr>
      <w:r>
        <w:rPr>
          <w:rFonts w:hint="eastAsia" w:ascii="宋体" w:hAnsi="宋体"/>
          <w:szCs w:val="21"/>
        </w:rPr>
        <w:t xml:space="preserve">附件E：备选投标方案的评审和比较办法  </w:t>
      </w:r>
    </w:p>
    <w:p>
      <w:pPr>
        <w:spacing w:line="380" w:lineRule="exact"/>
        <w:ind w:firstLine="435"/>
        <w:rPr>
          <w:rFonts w:ascii="宋体" w:hAnsi="宋体"/>
          <w:szCs w:val="21"/>
        </w:rPr>
      </w:pPr>
      <w:r>
        <w:rPr>
          <w:rFonts w:hint="eastAsia" w:ascii="宋体" w:hAnsi="宋体"/>
          <w:szCs w:val="21"/>
        </w:rPr>
        <w:t xml:space="preserve">附件F：计算机辅助评标方法 </w:t>
      </w:r>
    </w:p>
    <w:p>
      <w:pPr>
        <w:spacing w:line="380" w:lineRule="exact"/>
        <w:ind w:firstLine="435"/>
        <w:rPr>
          <w:rFonts w:ascii="宋体" w:hAnsi="宋体"/>
          <w:szCs w:val="21"/>
        </w:rPr>
      </w:pPr>
      <w:r>
        <w:rPr>
          <w:rFonts w:hint="eastAsia" w:ascii="宋体" w:hAnsi="宋体"/>
          <w:szCs w:val="21"/>
        </w:rPr>
        <w:t xml:space="preserve">附表A-1：评标委员会签到表 </w:t>
      </w:r>
    </w:p>
    <w:p>
      <w:pPr>
        <w:spacing w:line="380" w:lineRule="exact"/>
        <w:ind w:firstLine="435"/>
        <w:rPr>
          <w:rFonts w:ascii="宋体" w:hAnsi="宋体"/>
          <w:szCs w:val="21"/>
        </w:rPr>
      </w:pPr>
      <w:r>
        <w:rPr>
          <w:rFonts w:hint="eastAsia" w:ascii="宋体" w:hAnsi="宋体"/>
          <w:szCs w:val="21"/>
        </w:rPr>
        <w:t xml:space="preserve">附表A-2：形式评审记录表 </w:t>
      </w:r>
    </w:p>
    <w:p>
      <w:pPr>
        <w:spacing w:line="380" w:lineRule="exact"/>
        <w:ind w:firstLine="435"/>
        <w:rPr>
          <w:rFonts w:ascii="宋体" w:hAnsi="宋体"/>
          <w:szCs w:val="21"/>
        </w:rPr>
      </w:pPr>
      <w:r>
        <w:rPr>
          <w:rFonts w:hint="eastAsia" w:ascii="宋体" w:hAnsi="宋体"/>
          <w:szCs w:val="21"/>
        </w:rPr>
        <w:t xml:space="preserve">附表A-3：资格评审记录表 </w:t>
      </w:r>
    </w:p>
    <w:p>
      <w:pPr>
        <w:spacing w:line="380" w:lineRule="exact"/>
        <w:ind w:firstLine="435"/>
        <w:rPr>
          <w:rFonts w:ascii="宋体" w:hAnsi="宋体"/>
          <w:szCs w:val="21"/>
        </w:rPr>
      </w:pPr>
      <w:r>
        <w:rPr>
          <w:rFonts w:hint="eastAsia" w:ascii="宋体" w:hAnsi="宋体"/>
          <w:szCs w:val="21"/>
        </w:rPr>
        <w:t xml:space="preserve">附表A-4：响应性评审记录表 </w:t>
      </w:r>
    </w:p>
    <w:p>
      <w:pPr>
        <w:spacing w:line="380" w:lineRule="exact"/>
        <w:ind w:firstLine="435"/>
        <w:rPr>
          <w:rFonts w:ascii="宋体" w:hAnsi="宋体"/>
          <w:szCs w:val="21"/>
        </w:rPr>
      </w:pPr>
      <w:r>
        <w:rPr>
          <w:rFonts w:hint="eastAsia" w:ascii="宋体" w:hAnsi="宋体"/>
          <w:szCs w:val="21"/>
        </w:rPr>
        <w:t xml:space="preserve">附表A-5：施工组织设计和项目管理机构评审记录表 </w:t>
      </w:r>
    </w:p>
    <w:p>
      <w:pPr>
        <w:spacing w:line="380" w:lineRule="exact"/>
        <w:ind w:firstLine="435"/>
        <w:rPr>
          <w:rFonts w:ascii="宋体" w:hAnsi="宋体"/>
          <w:szCs w:val="21"/>
        </w:rPr>
      </w:pPr>
      <w:r>
        <w:rPr>
          <w:rFonts w:hint="eastAsia" w:ascii="宋体" w:hAnsi="宋体"/>
          <w:szCs w:val="21"/>
        </w:rPr>
        <w:t xml:space="preserve">附表A-6：评标价折算评审记录表  </w:t>
      </w:r>
    </w:p>
    <w:p>
      <w:pPr>
        <w:spacing w:line="380" w:lineRule="exact"/>
        <w:ind w:firstLine="435"/>
        <w:rPr>
          <w:rFonts w:ascii="宋体" w:hAnsi="宋体"/>
          <w:szCs w:val="21"/>
        </w:rPr>
      </w:pPr>
      <w:r>
        <w:rPr>
          <w:rFonts w:hint="eastAsia" w:ascii="宋体" w:hAnsi="宋体"/>
          <w:szCs w:val="21"/>
        </w:rPr>
        <w:t>附表A-7：评标结果汇总表</w:t>
      </w:r>
    </w:p>
    <w:p>
      <w:pPr>
        <w:spacing w:line="380" w:lineRule="exact"/>
        <w:ind w:firstLine="435"/>
        <w:rPr>
          <w:rFonts w:ascii="宋体" w:hAnsi="宋体"/>
          <w:szCs w:val="21"/>
        </w:rPr>
      </w:pPr>
      <w:r>
        <w:rPr>
          <w:rFonts w:hint="eastAsia" w:ascii="宋体" w:hAnsi="宋体"/>
          <w:szCs w:val="21"/>
        </w:rPr>
        <w:t>附表D-1：算术错误分析及修正记录表</w:t>
      </w:r>
    </w:p>
    <w:p>
      <w:pPr>
        <w:spacing w:line="380" w:lineRule="exact"/>
        <w:ind w:firstLine="435"/>
        <w:rPr>
          <w:rFonts w:ascii="宋体" w:hAnsi="宋体"/>
          <w:szCs w:val="21"/>
        </w:rPr>
      </w:pPr>
      <w:r>
        <w:rPr>
          <w:rFonts w:hint="eastAsia" w:ascii="宋体" w:hAnsi="宋体"/>
          <w:szCs w:val="21"/>
        </w:rPr>
        <w:t>附表D-2：错误漏项分析及修正记录表</w:t>
      </w:r>
    </w:p>
    <w:p>
      <w:pPr>
        <w:spacing w:line="380" w:lineRule="exact"/>
        <w:ind w:firstLine="435"/>
        <w:rPr>
          <w:rFonts w:ascii="宋体" w:hAnsi="宋体"/>
          <w:szCs w:val="21"/>
        </w:rPr>
      </w:pPr>
      <w:r>
        <w:rPr>
          <w:rFonts w:hint="eastAsia" w:ascii="宋体" w:hAnsi="宋体"/>
          <w:szCs w:val="21"/>
        </w:rPr>
        <w:t>附表D-3：分部分项工程量清单子目单价分析及修正记录表</w:t>
      </w:r>
    </w:p>
    <w:p>
      <w:pPr>
        <w:spacing w:line="380" w:lineRule="exact"/>
        <w:ind w:firstLine="435"/>
        <w:rPr>
          <w:rFonts w:ascii="宋体" w:hAnsi="宋体"/>
          <w:szCs w:val="21"/>
        </w:rPr>
      </w:pPr>
      <w:r>
        <w:rPr>
          <w:rFonts w:hint="eastAsia" w:ascii="宋体" w:hAnsi="宋体"/>
          <w:szCs w:val="21"/>
        </w:rPr>
        <w:t>附表D-4：措施项目和其他项目工程量清单价格分析及修正记录表</w:t>
      </w:r>
    </w:p>
    <w:p>
      <w:pPr>
        <w:spacing w:line="380" w:lineRule="exact"/>
        <w:ind w:firstLine="435"/>
        <w:rPr>
          <w:rFonts w:ascii="宋体" w:hAnsi="宋体"/>
          <w:szCs w:val="21"/>
        </w:rPr>
      </w:pPr>
      <w:r>
        <w:rPr>
          <w:rFonts w:hint="eastAsia" w:ascii="宋体" w:hAnsi="宋体"/>
          <w:szCs w:val="21"/>
        </w:rPr>
        <w:t>附表D-5：企业管理费、利润及税金和规费完整性分析及修正记录表</w:t>
      </w:r>
    </w:p>
    <w:p>
      <w:pPr>
        <w:spacing w:line="380" w:lineRule="exact"/>
        <w:ind w:firstLine="435"/>
        <w:rPr>
          <w:rFonts w:ascii="宋体" w:hAnsi="宋体"/>
          <w:szCs w:val="21"/>
        </w:rPr>
      </w:pPr>
      <w:r>
        <w:rPr>
          <w:rFonts w:hint="eastAsia" w:ascii="宋体" w:hAnsi="宋体"/>
          <w:szCs w:val="21"/>
        </w:rPr>
        <w:t>附表D-6：不平衡报价分析及修正记录表</w:t>
      </w:r>
    </w:p>
    <w:p>
      <w:pPr>
        <w:spacing w:line="380" w:lineRule="exact"/>
        <w:ind w:firstLine="435"/>
        <w:rPr>
          <w:rFonts w:ascii="宋体" w:hAnsi="宋体"/>
          <w:szCs w:val="21"/>
        </w:rPr>
      </w:pPr>
      <w:r>
        <w:rPr>
          <w:rFonts w:hint="eastAsia" w:ascii="宋体" w:hAnsi="宋体"/>
          <w:szCs w:val="21"/>
        </w:rPr>
        <w:t>附表D-7：投标报价之修正差额汇总表</w:t>
      </w:r>
    </w:p>
    <w:p>
      <w:pPr>
        <w:tabs>
          <w:tab w:val="left" w:pos="8280"/>
        </w:tabs>
        <w:spacing w:line="380" w:lineRule="exact"/>
        <w:ind w:right="32" w:firstLine="435"/>
        <w:rPr>
          <w:rFonts w:ascii="宋体" w:hAnsi="宋体"/>
          <w:szCs w:val="21"/>
        </w:rPr>
      </w:pPr>
      <w:r>
        <w:rPr>
          <w:rFonts w:hint="eastAsia" w:ascii="宋体" w:hAnsi="宋体"/>
          <w:szCs w:val="21"/>
        </w:rPr>
        <w:t>附表D-8：成本评审结论记录表</w:t>
      </w:r>
    </w:p>
    <w:p>
      <w:pPr>
        <w:spacing w:line="360" w:lineRule="exact"/>
        <w:rPr>
          <w:rFonts w:ascii="宋体" w:hAnsi="宋体"/>
          <w:szCs w:val="21"/>
        </w:rPr>
      </w:pPr>
      <w:r>
        <w:rPr>
          <w:rFonts w:hint="eastAsia" w:ascii="宋体" w:hAnsi="宋体"/>
          <w:szCs w:val="21"/>
        </w:rPr>
        <w:t>第三章  评标办法（综合评估法）</w:t>
      </w:r>
    </w:p>
    <w:p>
      <w:pPr>
        <w:spacing w:line="360" w:lineRule="exact"/>
        <w:ind w:firstLine="435"/>
        <w:rPr>
          <w:rFonts w:ascii="宋体" w:hAnsi="宋体"/>
          <w:szCs w:val="21"/>
        </w:rPr>
      </w:pPr>
      <w:r>
        <w:rPr>
          <w:rFonts w:hint="eastAsia" w:ascii="宋体" w:hAnsi="宋体"/>
          <w:szCs w:val="21"/>
        </w:rPr>
        <w:t>评标办法前附表</w:t>
      </w:r>
    </w:p>
    <w:p>
      <w:pPr>
        <w:spacing w:line="360" w:lineRule="exact"/>
        <w:ind w:firstLine="435"/>
        <w:rPr>
          <w:rFonts w:ascii="宋体" w:hAnsi="宋体"/>
          <w:szCs w:val="21"/>
        </w:rPr>
      </w:pPr>
      <w:r>
        <w:rPr>
          <w:rFonts w:hint="eastAsia" w:ascii="宋体" w:hAnsi="宋体"/>
          <w:szCs w:val="21"/>
        </w:rPr>
        <w:t>评标办法（综合评估法）</w:t>
      </w:r>
    </w:p>
    <w:p>
      <w:pPr>
        <w:spacing w:line="360" w:lineRule="exact"/>
        <w:ind w:firstLine="435"/>
        <w:rPr>
          <w:rFonts w:ascii="宋体" w:hAnsi="宋体"/>
          <w:szCs w:val="21"/>
        </w:rPr>
      </w:pPr>
      <w:r>
        <w:rPr>
          <w:rFonts w:hint="eastAsia" w:ascii="宋体" w:hAnsi="宋体"/>
          <w:szCs w:val="21"/>
        </w:rPr>
        <w:t>1、评标方法</w:t>
      </w:r>
    </w:p>
    <w:p>
      <w:pPr>
        <w:spacing w:line="360" w:lineRule="exact"/>
        <w:ind w:firstLine="435"/>
        <w:rPr>
          <w:rFonts w:ascii="宋体" w:hAnsi="宋体"/>
          <w:szCs w:val="21"/>
        </w:rPr>
      </w:pPr>
      <w:r>
        <w:rPr>
          <w:rFonts w:hint="eastAsia" w:ascii="宋体" w:hAnsi="宋体"/>
          <w:szCs w:val="21"/>
        </w:rPr>
        <w:t>2、评审标准</w:t>
      </w:r>
    </w:p>
    <w:p>
      <w:pPr>
        <w:spacing w:line="360" w:lineRule="exact"/>
        <w:ind w:firstLine="435"/>
        <w:rPr>
          <w:rFonts w:ascii="宋体" w:hAnsi="宋体"/>
          <w:szCs w:val="21"/>
        </w:rPr>
      </w:pPr>
      <w:r>
        <w:rPr>
          <w:rFonts w:hint="eastAsia" w:ascii="宋体" w:hAnsi="宋体"/>
          <w:szCs w:val="21"/>
        </w:rPr>
        <w:t>3、评标程序</w:t>
      </w:r>
    </w:p>
    <w:p>
      <w:pPr>
        <w:spacing w:line="360" w:lineRule="exact"/>
        <w:ind w:firstLine="435"/>
        <w:rPr>
          <w:rFonts w:ascii="宋体" w:hAnsi="宋体"/>
          <w:szCs w:val="21"/>
        </w:rPr>
      </w:pPr>
      <w:r>
        <w:rPr>
          <w:rFonts w:hint="eastAsia" w:ascii="宋体" w:hAnsi="宋体"/>
          <w:szCs w:val="21"/>
        </w:rPr>
        <w:t>附件A：评标详细程序</w:t>
      </w:r>
    </w:p>
    <w:p>
      <w:pPr>
        <w:spacing w:line="380" w:lineRule="exact"/>
        <w:ind w:firstLine="435"/>
        <w:rPr>
          <w:rFonts w:ascii="宋体" w:hAnsi="宋体"/>
          <w:szCs w:val="21"/>
        </w:rPr>
      </w:pPr>
      <w:r>
        <w:rPr>
          <w:rFonts w:hint="eastAsia" w:ascii="宋体" w:hAnsi="宋体"/>
          <w:szCs w:val="21"/>
        </w:rPr>
        <w:t>附件B：废标条件</w:t>
      </w:r>
    </w:p>
    <w:p>
      <w:pPr>
        <w:spacing w:line="380" w:lineRule="exact"/>
        <w:ind w:firstLine="435"/>
        <w:rPr>
          <w:rFonts w:ascii="宋体" w:hAnsi="宋体"/>
          <w:szCs w:val="21"/>
        </w:rPr>
      </w:pPr>
      <w:r>
        <w:rPr>
          <w:rFonts w:hint="eastAsia" w:ascii="宋体" w:hAnsi="宋体"/>
          <w:szCs w:val="21"/>
        </w:rPr>
        <w:t>附件C：投标人成本评审办法</w:t>
      </w:r>
    </w:p>
    <w:p>
      <w:pPr>
        <w:spacing w:line="380" w:lineRule="exact"/>
        <w:ind w:firstLine="435"/>
        <w:rPr>
          <w:rFonts w:ascii="宋体" w:hAnsi="宋体"/>
          <w:szCs w:val="21"/>
        </w:rPr>
      </w:pPr>
      <w:r>
        <w:rPr>
          <w:rFonts w:hint="eastAsia" w:ascii="宋体" w:hAnsi="宋体"/>
          <w:szCs w:val="21"/>
        </w:rPr>
        <w:t>附件D：备选投标方案的评审方法</w:t>
      </w:r>
    </w:p>
    <w:p>
      <w:pPr>
        <w:spacing w:line="380" w:lineRule="exact"/>
        <w:ind w:firstLine="435"/>
        <w:rPr>
          <w:rFonts w:ascii="宋体" w:hAnsi="宋体"/>
          <w:szCs w:val="21"/>
        </w:rPr>
      </w:pPr>
      <w:r>
        <w:rPr>
          <w:rFonts w:hint="eastAsia" w:ascii="宋体" w:hAnsi="宋体"/>
          <w:szCs w:val="21"/>
        </w:rPr>
        <w:t>附件E：计算机辅助评标方法</w:t>
      </w:r>
    </w:p>
    <w:p>
      <w:pPr>
        <w:spacing w:line="380" w:lineRule="exact"/>
        <w:ind w:firstLine="435"/>
        <w:rPr>
          <w:rFonts w:ascii="宋体" w:hAnsi="宋体"/>
          <w:szCs w:val="21"/>
        </w:rPr>
      </w:pPr>
      <w:r>
        <w:rPr>
          <w:rFonts w:hint="eastAsia" w:ascii="宋体" w:hAnsi="宋体"/>
          <w:szCs w:val="21"/>
        </w:rPr>
        <w:t>附表A-1：评标委员会签到表（略）</w:t>
      </w:r>
    </w:p>
    <w:p>
      <w:pPr>
        <w:spacing w:line="380" w:lineRule="exact"/>
        <w:ind w:firstLine="435"/>
        <w:rPr>
          <w:rFonts w:ascii="宋体" w:hAnsi="宋体"/>
          <w:szCs w:val="21"/>
        </w:rPr>
      </w:pPr>
      <w:r>
        <w:rPr>
          <w:rFonts w:hint="eastAsia" w:ascii="宋体" w:hAnsi="宋体"/>
          <w:szCs w:val="21"/>
        </w:rPr>
        <w:t>附表A-2：形式评审记录表（略）</w:t>
      </w:r>
    </w:p>
    <w:p>
      <w:pPr>
        <w:spacing w:line="380" w:lineRule="exact"/>
        <w:ind w:firstLine="435"/>
        <w:rPr>
          <w:rFonts w:ascii="宋体" w:hAnsi="宋体"/>
          <w:szCs w:val="21"/>
        </w:rPr>
      </w:pPr>
      <w:r>
        <w:rPr>
          <w:rFonts w:hint="eastAsia" w:ascii="宋体" w:hAnsi="宋体"/>
          <w:szCs w:val="21"/>
        </w:rPr>
        <w:t>附表A-3：资格评审记录表（略）</w:t>
      </w:r>
    </w:p>
    <w:p>
      <w:pPr>
        <w:spacing w:line="380" w:lineRule="exact"/>
        <w:ind w:firstLine="435"/>
        <w:rPr>
          <w:rFonts w:ascii="宋体" w:hAnsi="宋体"/>
          <w:szCs w:val="21"/>
        </w:rPr>
      </w:pPr>
      <w:r>
        <w:rPr>
          <w:rFonts w:hint="eastAsia" w:ascii="宋体" w:hAnsi="宋体"/>
          <w:szCs w:val="21"/>
        </w:rPr>
        <w:t>附表A-4：响应性评审记录表（略）</w:t>
      </w:r>
    </w:p>
    <w:p>
      <w:pPr>
        <w:spacing w:line="380" w:lineRule="exact"/>
        <w:ind w:firstLine="435"/>
        <w:rPr>
          <w:rFonts w:ascii="宋体" w:hAnsi="宋体"/>
          <w:szCs w:val="21"/>
        </w:rPr>
      </w:pPr>
      <w:r>
        <w:rPr>
          <w:rFonts w:hint="eastAsia" w:ascii="宋体" w:hAnsi="宋体"/>
          <w:szCs w:val="21"/>
        </w:rPr>
        <w:t>附表A-5：施工组织设计评审记录表（略）</w:t>
      </w:r>
    </w:p>
    <w:p>
      <w:pPr>
        <w:spacing w:line="380" w:lineRule="exact"/>
        <w:ind w:firstLine="435"/>
        <w:rPr>
          <w:rFonts w:ascii="宋体" w:hAnsi="宋体"/>
          <w:szCs w:val="21"/>
        </w:rPr>
      </w:pPr>
      <w:r>
        <w:rPr>
          <w:rFonts w:hint="eastAsia" w:ascii="宋体" w:hAnsi="宋体"/>
          <w:szCs w:val="21"/>
        </w:rPr>
        <w:t>附表A-6：项目管理机构评审记录表（略）</w:t>
      </w:r>
    </w:p>
    <w:p>
      <w:pPr>
        <w:spacing w:line="380" w:lineRule="exact"/>
        <w:ind w:firstLine="435"/>
        <w:rPr>
          <w:rFonts w:ascii="宋体" w:hAnsi="宋体"/>
          <w:szCs w:val="21"/>
        </w:rPr>
      </w:pPr>
      <w:r>
        <w:rPr>
          <w:rFonts w:hint="eastAsia" w:ascii="宋体" w:hAnsi="宋体"/>
          <w:szCs w:val="21"/>
        </w:rPr>
        <w:t>附表A-7：投标报价评分记录表（略）</w:t>
      </w:r>
    </w:p>
    <w:p>
      <w:pPr>
        <w:spacing w:line="380" w:lineRule="exact"/>
        <w:ind w:firstLine="435"/>
        <w:rPr>
          <w:rFonts w:ascii="宋体" w:hAnsi="宋体"/>
          <w:szCs w:val="21"/>
        </w:rPr>
      </w:pPr>
      <w:r>
        <w:rPr>
          <w:rFonts w:hint="eastAsia" w:ascii="宋体" w:hAnsi="宋体"/>
          <w:szCs w:val="21"/>
        </w:rPr>
        <w:t>附表A-8：其他因素评审记录表（略）</w:t>
      </w:r>
    </w:p>
    <w:p>
      <w:pPr>
        <w:spacing w:line="380" w:lineRule="exact"/>
        <w:ind w:firstLine="435"/>
        <w:rPr>
          <w:rFonts w:ascii="宋体" w:hAnsi="宋体"/>
          <w:szCs w:val="21"/>
        </w:rPr>
      </w:pPr>
      <w:r>
        <w:rPr>
          <w:rFonts w:hint="eastAsia" w:ascii="宋体" w:hAnsi="宋体"/>
          <w:szCs w:val="21"/>
        </w:rPr>
        <w:t>附表A-9：详细评审评分汇总表（略）</w:t>
      </w:r>
    </w:p>
    <w:p>
      <w:pPr>
        <w:spacing w:line="380" w:lineRule="exact"/>
        <w:ind w:firstLine="435"/>
        <w:rPr>
          <w:rFonts w:ascii="宋体" w:hAnsi="宋体"/>
          <w:szCs w:val="21"/>
        </w:rPr>
      </w:pPr>
      <w:r>
        <w:rPr>
          <w:rFonts w:hint="eastAsia" w:ascii="宋体" w:hAnsi="宋体"/>
          <w:szCs w:val="21"/>
        </w:rPr>
        <w:t>附表A-10：评标结果汇总表（略）</w:t>
      </w:r>
    </w:p>
    <w:p>
      <w:pPr>
        <w:spacing w:line="380" w:lineRule="exact"/>
        <w:ind w:firstLine="435"/>
        <w:rPr>
          <w:rFonts w:ascii="宋体" w:hAnsi="宋体"/>
          <w:szCs w:val="21"/>
        </w:rPr>
      </w:pPr>
    </w:p>
    <w:p>
      <w:pPr>
        <w:spacing w:line="380" w:lineRule="exact"/>
        <w:rPr>
          <w:rFonts w:ascii="宋体" w:hAnsi="宋体"/>
          <w:szCs w:val="21"/>
        </w:rPr>
      </w:pPr>
      <w:r>
        <w:rPr>
          <w:rFonts w:hint="eastAsia" w:ascii="宋体" w:hAnsi="宋体"/>
          <w:szCs w:val="21"/>
        </w:rPr>
        <w:t>第四章  合同条款及格式</w:t>
      </w:r>
    </w:p>
    <w:p>
      <w:pPr>
        <w:spacing w:line="380" w:lineRule="exact"/>
        <w:ind w:firstLine="420" w:firstLineChars="200"/>
        <w:rPr>
          <w:rFonts w:ascii="宋体" w:hAnsi="宋体"/>
          <w:szCs w:val="21"/>
        </w:rPr>
      </w:pPr>
      <w:r>
        <w:rPr>
          <w:rFonts w:hint="eastAsia" w:ascii="宋体" w:hAnsi="宋体"/>
          <w:szCs w:val="21"/>
        </w:rPr>
        <w:t>第一部分 合同协议书</w:t>
      </w:r>
    </w:p>
    <w:p>
      <w:pPr>
        <w:spacing w:line="380" w:lineRule="exact"/>
        <w:ind w:firstLine="420" w:firstLineChars="200"/>
        <w:rPr>
          <w:rFonts w:ascii="宋体" w:hAnsi="宋体"/>
          <w:szCs w:val="21"/>
        </w:rPr>
      </w:pPr>
      <w:r>
        <w:rPr>
          <w:rFonts w:hint="eastAsia" w:ascii="宋体" w:hAnsi="宋体"/>
          <w:szCs w:val="21"/>
        </w:rPr>
        <w:t>一、工程概况</w:t>
      </w:r>
    </w:p>
    <w:p>
      <w:pPr>
        <w:spacing w:line="380" w:lineRule="exact"/>
        <w:ind w:firstLine="420" w:firstLineChars="200"/>
        <w:rPr>
          <w:rFonts w:ascii="宋体" w:hAnsi="宋体"/>
          <w:szCs w:val="21"/>
        </w:rPr>
      </w:pPr>
      <w:r>
        <w:rPr>
          <w:rFonts w:hint="eastAsia" w:ascii="宋体" w:hAnsi="宋体"/>
          <w:szCs w:val="21"/>
        </w:rPr>
        <w:t>二、合同工期</w:t>
      </w:r>
    </w:p>
    <w:p>
      <w:pPr>
        <w:spacing w:line="380" w:lineRule="exact"/>
        <w:ind w:firstLine="420" w:firstLineChars="200"/>
        <w:rPr>
          <w:rFonts w:ascii="宋体" w:hAnsi="宋体"/>
          <w:szCs w:val="21"/>
        </w:rPr>
      </w:pPr>
      <w:r>
        <w:rPr>
          <w:rFonts w:hint="eastAsia" w:ascii="宋体" w:hAnsi="宋体"/>
          <w:szCs w:val="21"/>
        </w:rPr>
        <w:t>三、质量标准</w:t>
      </w:r>
    </w:p>
    <w:p>
      <w:pPr>
        <w:spacing w:line="380" w:lineRule="exact"/>
        <w:ind w:firstLine="420" w:firstLineChars="200"/>
        <w:rPr>
          <w:rFonts w:ascii="宋体" w:hAnsi="宋体"/>
          <w:szCs w:val="21"/>
        </w:rPr>
      </w:pPr>
      <w:r>
        <w:rPr>
          <w:rFonts w:hint="eastAsia" w:ascii="宋体" w:hAnsi="宋体"/>
          <w:szCs w:val="21"/>
        </w:rPr>
        <w:t>四、签约合同价与合同价格形式</w:t>
      </w:r>
      <w:r>
        <w:rPr>
          <w:rFonts w:hint="eastAsia" w:ascii="宋体" w:hAnsi="宋体"/>
          <w:szCs w:val="21"/>
        </w:rPr>
        <w:tab/>
      </w:r>
    </w:p>
    <w:p>
      <w:pPr>
        <w:spacing w:line="380" w:lineRule="exact"/>
        <w:ind w:firstLine="420" w:firstLineChars="200"/>
        <w:rPr>
          <w:rFonts w:ascii="宋体" w:hAnsi="宋体"/>
          <w:szCs w:val="21"/>
        </w:rPr>
      </w:pPr>
      <w:r>
        <w:rPr>
          <w:rFonts w:hint="eastAsia" w:ascii="宋体" w:hAnsi="宋体"/>
          <w:szCs w:val="21"/>
        </w:rPr>
        <w:t>五、项目负责人</w:t>
      </w:r>
    </w:p>
    <w:p>
      <w:pPr>
        <w:spacing w:line="380" w:lineRule="exact"/>
        <w:ind w:firstLine="420" w:firstLineChars="200"/>
        <w:rPr>
          <w:rFonts w:ascii="宋体" w:hAnsi="宋体"/>
          <w:szCs w:val="21"/>
        </w:rPr>
      </w:pPr>
      <w:r>
        <w:rPr>
          <w:rFonts w:hint="eastAsia" w:ascii="宋体" w:hAnsi="宋体"/>
          <w:szCs w:val="21"/>
        </w:rPr>
        <w:t>六、合同文件构成</w:t>
      </w:r>
    </w:p>
    <w:p>
      <w:pPr>
        <w:spacing w:line="380" w:lineRule="exact"/>
        <w:ind w:firstLine="420" w:firstLineChars="200"/>
        <w:rPr>
          <w:rFonts w:ascii="宋体" w:hAnsi="宋体"/>
          <w:szCs w:val="21"/>
        </w:rPr>
      </w:pPr>
      <w:r>
        <w:rPr>
          <w:rFonts w:hint="eastAsia" w:ascii="宋体" w:hAnsi="宋体"/>
          <w:szCs w:val="21"/>
        </w:rPr>
        <w:t>七、承诺</w:t>
      </w:r>
    </w:p>
    <w:p>
      <w:pPr>
        <w:spacing w:line="380" w:lineRule="exact"/>
        <w:ind w:firstLine="420" w:firstLineChars="200"/>
        <w:rPr>
          <w:rFonts w:ascii="宋体" w:hAnsi="宋体"/>
          <w:szCs w:val="21"/>
        </w:rPr>
      </w:pPr>
      <w:r>
        <w:rPr>
          <w:rFonts w:hint="eastAsia" w:ascii="宋体" w:hAnsi="宋体"/>
          <w:szCs w:val="21"/>
        </w:rPr>
        <w:t>八、词语含义</w:t>
      </w:r>
      <w:r>
        <w:rPr>
          <w:rFonts w:hint="eastAsia" w:ascii="宋体" w:hAnsi="宋体"/>
          <w:szCs w:val="21"/>
        </w:rPr>
        <w:tab/>
      </w:r>
    </w:p>
    <w:p>
      <w:pPr>
        <w:spacing w:line="380" w:lineRule="exact"/>
        <w:ind w:firstLine="420" w:firstLineChars="200"/>
        <w:rPr>
          <w:rFonts w:ascii="宋体" w:hAnsi="宋体"/>
          <w:szCs w:val="21"/>
        </w:rPr>
      </w:pPr>
      <w:r>
        <w:rPr>
          <w:rFonts w:hint="eastAsia" w:ascii="宋体" w:hAnsi="宋体"/>
          <w:szCs w:val="21"/>
        </w:rPr>
        <w:t>九、签订时间</w:t>
      </w:r>
      <w:r>
        <w:rPr>
          <w:rFonts w:hint="eastAsia" w:ascii="宋体" w:hAnsi="宋体"/>
          <w:szCs w:val="21"/>
        </w:rPr>
        <w:tab/>
      </w:r>
    </w:p>
    <w:p>
      <w:pPr>
        <w:spacing w:line="380" w:lineRule="exact"/>
        <w:ind w:firstLine="420" w:firstLineChars="200"/>
        <w:rPr>
          <w:rFonts w:ascii="宋体" w:hAnsi="宋体"/>
          <w:szCs w:val="21"/>
        </w:rPr>
      </w:pPr>
      <w:r>
        <w:rPr>
          <w:rFonts w:hint="eastAsia" w:ascii="宋体" w:hAnsi="宋体"/>
          <w:szCs w:val="21"/>
        </w:rPr>
        <w:t>十、签订地点</w:t>
      </w:r>
    </w:p>
    <w:p>
      <w:pPr>
        <w:spacing w:line="380" w:lineRule="exact"/>
        <w:ind w:firstLine="420" w:firstLineChars="200"/>
        <w:rPr>
          <w:rFonts w:ascii="宋体" w:hAnsi="宋体"/>
          <w:szCs w:val="21"/>
        </w:rPr>
      </w:pPr>
      <w:r>
        <w:rPr>
          <w:rFonts w:hint="eastAsia" w:ascii="宋体" w:hAnsi="宋体"/>
          <w:szCs w:val="21"/>
        </w:rPr>
        <w:t>十一、补充协议</w:t>
      </w:r>
    </w:p>
    <w:p>
      <w:pPr>
        <w:spacing w:line="380" w:lineRule="exact"/>
        <w:ind w:firstLine="420" w:firstLineChars="200"/>
        <w:rPr>
          <w:rFonts w:ascii="宋体" w:hAnsi="宋体"/>
          <w:szCs w:val="21"/>
        </w:rPr>
      </w:pPr>
      <w:r>
        <w:rPr>
          <w:rFonts w:hint="eastAsia" w:ascii="宋体" w:hAnsi="宋体"/>
          <w:szCs w:val="21"/>
        </w:rPr>
        <w:t>十二、合同生效</w:t>
      </w:r>
      <w:r>
        <w:rPr>
          <w:rFonts w:hint="eastAsia" w:ascii="宋体" w:hAnsi="宋体"/>
          <w:szCs w:val="21"/>
        </w:rPr>
        <w:tab/>
      </w:r>
    </w:p>
    <w:p>
      <w:pPr>
        <w:spacing w:line="380" w:lineRule="exact"/>
        <w:ind w:firstLine="420" w:firstLineChars="200"/>
        <w:rPr>
          <w:rFonts w:ascii="宋体" w:hAnsi="宋体"/>
          <w:szCs w:val="21"/>
        </w:rPr>
      </w:pPr>
      <w:r>
        <w:rPr>
          <w:rFonts w:hint="eastAsia" w:ascii="宋体" w:hAnsi="宋体"/>
          <w:szCs w:val="21"/>
        </w:rPr>
        <w:t>十三、合同份数</w:t>
      </w:r>
    </w:p>
    <w:p>
      <w:pPr>
        <w:spacing w:line="380" w:lineRule="exact"/>
        <w:ind w:firstLine="420" w:firstLineChars="200"/>
        <w:rPr>
          <w:rFonts w:ascii="宋体" w:hAnsi="宋体"/>
          <w:szCs w:val="21"/>
        </w:rPr>
      </w:pPr>
      <w:r>
        <w:rPr>
          <w:rFonts w:hint="eastAsia" w:ascii="宋体" w:hAnsi="宋体"/>
          <w:szCs w:val="21"/>
        </w:rPr>
        <w:t>第二部分 通用合同条款（略）</w:t>
      </w:r>
    </w:p>
    <w:p>
      <w:pPr>
        <w:spacing w:line="380" w:lineRule="exact"/>
        <w:ind w:firstLine="420" w:firstLineChars="200"/>
        <w:rPr>
          <w:rFonts w:ascii="宋体" w:hAnsi="宋体"/>
          <w:szCs w:val="21"/>
        </w:rPr>
      </w:pPr>
      <w:r>
        <w:rPr>
          <w:rFonts w:hint="eastAsia" w:ascii="宋体" w:hAnsi="宋体"/>
          <w:szCs w:val="21"/>
        </w:rPr>
        <w:t>第三部分 专用合同条款</w:t>
      </w:r>
    </w:p>
    <w:p>
      <w:pPr>
        <w:spacing w:line="380" w:lineRule="exact"/>
        <w:ind w:firstLine="420" w:firstLineChars="200"/>
        <w:rPr>
          <w:rFonts w:ascii="宋体" w:hAnsi="宋体"/>
          <w:szCs w:val="21"/>
        </w:rPr>
      </w:pPr>
      <w:r>
        <w:rPr>
          <w:rFonts w:hint="eastAsia" w:ascii="宋体" w:hAnsi="宋体"/>
          <w:szCs w:val="21"/>
        </w:rPr>
        <w:t>1. 一般约定</w:t>
      </w:r>
    </w:p>
    <w:p>
      <w:pPr>
        <w:spacing w:line="380" w:lineRule="exact"/>
        <w:ind w:firstLine="420" w:firstLineChars="200"/>
        <w:rPr>
          <w:rFonts w:ascii="宋体" w:hAnsi="宋体"/>
          <w:szCs w:val="21"/>
        </w:rPr>
      </w:pPr>
      <w:r>
        <w:rPr>
          <w:rFonts w:hint="eastAsia" w:ascii="宋体" w:hAnsi="宋体"/>
          <w:szCs w:val="21"/>
        </w:rPr>
        <w:t>2. 发包人</w:t>
      </w:r>
    </w:p>
    <w:p>
      <w:pPr>
        <w:spacing w:line="380" w:lineRule="exact"/>
        <w:ind w:firstLine="420" w:firstLineChars="200"/>
        <w:rPr>
          <w:rFonts w:ascii="宋体" w:hAnsi="宋体"/>
          <w:szCs w:val="21"/>
        </w:rPr>
      </w:pPr>
      <w:r>
        <w:rPr>
          <w:rFonts w:hint="eastAsia" w:ascii="宋体" w:hAnsi="宋体"/>
          <w:szCs w:val="21"/>
        </w:rPr>
        <w:t>3. 承包人</w:t>
      </w:r>
    </w:p>
    <w:p>
      <w:pPr>
        <w:spacing w:line="380" w:lineRule="exact"/>
        <w:ind w:firstLine="420" w:firstLineChars="200"/>
        <w:rPr>
          <w:rFonts w:ascii="宋体" w:hAnsi="宋体"/>
          <w:szCs w:val="21"/>
        </w:rPr>
      </w:pPr>
      <w:r>
        <w:rPr>
          <w:rFonts w:hint="eastAsia" w:ascii="宋体" w:hAnsi="宋体"/>
          <w:szCs w:val="21"/>
        </w:rPr>
        <w:t>4. 监理人</w:t>
      </w:r>
    </w:p>
    <w:p>
      <w:pPr>
        <w:spacing w:line="380" w:lineRule="exact"/>
        <w:ind w:firstLine="420" w:firstLineChars="200"/>
        <w:rPr>
          <w:rFonts w:ascii="宋体" w:hAnsi="宋体"/>
          <w:szCs w:val="21"/>
        </w:rPr>
      </w:pPr>
      <w:r>
        <w:rPr>
          <w:rFonts w:hint="eastAsia" w:ascii="宋体" w:hAnsi="宋体"/>
          <w:szCs w:val="21"/>
        </w:rPr>
        <w:t>5. 工程质量</w:t>
      </w:r>
    </w:p>
    <w:p>
      <w:pPr>
        <w:spacing w:line="380" w:lineRule="exact"/>
        <w:ind w:firstLine="420" w:firstLineChars="200"/>
        <w:rPr>
          <w:rFonts w:ascii="宋体" w:hAnsi="宋体"/>
          <w:szCs w:val="21"/>
        </w:rPr>
      </w:pPr>
      <w:r>
        <w:rPr>
          <w:rFonts w:hint="eastAsia" w:ascii="宋体" w:hAnsi="宋体"/>
          <w:szCs w:val="21"/>
        </w:rPr>
        <w:t>6. 安全文明施工与环境保护</w:t>
      </w:r>
    </w:p>
    <w:p>
      <w:pPr>
        <w:spacing w:line="380" w:lineRule="exact"/>
        <w:ind w:firstLine="420" w:firstLineChars="200"/>
        <w:rPr>
          <w:rFonts w:ascii="宋体" w:hAnsi="宋体"/>
          <w:szCs w:val="21"/>
        </w:rPr>
      </w:pPr>
      <w:r>
        <w:rPr>
          <w:rFonts w:hint="eastAsia" w:ascii="宋体" w:hAnsi="宋体"/>
          <w:szCs w:val="21"/>
        </w:rPr>
        <w:t>7. 工期和进度</w:t>
      </w:r>
      <w:r>
        <w:rPr>
          <w:rFonts w:hint="eastAsia" w:ascii="宋体" w:hAnsi="宋体"/>
          <w:szCs w:val="21"/>
        </w:rPr>
        <w:tab/>
      </w:r>
    </w:p>
    <w:p>
      <w:pPr>
        <w:spacing w:line="380" w:lineRule="exact"/>
        <w:ind w:firstLine="420" w:firstLineChars="200"/>
        <w:rPr>
          <w:rFonts w:ascii="宋体" w:hAnsi="宋体"/>
          <w:szCs w:val="21"/>
        </w:rPr>
      </w:pPr>
      <w:r>
        <w:rPr>
          <w:rFonts w:hint="eastAsia" w:ascii="宋体" w:hAnsi="宋体"/>
          <w:szCs w:val="21"/>
        </w:rPr>
        <w:t>8. 材料与设备</w:t>
      </w:r>
      <w:r>
        <w:rPr>
          <w:rFonts w:hint="eastAsia" w:ascii="宋体" w:hAnsi="宋体"/>
          <w:szCs w:val="21"/>
        </w:rPr>
        <w:tab/>
      </w:r>
    </w:p>
    <w:p>
      <w:pPr>
        <w:spacing w:line="380" w:lineRule="exact"/>
        <w:ind w:firstLine="420" w:firstLineChars="200"/>
        <w:rPr>
          <w:rFonts w:ascii="宋体" w:hAnsi="宋体"/>
          <w:szCs w:val="21"/>
        </w:rPr>
      </w:pPr>
      <w:r>
        <w:rPr>
          <w:rFonts w:hint="eastAsia" w:ascii="宋体" w:hAnsi="宋体"/>
          <w:szCs w:val="21"/>
        </w:rPr>
        <w:t>9. 试验与检验</w:t>
      </w:r>
      <w:r>
        <w:rPr>
          <w:rFonts w:hint="eastAsia" w:ascii="宋体" w:hAnsi="宋体"/>
          <w:szCs w:val="21"/>
        </w:rPr>
        <w:tab/>
      </w:r>
    </w:p>
    <w:p>
      <w:pPr>
        <w:spacing w:line="380" w:lineRule="exact"/>
        <w:ind w:firstLine="420" w:firstLineChars="200"/>
        <w:rPr>
          <w:rFonts w:ascii="宋体" w:hAnsi="宋体"/>
          <w:szCs w:val="21"/>
        </w:rPr>
      </w:pPr>
      <w:r>
        <w:rPr>
          <w:rFonts w:hint="eastAsia" w:ascii="宋体" w:hAnsi="宋体"/>
          <w:szCs w:val="21"/>
        </w:rPr>
        <w:t>10. 变更</w:t>
      </w:r>
      <w:r>
        <w:rPr>
          <w:rFonts w:hint="eastAsia" w:ascii="宋体" w:hAnsi="宋体"/>
          <w:szCs w:val="21"/>
        </w:rPr>
        <w:tab/>
      </w:r>
    </w:p>
    <w:p>
      <w:pPr>
        <w:spacing w:line="380" w:lineRule="exact"/>
        <w:ind w:firstLine="420" w:firstLineChars="200"/>
        <w:rPr>
          <w:rFonts w:ascii="宋体" w:hAnsi="宋体"/>
          <w:szCs w:val="21"/>
        </w:rPr>
      </w:pPr>
      <w:r>
        <w:rPr>
          <w:rFonts w:hint="eastAsia" w:ascii="宋体" w:hAnsi="宋体"/>
          <w:szCs w:val="21"/>
        </w:rPr>
        <w:t>11. 价格调整</w:t>
      </w:r>
      <w:r>
        <w:rPr>
          <w:rFonts w:hint="eastAsia" w:ascii="宋体" w:hAnsi="宋体"/>
          <w:szCs w:val="21"/>
        </w:rPr>
        <w:tab/>
      </w:r>
    </w:p>
    <w:p>
      <w:pPr>
        <w:spacing w:line="380" w:lineRule="exact"/>
        <w:ind w:firstLine="420" w:firstLineChars="200"/>
        <w:rPr>
          <w:rFonts w:ascii="宋体" w:hAnsi="宋体"/>
          <w:szCs w:val="21"/>
        </w:rPr>
      </w:pPr>
      <w:r>
        <w:rPr>
          <w:rFonts w:hint="eastAsia" w:ascii="宋体" w:hAnsi="宋体"/>
          <w:szCs w:val="21"/>
        </w:rPr>
        <w:t>12. 合同价格、计量与支付</w:t>
      </w:r>
    </w:p>
    <w:p>
      <w:pPr>
        <w:spacing w:line="380" w:lineRule="exact"/>
        <w:ind w:firstLine="420" w:firstLineChars="200"/>
        <w:rPr>
          <w:rFonts w:ascii="宋体" w:hAnsi="宋体"/>
          <w:szCs w:val="21"/>
        </w:rPr>
      </w:pPr>
      <w:r>
        <w:rPr>
          <w:rFonts w:hint="eastAsia" w:ascii="宋体" w:hAnsi="宋体"/>
          <w:szCs w:val="21"/>
        </w:rPr>
        <w:t>13. 验收和工程试车</w:t>
      </w:r>
      <w:r>
        <w:rPr>
          <w:rFonts w:hint="eastAsia" w:ascii="宋体" w:hAnsi="宋体"/>
          <w:szCs w:val="21"/>
        </w:rPr>
        <w:tab/>
      </w:r>
    </w:p>
    <w:p>
      <w:pPr>
        <w:spacing w:line="380" w:lineRule="exact"/>
        <w:ind w:firstLine="420" w:firstLineChars="200"/>
        <w:rPr>
          <w:rFonts w:ascii="宋体" w:hAnsi="宋体"/>
          <w:szCs w:val="21"/>
        </w:rPr>
      </w:pPr>
      <w:r>
        <w:rPr>
          <w:rFonts w:hint="eastAsia" w:ascii="宋体" w:hAnsi="宋体"/>
          <w:szCs w:val="21"/>
        </w:rPr>
        <w:t>14. 竣工结算</w:t>
      </w:r>
      <w:r>
        <w:rPr>
          <w:rFonts w:hint="eastAsia" w:ascii="宋体" w:hAnsi="宋体"/>
          <w:szCs w:val="21"/>
        </w:rPr>
        <w:tab/>
      </w:r>
    </w:p>
    <w:p>
      <w:pPr>
        <w:spacing w:line="380" w:lineRule="exact"/>
        <w:ind w:firstLine="420" w:firstLineChars="200"/>
        <w:rPr>
          <w:rFonts w:ascii="宋体" w:hAnsi="宋体"/>
          <w:szCs w:val="21"/>
        </w:rPr>
      </w:pPr>
      <w:r>
        <w:rPr>
          <w:rFonts w:hint="eastAsia" w:ascii="宋体" w:hAnsi="宋体"/>
          <w:szCs w:val="21"/>
        </w:rPr>
        <w:t>15. 缺陷责任期与保修</w:t>
      </w:r>
    </w:p>
    <w:p>
      <w:pPr>
        <w:spacing w:line="380" w:lineRule="exact"/>
        <w:ind w:firstLine="420" w:firstLineChars="200"/>
        <w:rPr>
          <w:rFonts w:ascii="宋体" w:hAnsi="宋体"/>
          <w:szCs w:val="21"/>
        </w:rPr>
      </w:pPr>
      <w:r>
        <w:rPr>
          <w:rFonts w:hint="eastAsia" w:ascii="宋体" w:hAnsi="宋体"/>
          <w:szCs w:val="21"/>
        </w:rPr>
        <w:t>16. 违约</w:t>
      </w:r>
      <w:r>
        <w:rPr>
          <w:rFonts w:hint="eastAsia" w:ascii="宋体" w:hAnsi="宋体"/>
          <w:szCs w:val="21"/>
        </w:rPr>
        <w:tab/>
      </w:r>
    </w:p>
    <w:p>
      <w:pPr>
        <w:spacing w:line="380" w:lineRule="exact"/>
        <w:ind w:firstLine="420" w:firstLineChars="200"/>
        <w:rPr>
          <w:rFonts w:ascii="宋体" w:hAnsi="宋体"/>
          <w:szCs w:val="21"/>
        </w:rPr>
      </w:pPr>
      <w:r>
        <w:rPr>
          <w:rFonts w:hint="eastAsia" w:ascii="宋体" w:hAnsi="宋体"/>
          <w:szCs w:val="21"/>
        </w:rPr>
        <w:t>17. 不可抗力</w:t>
      </w:r>
      <w:r>
        <w:rPr>
          <w:rFonts w:hint="eastAsia" w:ascii="宋体" w:hAnsi="宋体"/>
          <w:szCs w:val="21"/>
        </w:rPr>
        <w:tab/>
      </w:r>
    </w:p>
    <w:p>
      <w:pPr>
        <w:spacing w:line="380" w:lineRule="exact"/>
        <w:ind w:firstLine="420" w:firstLineChars="200"/>
        <w:rPr>
          <w:rFonts w:ascii="宋体" w:hAnsi="宋体"/>
          <w:szCs w:val="21"/>
        </w:rPr>
      </w:pPr>
      <w:r>
        <w:rPr>
          <w:rFonts w:hint="eastAsia" w:ascii="宋体" w:hAnsi="宋体"/>
          <w:szCs w:val="21"/>
        </w:rPr>
        <w:t>18. 保险</w:t>
      </w:r>
    </w:p>
    <w:p>
      <w:pPr>
        <w:spacing w:line="380" w:lineRule="exact"/>
        <w:ind w:firstLine="420" w:firstLineChars="200"/>
        <w:rPr>
          <w:rFonts w:ascii="宋体" w:hAnsi="宋体"/>
          <w:szCs w:val="21"/>
        </w:rPr>
      </w:pPr>
      <w:r>
        <w:rPr>
          <w:rFonts w:hint="eastAsia" w:ascii="宋体" w:hAnsi="宋体"/>
          <w:szCs w:val="21"/>
        </w:rPr>
        <w:t>20. 争议解决</w:t>
      </w:r>
      <w:r>
        <w:rPr>
          <w:rFonts w:hint="eastAsia" w:ascii="宋体" w:hAnsi="宋体"/>
          <w:szCs w:val="21"/>
        </w:rPr>
        <w:tab/>
      </w:r>
    </w:p>
    <w:p>
      <w:pPr>
        <w:spacing w:line="380" w:lineRule="exact"/>
        <w:ind w:firstLine="420" w:firstLineChars="200"/>
        <w:rPr>
          <w:rFonts w:ascii="宋体" w:hAnsi="宋体"/>
          <w:szCs w:val="21"/>
        </w:rPr>
      </w:pPr>
      <w:r>
        <w:rPr>
          <w:rFonts w:hint="eastAsia" w:ascii="宋体" w:hAnsi="宋体"/>
          <w:szCs w:val="21"/>
        </w:rPr>
        <w:t>附件</w:t>
      </w:r>
    </w:p>
    <w:p>
      <w:pPr>
        <w:spacing w:line="380" w:lineRule="exact"/>
        <w:rPr>
          <w:rFonts w:ascii="宋体" w:hAnsi="宋体"/>
          <w:szCs w:val="21"/>
        </w:rPr>
      </w:pPr>
      <w:r>
        <w:rPr>
          <w:rFonts w:hint="eastAsia" w:ascii="宋体" w:hAnsi="宋体"/>
          <w:szCs w:val="21"/>
        </w:rPr>
        <w:t xml:space="preserve">第五章  工程量清单 </w:t>
      </w:r>
    </w:p>
    <w:p>
      <w:pPr>
        <w:spacing w:line="380" w:lineRule="exact"/>
        <w:rPr>
          <w:rFonts w:ascii="宋体" w:hAnsi="宋体"/>
          <w:szCs w:val="21"/>
        </w:rPr>
      </w:pPr>
      <w:r>
        <w:rPr>
          <w:rFonts w:hint="eastAsia" w:ascii="宋体" w:hAnsi="宋体"/>
          <w:szCs w:val="21"/>
        </w:rPr>
        <w:t>第六章  图纸</w:t>
      </w:r>
    </w:p>
    <w:p>
      <w:pPr>
        <w:spacing w:line="380" w:lineRule="exact"/>
        <w:rPr>
          <w:rFonts w:ascii="宋体" w:hAnsi="宋体"/>
          <w:szCs w:val="21"/>
        </w:rPr>
      </w:pPr>
      <w:r>
        <w:rPr>
          <w:rFonts w:hint="eastAsia" w:ascii="宋体" w:hAnsi="宋体"/>
          <w:szCs w:val="21"/>
        </w:rPr>
        <w:t>第七章  技术标准和要求</w:t>
      </w:r>
    </w:p>
    <w:p>
      <w:pPr>
        <w:spacing w:line="380" w:lineRule="exact"/>
        <w:ind w:firstLine="420" w:firstLineChars="200"/>
        <w:rPr>
          <w:rFonts w:ascii="宋体" w:hAnsi="宋体"/>
          <w:szCs w:val="21"/>
        </w:rPr>
      </w:pPr>
      <w:r>
        <w:rPr>
          <w:rFonts w:hint="eastAsia" w:ascii="宋体" w:hAnsi="宋体"/>
          <w:szCs w:val="21"/>
        </w:rPr>
        <w:t>第一节  一般要求</w:t>
      </w:r>
    </w:p>
    <w:p>
      <w:pPr>
        <w:spacing w:line="380" w:lineRule="exact"/>
        <w:rPr>
          <w:rFonts w:ascii="宋体" w:hAnsi="宋体"/>
          <w:szCs w:val="21"/>
        </w:rPr>
      </w:pPr>
      <w:r>
        <w:rPr>
          <w:rFonts w:hint="eastAsia" w:ascii="宋体" w:hAnsi="宋体"/>
          <w:szCs w:val="21"/>
        </w:rPr>
        <w:t xml:space="preserve">    1.工程说明 </w:t>
      </w:r>
    </w:p>
    <w:p>
      <w:pPr>
        <w:spacing w:line="380" w:lineRule="exact"/>
        <w:ind w:firstLine="435"/>
        <w:rPr>
          <w:rFonts w:ascii="宋体" w:hAnsi="宋体"/>
          <w:szCs w:val="21"/>
        </w:rPr>
      </w:pPr>
      <w:r>
        <w:rPr>
          <w:rFonts w:hint="eastAsia" w:ascii="宋体" w:hAnsi="宋体"/>
          <w:szCs w:val="21"/>
        </w:rPr>
        <w:t>2.承包范围</w:t>
      </w:r>
    </w:p>
    <w:p>
      <w:pPr>
        <w:spacing w:line="380" w:lineRule="exact"/>
        <w:ind w:firstLine="435"/>
        <w:rPr>
          <w:rFonts w:ascii="宋体" w:hAnsi="宋体"/>
          <w:szCs w:val="21"/>
        </w:rPr>
      </w:pPr>
      <w:r>
        <w:rPr>
          <w:rFonts w:hint="eastAsia" w:ascii="宋体" w:hAnsi="宋体"/>
          <w:szCs w:val="21"/>
        </w:rPr>
        <w:t>3.工期要求</w:t>
      </w:r>
    </w:p>
    <w:p>
      <w:pPr>
        <w:spacing w:line="380" w:lineRule="exact"/>
        <w:ind w:firstLine="435"/>
        <w:rPr>
          <w:rFonts w:ascii="宋体" w:hAnsi="宋体"/>
          <w:szCs w:val="21"/>
        </w:rPr>
      </w:pPr>
      <w:r>
        <w:rPr>
          <w:rFonts w:hint="eastAsia" w:ascii="宋体" w:hAnsi="宋体"/>
          <w:szCs w:val="21"/>
        </w:rPr>
        <w:t>4.质量要求</w:t>
      </w:r>
    </w:p>
    <w:p>
      <w:pPr>
        <w:spacing w:line="380" w:lineRule="exact"/>
        <w:ind w:firstLine="435"/>
        <w:rPr>
          <w:rFonts w:ascii="宋体" w:hAnsi="宋体"/>
          <w:szCs w:val="21"/>
        </w:rPr>
      </w:pPr>
      <w:r>
        <w:rPr>
          <w:rFonts w:hint="eastAsia" w:ascii="宋体" w:hAnsi="宋体"/>
          <w:szCs w:val="21"/>
        </w:rPr>
        <w:t xml:space="preserve">5.适用规范和标准 </w:t>
      </w:r>
    </w:p>
    <w:p>
      <w:pPr>
        <w:spacing w:line="380" w:lineRule="exact"/>
        <w:ind w:firstLine="435"/>
        <w:rPr>
          <w:rFonts w:ascii="宋体" w:hAnsi="宋体"/>
          <w:szCs w:val="21"/>
        </w:rPr>
      </w:pPr>
      <w:r>
        <w:rPr>
          <w:rFonts w:hint="eastAsia" w:ascii="宋体" w:hAnsi="宋体"/>
          <w:szCs w:val="21"/>
        </w:rPr>
        <w:t>6.安全文明施工</w:t>
      </w:r>
    </w:p>
    <w:p>
      <w:pPr>
        <w:spacing w:line="380" w:lineRule="exact"/>
        <w:ind w:firstLine="435"/>
        <w:rPr>
          <w:rFonts w:ascii="宋体" w:hAnsi="宋体"/>
          <w:szCs w:val="21"/>
        </w:rPr>
      </w:pPr>
      <w:r>
        <w:rPr>
          <w:rFonts w:hint="eastAsia" w:ascii="宋体" w:hAnsi="宋体"/>
          <w:szCs w:val="21"/>
        </w:rPr>
        <w:t>7.治安保卫</w:t>
      </w:r>
    </w:p>
    <w:p>
      <w:pPr>
        <w:spacing w:line="380" w:lineRule="exact"/>
        <w:ind w:firstLine="435"/>
        <w:rPr>
          <w:rFonts w:ascii="宋体" w:hAnsi="宋体"/>
          <w:szCs w:val="21"/>
        </w:rPr>
      </w:pPr>
      <w:r>
        <w:rPr>
          <w:rFonts w:hint="eastAsia" w:ascii="宋体" w:hAnsi="宋体"/>
          <w:szCs w:val="21"/>
        </w:rPr>
        <w:t xml:space="preserve">8.地上、地下设施和周边建筑物的临时保护 </w:t>
      </w:r>
    </w:p>
    <w:p>
      <w:pPr>
        <w:spacing w:line="380" w:lineRule="exact"/>
        <w:ind w:firstLine="435"/>
        <w:rPr>
          <w:rFonts w:ascii="宋体" w:hAnsi="宋体"/>
          <w:szCs w:val="21"/>
        </w:rPr>
      </w:pPr>
      <w:r>
        <w:rPr>
          <w:rFonts w:hint="eastAsia" w:ascii="宋体" w:hAnsi="宋体"/>
          <w:szCs w:val="21"/>
        </w:rPr>
        <w:t>9.样品和材料代换</w:t>
      </w:r>
    </w:p>
    <w:p>
      <w:pPr>
        <w:spacing w:line="380" w:lineRule="exact"/>
        <w:ind w:firstLine="435"/>
        <w:rPr>
          <w:rFonts w:ascii="宋体" w:hAnsi="宋体"/>
          <w:szCs w:val="21"/>
        </w:rPr>
      </w:pPr>
      <w:r>
        <w:rPr>
          <w:rFonts w:hint="eastAsia" w:ascii="宋体" w:hAnsi="宋体"/>
          <w:szCs w:val="21"/>
        </w:rPr>
        <w:t>10.进口材料和工程设备</w:t>
      </w:r>
    </w:p>
    <w:p>
      <w:pPr>
        <w:spacing w:line="380" w:lineRule="exact"/>
        <w:ind w:firstLine="435"/>
        <w:rPr>
          <w:rFonts w:ascii="宋体" w:hAnsi="宋体"/>
          <w:szCs w:val="21"/>
        </w:rPr>
      </w:pPr>
      <w:r>
        <w:rPr>
          <w:rFonts w:hint="eastAsia" w:ascii="宋体" w:hAnsi="宋体"/>
          <w:szCs w:val="21"/>
        </w:rPr>
        <w:t>11.进度报告和进度例会</w:t>
      </w:r>
    </w:p>
    <w:p>
      <w:pPr>
        <w:spacing w:line="380" w:lineRule="exact"/>
        <w:ind w:firstLine="435"/>
        <w:rPr>
          <w:rFonts w:ascii="宋体" w:hAnsi="宋体"/>
          <w:szCs w:val="21"/>
        </w:rPr>
      </w:pPr>
      <w:r>
        <w:rPr>
          <w:rFonts w:hint="eastAsia" w:ascii="宋体" w:hAnsi="宋体"/>
          <w:szCs w:val="21"/>
        </w:rPr>
        <w:t>12.试验和检验</w:t>
      </w:r>
    </w:p>
    <w:p>
      <w:pPr>
        <w:spacing w:line="380" w:lineRule="exact"/>
        <w:ind w:firstLine="435"/>
        <w:rPr>
          <w:rFonts w:ascii="宋体" w:hAnsi="宋体"/>
          <w:szCs w:val="21"/>
        </w:rPr>
      </w:pPr>
      <w:r>
        <w:rPr>
          <w:rFonts w:hint="eastAsia" w:ascii="宋体" w:hAnsi="宋体"/>
          <w:szCs w:val="21"/>
        </w:rPr>
        <w:t xml:space="preserve">13.计日工  </w:t>
      </w:r>
    </w:p>
    <w:p>
      <w:pPr>
        <w:spacing w:line="380" w:lineRule="exact"/>
        <w:ind w:firstLine="435"/>
        <w:rPr>
          <w:rFonts w:ascii="宋体" w:hAnsi="宋体"/>
          <w:szCs w:val="21"/>
        </w:rPr>
      </w:pPr>
      <w:r>
        <w:rPr>
          <w:rFonts w:hint="eastAsia" w:ascii="宋体" w:hAnsi="宋体"/>
          <w:szCs w:val="21"/>
        </w:rPr>
        <w:t>14.计量与支付</w:t>
      </w:r>
    </w:p>
    <w:p>
      <w:pPr>
        <w:spacing w:line="380" w:lineRule="exact"/>
        <w:ind w:firstLine="435"/>
        <w:rPr>
          <w:rFonts w:ascii="宋体" w:hAnsi="宋体"/>
          <w:szCs w:val="21"/>
        </w:rPr>
      </w:pPr>
      <w:r>
        <w:rPr>
          <w:rFonts w:hint="eastAsia" w:ascii="宋体" w:hAnsi="宋体"/>
          <w:szCs w:val="21"/>
        </w:rPr>
        <w:t xml:space="preserve">15.竣工验收和工程移交  </w:t>
      </w:r>
    </w:p>
    <w:p>
      <w:pPr>
        <w:spacing w:line="380" w:lineRule="exact"/>
        <w:ind w:firstLine="435"/>
        <w:rPr>
          <w:rFonts w:ascii="宋体" w:hAnsi="宋体"/>
          <w:szCs w:val="21"/>
        </w:rPr>
      </w:pPr>
      <w:r>
        <w:rPr>
          <w:rFonts w:hint="eastAsia" w:ascii="宋体" w:hAnsi="宋体"/>
          <w:szCs w:val="21"/>
        </w:rPr>
        <w:t xml:space="preserve">16.其他要求 </w:t>
      </w:r>
    </w:p>
    <w:p>
      <w:pPr>
        <w:spacing w:line="380" w:lineRule="exact"/>
        <w:ind w:firstLine="420" w:firstLineChars="200"/>
        <w:rPr>
          <w:rFonts w:ascii="宋体" w:hAnsi="宋体"/>
          <w:szCs w:val="21"/>
        </w:rPr>
      </w:pPr>
      <w:r>
        <w:rPr>
          <w:rFonts w:hint="eastAsia" w:ascii="宋体" w:hAnsi="宋体"/>
          <w:szCs w:val="21"/>
        </w:rPr>
        <w:t>第二节  特殊技术标准和要求</w:t>
      </w:r>
    </w:p>
    <w:p>
      <w:pPr>
        <w:spacing w:line="380" w:lineRule="exact"/>
        <w:rPr>
          <w:rFonts w:ascii="宋体" w:hAnsi="宋体"/>
          <w:szCs w:val="21"/>
        </w:rPr>
      </w:pPr>
      <w:r>
        <w:rPr>
          <w:rFonts w:hint="eastAsia" w:ascii="宋体" w:hAnsi="宋体"/>
          <w:szCs w:val="21"/>
        </w:rPr>
        <w:t xml:space="preserve">    1.材料和工程设备技术要求</w:t>
      </w:r>
    </w:p>
    <w:p>
      <w:pPr>
        <w:spacing w:line="380" w:lineRule="exact"/>
        <w:ind w:firstLine="435"/>
        <w:rPr>
          <w:rFonts w:ascii="宋体" w:hAnsi="宋体"/>
          <w:szCs w:val="21"/>
        </w:rPr>
      </w:pPr>
      <w:r>
        <w:rPr>
          <w:rFonts w:hint="eastAsia" w:ascii="宋体" w:hAnsi="宋体"/>
          <w:szCs w:val="21"/>
        </w:rPr>
        <w:t xml:space="preserve">2.特殊技术要求 </w:t>
      </w:r>
    </w:p>
    <w:p>
      <w:pPr>
        <w:spacing w:line="380" w:lineRule="exact"/>
        <w:ind w:firstLine="435"/>
        <w:rPr>
          <w:rFonts w:ascii="宋体" w:hAnsi="宋体"/>
          <w:szCs w:val="21"/>
        </w:rPr>
      </w:pPr>
      <w:r>
        <w:rPr>
          <w:rFonts w:hint="eastAsia" w:ascii="宋体" w:hAnsi="宋体"/>
          <w:szCs w:val="21"/>
        </w:rPr>
        <w:t>3.新技术、新工艺和新材料</w:t>
      </w:r>
    </w:p>
    <w:p>
      <w:pPr>
        <w:spacing w:line="380" w:lineRule="exact"/>
        <w:ind w:firstLine="435"/>
        <w:rPr>
          <w:rFonts w:ascii="宋体" w:hAnsi="宋体"/>
          <w:szCs w:val="21"/>
        </w:rPr>
      </w:pPr>
      <w:r>
        <w:rPr>
          <w:rFonts w:hint="eastAsia" w:ascii="宋体" w:hAnsi="宋体"/>
          <w:szCs w:val="21"/>
        </w:rPr>
        <w:t>4.其他特殊技术标准和要求</w:t>
      </w:r>
    </w:p>
    <w:p>
      <w:pPr>
        <w:spacing w:line="380" w:lineRule="exact"/>
        <w:ind w:firstLine="420" w:firstLineChars="200"/>
        <w:rPr>
          <w:rFonts w:ascii="宋体" w:hAnsi="宋体"/>
          <w:szCs w:val="21"/>
        </w:rPr>
      </w:pPr>
      <w:r>
        <w:rPr>
          <w:rFonts w:hint="eastAsia" w:ascii="宋体" w:hAnsi="宋体"/>
          <w:szCs w:val="21"/>
        </w:rPr>
        <w:t>第三节  适用的国家、行业以及地方规范、标准和规程</w:t>
      </w:r>
    </w:p>
    <w:p>
      <w:pPr>
        <w:spacing w:line="380" w:lineRule="exact"/>
        <w:ind w:firstLine="435"/>
        <w:rPr>
          <w:rFonts w:ascii="宋体" w:hAnsi="宋体"/>
          <w:szCs w:val="21"/>
        </w:rPr>
      </w:pPr>
      <w:r>
        <w:rPr>
          <w:rFonts w:hint="eastAsia" w:ascii="宋体" w:hAnsi="宋体"/>
          <w:szCs w:val="21"/>
        </w:rPr>
        <w:t>附件A：施工现场现状平面图</w:t>
      </w:r>
    </w:p>
    <w:p>
      <w:pPr>
        <w:spacing w:line="380" w:lineRule="exact"/>
        <w:rPr>
          <w:rFonts w:ascii="宋体" w:hAnsi="宋体"/>
          <w:szCs w:val="21"/>
        </w:rPr>
      </w:pPr>
      <w:r>
        <w:rPr>
          <w:rFonts w:hint="eastAsia" w:ascii="宋体" w:hAnsi="宋体"/>
          <w:szCs w:val="21"/>
        </w:rPr>
        <w:t>第八章  投标文件格式</w:t>
      </w:r>
    </w:p>
    <w:p>
      <w:pPr>
        <w:spacing w:line="380" w:lineRule="exact"/>
        <w:ind w:firstLine="435"/>
        <w:rPr>
          <w:rFonts w:ascii="宋体" w:hAnsi="宋体"/>
          <w:szCs w:val="21"/>
        </w:rPr>
      </w:pPr>
      <w:r>
        <w:rPr>
          <w:rFonts w:hint="eastAsia" w:ascii="宋体" w:hAnsi="宋体"/>
          <w:szCs w:val="21"/>
        </w:rPr>
        <w:t>投标文件</w:t>
      </w:r>
    </w:p>
    <w:p>
      <w:pPr>
        <w:spacing w:line="380" w:lineRule="exact"/>
        <w:ind w:firstLine="435"/>
        <w:rPr>
          <w:rFonts w:ascii="宋体" w:hAnsi="宋体"/>
          <w:szCs w:val="21"/>
        </w:rPr>
      </w:pPr>
      <w:r>
        <w:rPr>
          <w:rFonts w:hint="eastAsia" w:ascii="宋体" w:hAnsi="宋体"/>
          <w:szCs w:val="21"/>
        </w:rPr>
        <w:t>目录</w:t>
      </w:r>
    </w:p>
    <w:p>
      <w:pPr>
        <w:spacing w:line="380" w:lineRule="exact"/>
        <w:ind w:firstLine="435"/>
        <w:rPr>
          <w:rFonts w:ascii="宋体" w:hAnsi="宋体"/>
          <w:szCs w:val="21"/>
        </w:rPr>
      </w:pPr>
      <w:r>
        <w:rPr>
          <w:rFonts w:hint="eastAsia" w:ascii="宋体" w:hAnsi="宋体"/>
          <w:szCs w:val="21"/>
        </w:rPr>
        <w:t xml:space="preserve">一.投标函  </w:t>
      </w:r>
    </w:p>
    <w:p>
      <w:pPr>
        <w:spacing w:line="380" w:lineRule="exact"/>
        <w:ind w:firstLine="435"/>
        <w:rPr>
          <w:rFonts w:ascii="宋体" w:hAnsi="宋体"/>
          <w:szCs w:val="21"/>
        </w:rPr>
      </w:pPr>
      <w:r>
        <w:rPr>
          <w:rFonts w:hint="eastAsia" w:ascii="宋体" w:hAnsi="宋体"/>
          <w:szCs w:val="21"/>
        </w:rPr>
        <w:t>二、总报价书</w:t>
      </w:r>
    </w:p>
    <w:p>
      <w:pPr>
        <w:spacing w:line="380" w:lineRule="exact"/>
        <w:ind w:firstLine="435"/>
        <w:rPr>
          <w:rFonts w:ascii="宋体" w:hAnsi="宋体"/>
          <w:szCs w:val="21"/>
        </w:rPr>
      </w:pPr>
      <w:r>
        <w:rPr>
          <w:rFonts w:hint="eastAsia" w:ascii="宋体" w:hAnsi="宋体"/>
          <w:szCs w:val="21"/>
        </w:rPr>
        <w:t>三、法定代表人身份证明</w:t>
      </w:r>
    </w:p>
    <w:p>
      <w:pPr>
        <w:spacing w:line="380" w:lineRule="exact"/>
        <w:ind w:firstLine="435"/>
        <w:rPr>
          <w:rFonts w:ascii="宋体" w:hAnsi="宋体"/>
          <w:szCs w:val="21"/>
        </w:rPr>
      </w:pPr>
      <w:r>
        <w:rPr>
          <w:rFonts w:hint="eastAsia" w:ascii="宋体" w:hAnsi="宋体"/>
          <w:szCs w:val="21"/>
        </w:rPr>
        <w:t>三、授权委托书</w:t>
      </w:r>
    </w:p>
    <w:p>
      <w:pPr>
        <w:spacing w:line="380" w:lineRule="exact"/>
        <w:ind w:firstLine="435"/>
        <w:rPr>
          <w:rFonts w:ascii="宋体" w:hAnsi="宋体"/>
          <w:szCs w:val="21"/>
        </w:rPr>
      </w:pPr>
      <w:r>
        <w:rPr>
          <w:rFonts w:hint="eastAsia" w:ascii="宋体" w:hAnsi="宋体"/>
          <w:szCs w:val="21"/>
        </w:rPr>
        <w:t>四、联合体协议书</w:t>
      </w:r>
    </w:p>
    <w:p>
      <w:pPr>
        <w:spacing w:line="380" w:lineRule="exact"/>
        <w:ind w:firstLine="435"/>
        <w:rPr>
          <w:rFonts w:ascii="宋体" w:hAnsi="宋体"/>
          <w:szCs w:val="21"/>
        </w:rPr>
      </w:pPr>
      <w:r>
        <w:rPr>
          <w:rFonts w:hint="eastAsia" w:ascii="宋体" w:hAnsi="宋体"/>
          <w:szCs w:val="21"/>
        </w:rPr>
        <w:t>五、已标价工程量清单</w:t>
      </w:r>
    </w:p>
    <w:p>
      <w:pPr>
        <w:spacing w:line="380" w:lineRule="exact"/>
        <w:ind w:firstLine="435"/>
        <w:rPr>
          <w:rFonts w:ascii="宋体" w:hAnsi="宋体"/>
          <w:szCs w:val="21"/>
        </w:rPr>
      </w:pPr>
      <w:r>
        <w:rPr>
          <w:rFonts w:hint="eastAsia" w:ascii="宋体" w:hAnsi="宋体"/>
          <w:szCs w:val="21"/>
        </w:rPr>
        <w:t>六、施工组织设计</w:t>
      </w:r>
    </w:p>
    <w:p>
      <w:pPr>
        <w:spacing w:line="380" w:lineRule="exact"/>
        <w:ind w:firstLine="435"/>
        <w:rPr>
          <w:rFonts w:ascii="宋体" w:hAnsi="宋体"/>
          <w:szCs w:val="21"/>
        </w:rPr>
      </w:pPr>
      <w:r>
        <w:rPr>
          <w:rFonts w:hint="eastAsia" w:ascii="宋体" w:hAnsi="宋体"/>
          <w:szCs w:val="21"/>
        </w:rPr>
        <w:t>附表一：拟投入本工程的主要施工设备表</w:t>
      </w:r>
    </w:p>
    <w:p>
      <w:pPr>
        <w:spacing w:line="380" w:lineRule="exact"/>
        <w:ind w:firstLine="435"/>
        <w:rPr>
          <w:rFonts w:ascii="宋体" w:hAnsi="宋体"/>
          <w:szCs w:val="21"/>
        </w:rPr>
      </w:pPr>
      <w:r>
        <w:rPr>
          <w:rFonts w:hint="eastAsia" w:ascii="宋体" w:hAnsi="宋体"/>
          <w:szCs w:val="21"/>
        </w:rPr>
        <w:t>附表二：拟配备本工程的试验和检测仪器设备表</w:t>
      </w:r>
    </w:p>
    <w:p>
      <w:pPr>
        <w:spacing w:line="380" w:lineRule="exact"/>
        <w:ind w:firstLine="435"/>
        <w:rPr>
          <w:rFonts w:ascii="宋体" w:hAnsi="宋体"/>
          <w:szCs w:val="21"/>
        </w:rPr>
      </w:pPr>
      <w:r>
        <w:rPr>
          <w:rFonts w:hint="eastAsia" w:ascii="宋体" w:hAnsi="宋体"/>
          <w:szCs w:val="21"/>
        </w:rPr>
        <w:t>附表三：劳动力计划表</w:t>
      </w:r>
    </w:p>
    <w:p>
      <w:pPr>
        <w:spacing w:line="380" w:lineRule="exact"/>
        <w:ind w:firstLine="435"/>
        <w:rPr>
          <w:rFonts w:ascii="宋体" w:hAnsi="宋体"/>
          <w:szCs w:val="21"/>
        </w:rPr>
      </w:pPr>
      <w:r>
        <w:rPr>
          <w:rFonts w:hint="eastAsia" w:ascii="宋体" w:hAnsi="宋体"/>
          <w:szCs w:val="21"/>
        </w:rPr>
        <w:t>附表四：计划开、竣工日期和施工进度网络图</w:t>
      </w:r>
    </w:p>
    <w:p>
      <w:pPr>
        <w:spacing w:line="380" w:lineRule="exact"/>
        <w:rPr>
          <w:rFonts w:ascii="宋体" w:hAnsi="宋体"/>
          <w:szCs w:val="21"/>
        </w:rPr>
      </w:pPr>
      <w:r>
        <w:rPr>
          <w:rFonts w:hint="eastAsia" w:ascii="宋体" w:hAnsi="宋体"/>
          <w:szCs w:val="21"/>
        </w:rPr>
        <w:t xml:space="preserve">    附表五：施工总平面图</w:t>
      </w:r>
    </w:p>
    <w:p>
      <w:pPr>
        <w:spacing w:line="380" w:lineRule="exact"/>
        <w:rPr>
          <w:rFonts w:ascii="宋体" w:hAnsi="宋体"/>
          <w:szCs w:val="21"/>
        </w:rPr>
      </w:pPr>
      <w:r>
        <w:rPr>
          <w:rFonts w:hint="eastAsia" w:ascii="宋体" w:hAnsi="宋体"/>
          <w:szCs w:val="21"/>
        </w:rPr>
        <w:t xml:space="preserve">    附表六：临时用地表</w:t>
      </w:r>
    </w:p>
    <w:p>
      <w:pPr>
        <w:spacing w:line="380" w:lineRule="exact"/>
        <w:rPr>
          <w:rFonts w:ascii="宋体" w:hAnsi="宋体"/>
          <w:szCs w:val="21"/>
        </w:rPr>
      </w:pPr>
      <w:r>
        <w:rPr>
          <w:rFonts w:hint="eastAsia" w:ascii="宋体" w:hAnsi="宋体"/>
          <w:szCs w:val="21"/>
        </w:rPr>
        <w:t xml:space="preserve">    附表七：施工组织设计（技术暗标部分）编制及装订要求</w:t>
      </w:r>
    </w:p>
    <w:p>
      <w:pPr>
        <w:spacing w:line="380" w:lineRule="exact"/>
        <w:ind w:firstLine="435"/>
        <w:rPr>
          <w:rFonts w:ascii="宋体" w:hAnsi="宋体"/>
          <w:szCs w:val="21"/>
        </w:rPr>
      </w:pPr>
      <w:r>
        <w:rPr>
          <w:rFonts w:hint="eastAsia" w:ascii="宋体" w:hAnsi="宋体"/>
          <w:szCs w:val="21"/>
        </w:rPr>
        <w:t>七、项目管理机构</w:t>
      </w:r>
    </w:p>
    <w:p>
      <w:pPr>
        <w:spacing w:line="380" w:lineRule="exact"/>
        <w:ind w:firstLine="435"/>
        <w:rPr>
          <w:rFonts w:ascii="宋体" w:hAnsi="宋体"/>
          <w:szCs w:val="21"/>
        </w:rPr>
      </w:pPr>
      <w:r>
        <w:rPr>
          <w:rFonts w:hint="eastAsia" w:ascii="宋体" w:hAnsi="宋体"/>
          <w:szCs w:val="21"/>
        </w:rPr>
        <w:t xml:space="preserve">1.项目管理机构组成表 </w:t>
      </w:r>
    </w:p>
    <w:p>
      <w:pPr>
        <w:spacing w:line="380" w:lineRule="exact"/>
        <w:ind w:firstLine="435"/>
        <w:rPr>
          <w:rFonts w:ascii="宋体" w:hAnsi="宋体"/>
          <w:szCs w:val="21"/>
        </w:rPr>
      </w:pPr>
      <w:r>
        <w:rPr>
          <w:rFonts w:hint="eastAsia" w:ascii="宋体" w:hAnsi="宋体"/>
          <w:szCs w:val="21"/>
        </w:rPr>
        <w:t xml:space="preserve">2.主要人员简历表 </w:t>
      </w:r>
    </w:p>
    <w:p>
      <w:pPr>
        <w:spacing w:line="380" w:lineRule="exact"/>
        <w:ind w:firstLine="435"/>
        <w:rPr>
          <w:rFonts w:ascii="宋体" w:hAnsi="宋体"/>
          <w:szCs w:val="21"/>
        </w:rPr>
      </w:pPr>
      <w:r>
        <w:rPr>
          <w:rFonts w:hint="eastAsia" w:ascii="宋体" w:hAnsi="宋体"/>
          <w:szCs w:val="21"/>
        </w:rPr>
        <w:t>八、拟分包计划表</w:t>
      </w:r>
    </w:p>
    <w:p>
      <w:pPr>
        <w:spacing w:line="380" w:lineRule="exact"/>
        <w:ind w:firstLine="435"/>
        <w:rPr>
          <w:rFonts w:ascii="宋体" w:hAnsi="宋体"/>
          <w:szCs w:val="21"/>
        </w:rPr>
      </w:pPr>
      <w:r>
        <w:rPr>
          <w:rFonts w:hint="eastAsia" w:ascii="宋体" w:hAnsi="宋体"/>
          <w:szCs w:val="21"/>
        </w:rPr>
        <w:t>九、资格审查资料</w:t>
      </w:r>
    </w:p>
    <w:p>
      <w:pPr>
        <w:spacing w:line="380" w:lineRule="exact"/>
        <w:ind w:firstLine="435"/>
        <w:rPr>
          <w:rFonts w:ascii="宋体" w:hAnsi="宋体"/>
          <w:szCs w:val="21"/>
        </w:rPr>
      </w:pPr>
      <w:r>
        <w:rPr>
          <w:rFonts w:hint="eastAsia" w:ascii="宋体" w:hAnsi="宋体"/>
          <w:szCs w:val="21"/>
        </w:rPr>
        <w:t>十、其他材料</w:t>
      </w:r>
    </w:p>
    <w:p>
      <w:pPr>
        <w:spacing w:line="380" w:lineRule="exact"/>
        <w:ind w:firstLine="435"/>
        <w:jc w:val="right"/>
        <w:rPr>
          <w:rFonts w:ascii="宋体" w:hAnsi="宋体"/>
          <w:szCs w:val="21"/>
        </w:rPr>
        <w:sectPr>
          <w:pgSz w:w="11906" w:h="16838"/>
          <w:pgMar w:top="1588" w:right="1701" w:bottom="1418" w:left="1701" w:header="851" w:footer="851" w:gutter="0"/>
          <w:cols w:space="720" w:num="1"/>
          <w:docGrid w:type="lines" w:linePitch="312" w:charSpace="0"/>
        </w:sectPr>
      </w:pPr>
    </w:p>
    <w:p>
      <w:pPr>
        <w:spacing w:line="400" w:lineRule="exact"/>
        <w:jc w:val="center"/>
        <w:rPr>
          <w:rFonts w:ascii="宋体" w:hAnsi="宋体"/>
          <w:sz w:val="32"/>
          <w:szCs w:val="32"/>
        </w:rPr>
      </w:pPr>
      <w:r>
        <w:rPr>
          <w:rFonts w:hint="eastAsia" w:ascii="宋体" w:hAnsi="宋体"/>
          <w:sz w:val="32"/>
          <w:szCs w:val="32"/>
        </w:rPr>
        <w:t>第一章  招标公告</w:t>
      </w:r>
    </w:p>
    <w:p>
      <w:pPr>
        <w:spacing w:line="400" w:lineRule="exact"/>
        <w:jc w:val="center"/>
        <w:rPr>
          <w:rFonts w:ascii="宋体" w:hAnsi="宋体"/>
          <w:sz w:val="32"/>
          <w:szCs w:val="32"/>
        </w:rPr>
      </w:pPr>
    </w:p>
    <w:p>
      <w:pPr>
        <w:spacing w:line="400" w:lineRule="exact"/>
        <w:jc w:val="center"/>
        <w:rPr>
          <w:rFonts w:ascii="宋体" w:hAnsi="宋体"/>
          <w:b/>
          <w:sz w:val="32"/>
          <w:szCs w:val="32"/>
        </w:rPr>
      </w:pPr>
      <w:r>
        <w:rPr>
          <w:rFonts w:hint="eastAsia" w:ascii="宋体" w:hAnsi="宋体"/>
          <w:b/>
          <w:sz w:val="32"/>
          <w:szCs w:val="32"/>
        </w:rPr>
        <w:t>浙江金融职业学院绍兴校区新建工程IV标施工</w:t>
      </w:r>
    </w:p>
    <w:p>
      <w:pPr>
        <w:spacing w:line="400" w:lineRule="exact"/>
        <w:jc w:val="center"/>
        <w:rPr>
          <w:rFonts w:ascii="宋体" w:hAnsi="宋体"/>
          <w:b/>
          <w:sz w:val="32"/>
          <w:szCs w:val="32"/>
        </w:rPr>
      </w:pPr>
      <w:r>
        <w:rPr>
          <w:rFonts w:hint="eastAsia" w:ascii="宋体" w:hAnsi="宋体"/>
          <w:b/>
          <w:sz w:val="32"/>
          <w:szCs w:val="32"/>
        </w:rPr>
        <w:t>招标公告</w:t>
      </w:r>
      <w:bookmarkStart w:id="266" w:name="_GoBack"/>
      <w:bookmarkEnd w:id="266"/>
    </w:p>
    <w:p>
      <w:pPr>
        <w:widowControl/>
        <w:spacing w:line="360" w:lineRule="exact"/>
        <w:rPr>
          <w:rFonts w:ascii="宋体" w:hAnsi="宋体" w:cs="Arial"/>
          <w:kern w:val="0"/>
          <w:szCs w:val="21"/>
        </w:rPr>
      </w:pPr>
      <w:r>
        <w:rPr>
          <w:rFonts w:hint="eastAsia" w:ascii="宋体" w:hAnsi="宋体" w:cs="Arial"/>
          <w:kern w:val="0"/>
          <w:szCs w:val="21"/>
        </w:rPr>
        <w:t>1.招标条件</w:t>
      </w:r>
    </w:p>
    <w:p>
      <w:pPr>
        <w:widowControl/>
        <w:spacing w:line="360" w:lineRule="exact"/>
        <w:ind w:firstLine="420" w:firstLineChars="200"/>
        <w:rPr>
          <w:rFonts w:ascii="宋体" w:hAnsi="宋体" w:cs="Arial"/>
          <w:kern w:val="0"/>
          <w:szCs w:val="21"/>
        </w:rPr>
      </w:pPr>
      <w:r>
        <w:rPr>
          <w:rFonts w:ascii="宋体" w:hAnsi="宋体" w:cs="Arial"/>
          <w:kern w:val="0"/>
          <w:szCs w:val="21"/>
        </w:rPr>
        <w:t>本招标项目</w:t>
      </w:r>
      <w:r>
        <w:rPr>
          <w:rStyle w:val="16"/>
          <w:rFonts w:hint="eastAsia" w:ascii="Times New Roman" w:hAnsi="Times New Roman"/>
          <w:b/>
          <w:u w:val="single"/>
        </w:rPr>
        <w:t>浙江金融职业学院绍兴校区新建工程IV标施工</w:t>
      </w:r>
      <w:r>
        <w:rPr>
          <w:rFonts w:ascii="宋体" w:hAnsi="宋体" w:cs="Arial"/>
          <w:kern w:val="0"/>
          <w:szCs w:val="21"/>
        </w:rPr>
        <w:t>（项目名称）已由</w:t>
      </w:r>
      <w:r>
        <w:rPr>
          <w:rFonts w:hint="eastAsia" w:ascii="宋体" w:hAnsi="宋体" w:cs="Arial"/>
          <w:b/>
          <w:kern w:val="0"/>
          <w:u w:val="single"/>
        </w:rPr>
        <w:t>滨海新</w:t>
      </w:r>
      <w:r>
        <w:rPr>
          <w:rFonts w:hint="eastAsia" w:ascii="宋体" w:hAnsi="宋体" w:cs="宋体"/>
          <w:b/>
          <w:u w:val="single"/>
        </w:rPr>
        <w:t>区经济发展局</w:t>
      </w:r>
      <w:r>
        <w:rPr>
          <w:rFonts w:ascii="宋体" w:hAnsi="宋体" w:cs="Arial"/>
          <w:kern w:val="0"/>
          <w:szCs w:val="21"/>
          <w:u w:val="single"/>
        </w:rPr>
        <w:t>（</w:t>
      </w:r>
      <w:r>
        <w:rPr>
          <w:rFonts w:ascii="宋体" w:hAnsi="宋体" w:cs="Arial"/>
          <w:kern w:val="0"/>
          <w:szCs w:val="21"/>
        </w:rPr>
        <w:t>项目审批、核准或备案机关名称）以</w:t>
      </w:r>
      <w:r>
        <w:rPr>
          <w:rFonts w:ascii="宋体" w:hAnsi="宋体" w:cs="宋体"/>
          <w:b/>
          <w:u w:val="single"/>
        </w:rPr>
        <w:t>2107-330691-04-01-309410</w:t>
      </w:r>
      <w:r>
        <w:rPr>
          <w:rFonts w:ascii="宋体" w:hAnsi="宋体" w:cs="Arial"/>
          <w:kern w:val="0"/>
          <w:szCs w:val="21"/>
        </w:rPr>
        <w:t>（批文名称及编号）批准建设，项目业主为</w:t>
      </w:r>
      <w:r>
        <w:rPr>
          <w:rStyle w:val="16"/>
          <w:rFonts w:hint="eastAsia"/>
          <w:b/>
          <w:u w:val="single"/>
        </w:rPr>
        <w:t xml:space="preserve"> 浙江滨海新区投资发展集团有限公司</w:t>
      </w:r>
      <w:r>
        <w:rPr>
          <w:rFonts w:ascii="宋体" w:hAnsi="宋体" w:cs="Arial"/>
          <w:kern w:val="0"/>
          <w:szCs w:val="21"/>
        </w:rPr>
        <w:t>，建设资金来自</w:t>
      </w:r>
      <w:r>
        <w:rPr>
          <w:rFonts w:hint="eastAsia" w:ascii="宋体" w:hAnsi="宋体" w:cs="Arial"/>
          <w:b/>
          <w:kern w:val="0"/>
          <w:szCs w:val="21"/>
          <w:u w:val="single"/>
        </w:rPr>
        <w:t>自筹</w:t>
      </w:r>
      <w:r>
        <w:rPr>
          <w:rFonts w:ascii="宋体" w:hAnsi="宋体" w:cs="Arial"/>
          <w:kern w:val="0"/>
          <w:szCs w:val="21"/>
        </w:rPr>
        <w:t>（资金来源），项目出资比例为</w:t>
      </w:r>
      <w:r>
        <w:rPr>
          <w:rFonts w:hint="eastAsia" w:ascii="宋体" w:hAnsi="宋体" w:cs="宋体"/>
          <w:b/>
          <w:szCs w:val="21"/>
          <w:u w:val="single"/>
        </w:rPr>
        <w:t>100％</w:t>
      </w:r>
      <w:r>
        <w:rPr>
          <w:rFonts w:ascii="宋体" w:hAnsi="宋体" w:cs="Arial"/>
          <w:kern w:val="0"/>
          <w:szCs w:val="21"/>
        </w:rPr>
        <w:t>，招标人为</w:t>
      </w:r>
      <w:r>
        <w:rPr>
          <w:rStyle w:val="16"/>
          <w:rFonts w:hint="eastAsia"/>
          <w:b/>
          <w:u w:val="single"/>
        </w:rPr>
        <w:t xml:space="preserve"> 浙江滨海新区投资发展集团有限公司</w:t>
      </w:r>
      <w:r>
        <w:rPr>
          <w:rFonts w:ascii="宋体" w:hAnsi="宋体" w:cs="Arial"/>
          <w:kern w:val="0"/>
          <w:szCs w:val="21"/>
        </w:rPr>
        <w:t>。项目已具备招标条件，现对该项目的施工进行</w:t>
      </w:r>
      <w:r>
        <w:rPr>
          <w:rFonts w:hint="eastAsia" w:ascii="宋体" w:hAnsi="宋体" w:cs="宋体"/>
          <w:b/>
          <w:szCs w:val="21"/>
          <w:u w:val="single"/>
        </w:rPr>
        <w:t>公开</w:t>
      </w:r>
      <w:r>
        <w:rPr>
          <w:rFonts w:ascii="宋体" w:hAnsi="宋体" w:cs="Arial"/>
          <w:kern w:val="0"/>
          <w:szCs w:val="21"/>
        </w:rPr>
        <w:t>招标。</w:t>
      </w:r>
    </w:p>
    <w:p>
      <w:pPr>
        <w:widowControl/>
        <w:spacing w:line="360" w:lineRule="exact"/>
        <w:rPr>
          <w:rFonts w:ascii="宋体" w:hAnsi="宋体" w:cs="Arial"/>
          <w:kern w:val="0"/>
          <w:szCs w:val="21"/>
        </w:rPr>
      </w:pPr>
      <w:r>
        <w:rPr>
          <w:rFonts w:hint="eastAsia" w:ascii="宋体" w:hAnsi="宋体" w:cs="Arial"/>
          <w:kern w:val="0"/>
          <w:szCs w:val="21"/>
        </w:rPr>
        <w:t>2.项目概况与招标范围</w:t>
      </w:r>
    </w:p>
    <w:p>
      <w:pPr>
        <w:widowControl/>
        <w:spacing w:line="360" w:lineRule="exact"/>
        <w:rPr>
          <w:rFonts w:ascii="宋体" w:hAnsi="宋体" w:cs="Arial"/>
          <w:kern w:val="0"/>
          <w:szCs w:val="21"/>
        </w:rPr>
      </w:pPr>
      <w:r>
        <w:rPr>
          <w:rFonts w:ascii="宋体" w:hAnsi="宋体" w:cs="Arial"/>
          <w:kern w:val="0"/>
          <w:szCs w:val="21"/>
        </w:rPr>
        <w:t>2.1 建设地点：</w:t>
      </w:r>
      <w:r>
        <w:rPr>
          <w:rFonts w:hint="eastAsia" w:ascii="宋体" w:hAnsi="宋体" w:cs="宋体"/>
          <w:b/>
          <w:u w:val="single"/>
        </w:rPr>
        <w:t>绍兴滨海新区新城大道以西，开元东路以北，友谊河塘路以东，七六丘北塘河以南</w:t>
      </w:r>
      <w:r>
        <w:rPr>
          <w:rFonts w:hint="eastAsia" w:ascii="宋体" w:hAnsi="宋体"/>
          <w:szCs w:val="21"/>
          <w:u w:val="single"/>
        </w:rPr>
        <w:t>。</w:t>
      </w:r>
    </w:p>
    <w:p>
      <w:pPr>
        <w:rPr>
          <w:rFonts w:ascii="宋体" w:hAnsi="宋体"/>
          <w:b/>
          <w:szCs w:val="21"/>
          <w:u w:val="single"/>
        </w:rPr>
      </w:pPr>
      <w:r>
        <w:rPr>
          <w:rFonts w:ascii="宋体" w:hAnsi="宋体" w:cs="Arial"/>
          <w:kern w:val="0"/>
          <w:szCs w:val="21"/>
        </w:rPr>
        <w:t>2.2 建设规模：</w:t>
      </w:r>
      <w:r>
        <w:rPr>
          <w:rFonts w:hint="eastAsia" w:ascii="宋体" w:hAnsi="宋体"/>
          <w:b/>
          <w:szCs w:val="21"/>
          <w:u w:val="single"/>
        </w:rPr>
        <w:t>本标段主要建设内容为2#~4#教学楼、看台、卫生所、4#配套用房、2#变电所的新建，其中2#~4#教学楼建筑面积约44156.52平方米，看台建筑面积约979.37平方米，卫生所建筑面积约515.2平方米，4#配套用房建筑面积约93.88平方米，2#变电所建筑面积约230.04平方米，总建筑面积约45975.01平方米。2#~4#教学楼为地上5层建筑；看台为地上1层建筑（局部架空）；卫生所为地上2层建筑；4#配套用房为地上1层建筑；2#变电所为地上1层建筑。2#~4#教学楼为混凝土装配式框架结构，装配率不低于60%，其余建筑为现浇混凝土结构。</w:t>
      </w:r>
    </w:p>
    <w:p>
      <w:pPr>
        <w:widowControl/>
        <w:spacing w:line="360" w:lineRule="exact"/>
        <w:rPr>
          <w:rFonts w:ascii="宋体" w:hAnsi="宋体" w:cs="Arial"/>
          <w:kern w:val="0"/>
          <w:szCs w:val="21"/>
        </w:rPr>
      </w:pPr>
      <w:r>
        <w:rPr>
          <w:rFonts w:hint="eastAsia" w:ascii="宋体" w:hAnsi="宋体" w:cs="Arial"/>
          <w:kern w:val="0"/>
          <w:szCs w:val="21"/>
        </w:rPr>
        <w:t>招标</w:t>
      </w:r>
      <w:r>
        <w:rPr>
          <w:rFonts w:ascii="宋体" w:hAnsi="宋体" w:cs="Arial"/>
          <w:kern w:val="0"/>
          <w:szCs w:val="21"/>
        </w:rPr>
        <w:t>估算价：</w:t>
      </w:r>
      <w:r>
        <w:rPr>
          <w:rFonts w:hint="eastAsia" w:ascii="宋体" w:hAnsi="宋体" w:cs="Arial"/>
          <w:kern w:val="0"/>
          <w:szCs w:val="21"/>
        </w:rPr>
        <w:t>约</w:t>
      </w:r>
      <w:r>
        <w:rPr>
          <w:rFonts w:hint="eastAsia" w:ascii="宋体" w:hAnsi="宋体"/>
          <w:b/>
          <w:szCs w:val="21"/>
          <w:u w:val="single"/>
        </w:rPr>
        <w:t>16500</w:t>
      </w:r>
      <w:r>
        <w:rPr>
          <w:rFonts w:hint="eastAsia" w:ascii="宋体" w:hAnsi="宋体"/>
          <w:b/>
          <w:szCs w:val="21"/>
        </w:rPr>
        <w:t>万</w:t>
      </w:r>
      <w:r>
        <w:rPr>
          <w:rFonts w:ascii="宋体" w:hAnsi="宋体" w:cs="Arial"/>
          <w:b/>
          <w:kern w:val="0"/>
          <w:szCs w:val="21"/>
        </w:rPr>
        <w:t>元</w:t>
      </w:r>
      <w:r>
        <w:rPr>
          <w:rFonts w:hint="eastAsia" w:ascii="宋体" w:hAnsi="宋体" w:cs="Arial"/>
          <w:b/>
          <w:kern w:val="0"/>
          <w:szCs w:val="21"/>
        </w:rPr>
        <w:t>，</w:t>
      </w:r>
      <w:r>
        <w:rPr>
          <w:rFonts w:hint="eastAsia" w:ascii="宋体" w:hAnsi="宋体"/>
          <w:b/>
          <w:szCs w:val="21"/>
        </w:rPr>
        <w:t>具体以审定后的预算为准</w:t>
      </w:r>
      <w:r>
        <w:rPr>
          <w:rFonts w:ascii="宋体" w:hAnsi="宋体" w:cs="Arial"/>
          <w:kern w:val="0"/>
          <w:szCs w:val="21"/>
        </w:rPr>
        <w:t>。</w:t>
      </w:r>
    </w:p>
    <w:p>
      <w:pPr>
        <w:widowControl/>
        <w:spacing w:line="360" w:lineRule="exact"/>
        <w:rPr>
          <w:rFonts w:ascii="宋体" w:hAnsi="宋体" w:cs="Arial"/>
          <w:kern w:val="0"/>
          <w:szCs w:val="21"/>
        </w:rPr>
      </w:pPr>
      <w:r>
        <w:rPr>
          <w:rFonts w:ascii="宋体" w:hAnsi="宋体" w:cs="Arial"/>
          <w:kern w:val="0"/>
          <w:szCs w:val="21"/>
        </w:rPr>
        <w:t>2.3 招标范围：</w:t>
      </w:r>
      <w:r>
        <w:rPr>
          <w:rFonts w:hint="eastAsia" w:ascii="宋体" w:hAnsi="宋体"/>
          <w:b/>
          <w:szCs w:val="21"/>
          <w:u w:val="single"/>
        </w:rPr>
        <w:t>施工图范围内的桩基、土建、装修、幕墙、电梯、安装工程（包括给排水、消防、电气、暖通、抗震支架、智能化预埋）等内容，具体详见施工图及标底工程量清单。</w:t>
      </w:r>
    </w:p>
    <w:p>
      <w:pPr>
        <w:widowControl/>
        <w:spacing w:line="360" w:lineRule="exact"/>
        <w:rPr>
          <w:rFonts w:ascii="宋体" w:hAnsi="宋体" w:cs="Arial"/>
          <w:kern w:val="0"/>
          <w:szCs w:val="21"/>
          <w:u w:val="single"/>
        </w:rPr>
      </w:pPr>
      <w:r>
        <w:rPr>
          <w:rFonts w:ascii="宋体" w:hAnsi="宋体" w:cs="Arial"/>
          <w:kern w:val="0"/>
          <w:szCs w:val="21"/>
        </w:rPr>
        <w:t>2.4工程类别：</w:t>
      </w:r>
      <w:r>
        <w:rPr>
          <w:rFonts w:hint="eastAsia" w:ascii="宋体" w:hAnsi="宋体" w:cs="Arial"/>
          <w:b/>
          <w:kern w:val="0"/>
          <w:szCs w:val="21"/>
          <w:u w:val="single"/>
        </w:rPr>
        <w:t xml:space="preserve">/ </w:t>
      </w:r>
      <w:r>
        <w:rPr>
          <w:rFonts w:ascii="宋体" w:hAnsi="宋体" w:cs="Arial"/>
          <w:kern w:val="0"/>
          <w:szCs w:val="21"/>
        </w:rPr>
        <w:t>。</w:t>
      </w:r>
    </w:p>
    <w:p>
      <w:pPr>
        <w:widowControl/>
        <w:spacing w:line="360" w:lineRule="exact"/>
        <w:rPr>
          <w:rFonts w:ascii="宋体" w:hAnsi="宋体"/>
          <w:b/>
          <w:szCs w:val="21"/>
          <w:u w:val="single"/>
        </w:rPr>
      </w:pPr>
      <w:r>
        <w:rPr>
          <w:rFonts w:ascii="宋体" w:hAnsi="宋体" w:cs="Arial"/>
          <w:kern w:val="0"/>
          <w:szCs w:val="21"/>
        </w:rPr>
        <w:t>2.5 计划工期：</w:t>
      </w:r>
      <w:r>
        <w:rPr>
          <w:rFonts w:hint="eastAsia" w:ascii="宋体" w:hAnsi="宋体"/>
          <w:b/>
          <w:szCs w:val="21"/>
          <w:u w:val="single"/>
        </w:rPr>
        <w:t>本标段施工工期</w:t>
      </w:r>
      <w:r>
        <w:rPr>
          <w:rFonts w:ascii="宋体" w:hAnsi="宋体"/>
          <w:b/>
          <w:szCs w:val="21"/>
          <w:u w:val="single"/>
        </w:rPr>
        <w:t>3</w:t>
      </w:r>
      <w:r>
        <w:rPr>
          <w:rFonts w:hint="eastAsia" w:ascii="宋体" w:hAnsi="宋体"/>
          <w:b/>
          <w:szCs w:val="21"/>
          <w:u w:val="single"/>
        </w:rPr>
        <w:t>00日历天，最终需与场外、装修一起进行竣工验收（具体以开工报告为准）。</w:t>
      </w:r>
    </w:p>
    <w:p>
      <w:pPr>
        <w:widowControl/>
        <w:spacing w:line="360" w:lineRule="exact"/>
        <w:rPr>
          <w:rFonts w:ascii="宋体" w:hAnsi="宋体" w:cs="Arial"/>
          <w:color w:val="0000FF"/>
          <w:kern w:val="0"/>
          <w:szCs w:val="21"/>
          <w:u w:val="single"/>
        </w:rPr>
      </w:pPr>
      <w:r>
        <w:rPr>
          <w:rFonts w:ascii="宋体" w:hAnsi="宋体" w:cs="Arial"/>
          <w:kern w:val="0"/>
          <w:szCs w:val="21"/>
        </w:rPr>
        <w:t>2.6 质量要求：</w:t>
      </w:r>
      <w:r>
        <w:rPr>
          <w:rFonts w:hint="eastAsia" w:ascii="宋体" w:hAnsi="宋体"/>
          <w:b/>
          <w:szCs w:val="21"/>
          <w:u w:val="single"/>
        </w:rPr>
        <w:t>合格。</w:t>
      </w:r>
    </w:p>
    <w:p>
      <w:pPr>
        <w:widowControl/>
        <w:spacing w:line="360" w:lineRule="exact"/>
        <w:rPr>
          <w:rFonts w:ascii="宋体" w:hAnsi="宋体" w:cs="Arial"/>
          <w:kern w:val="0"/>
          <w:szCs w:val="21"/>
        </w:rPr>
      </w:pPr>
      <w:r>
        <w:rPr>
          <w:rFonts w:ascii="宋体" w:hAnsi="宋体" w:cs="Arial"/>
          <w:kern w:val="0"/>
          <w:szCs w:val="21"/>
        </w:rPr>
        <w:t>2.7标段划分：</w:t>
      </w:r>
      <w:r>
        <w:rPr>
          <w:rFonts w:hint="eastAsia" w:ascii="宋体" w:hAnsi="宋体" w:cs="宋体"/>
          <w:szCs w:val="21"/>
          <w:u w:val="single"/>
        </w:rPr>
        <w:t xml:space="preserve">/ </w:t>
      </w:r>
      <w:r>
        <w:rPr>
          <w:rFonts w:ascii="宋体" w:hAnsi="宋体" w:cs="Arial"/>
          <w:kern w:val="0"/>
          <w:szCs w:val="21"/>
        </w:rPr>
        <w:t>。</w:t>
      </w:r>
    </w:p>
    <w:p>
      <w:pPr>
        <w:widowControl/>
        <w:spacing w:line="360" w:lineRule="exact"/>
        <w:rPr>
          <w:rFonts w:ascii="宋体" w:hAnsi="宋体" w:cs="Arial"/>
          <w:kern w:val="0"/>
          <w:szCs w:val="21"/>
        </w:rPr>
      </w:pPr>
      <w:r>
        <w:rPr>
          <w:rFonts w:ascii="宋体" w:hAnsi="宋体" w:cs="Arial"/>
          <w:kern w:val="0"/>
          <w:szCs w:val="21"/>
        </w:rPr>
        <w:t>2.8资格审查方式：</w:t>
      </w:r>
      <w:r>
        <w:rPr>
          <w:rFonts w:hint="eastAsia" w:ascii="宋体" w:hAnsi="宋体"/>
          <w:b/>
          <w:szCs w:val="21"/>
          <w:u w:val="single"/>
        </w:rPr>
        <w:t>资格后审</w:t>
      </w:r>
      <w:r>
        <w:rPr>
          <w:rFonts w:ascii="宋体" w:hAnsi="宋体" w:cs="Arial"/>
          <w:kern w:val="0"/>
          <w:szCs w:val="21"/>
        </w:rPr>
        <w:t>。</w:t>
      </w:r>
    </w:p>
    <w:p>
      <w:pPr>
        <w:widowControl/>
        <w:spacing w:line="360" w:lineRule="exact"/>
        <w:rPr>
          <w:rFonts w:ascii="宋体" w:hAnsi="宋体" w:cs="Arial"/>
          <w:kern w:val="0"/>
          <w:szCs w:val="21"/>
        </w:rPr>
      </w:pPr>
      <w:r>
        <w:rPr>
          <w:rFonts w:hint="eastAsia" w:ascii="宋体" w:hAnsi="宋体" w:cs="Arial"/>
          <w:kern w:val="0"/>
          <w:szCs w:val="21"/>
        </w:rPr>
        <w:t>3.投标人资格要求</w:t>
      </w:r>
    </w:p>
    <w:p>
      <w:pPr>
        <w:widowControl/>
        <w:spacing w:line="360" w:lineRule="exact"/>
        <w:rPr>
          <w:rFonts w:ascii="宋体" w:hAnsi="宋体" w:cs="Arial"/>
          <w:b/>
          <w:kern w:val="0"/>
          <w:szCs w:val="21"/>
          <w:u w:val="single"/>
        </w:rPr>
      </w:pPr>
      <w:r>
        <w:rPr>
          <w:rFonts w:ascii="宋体" w:hAnsi="宋体" w:cs="Arial"/>
          <w:kern w:val="0"/>
          <w:szCs w:val="21"/>
        </w:rPr>
        <w:t>3.1 本次招标要求投标人</w:t>
      </w:r>
      <w:r>
        <w:rPr>
          <w:rFonts w:hint="eastAsia" w:ascii="宋体" w:hAnsi="宋体" w:cs="Arial"/>
          <w:b/>
          <w:kern w:val="0"/>
          <w:szCs w:val="21"/>
          <w:u w:val="single"/>
        </w:rPr>
        <w:t>具备有效期范围内的建筑工程施工总承包叁级及以上资质，具有有效期内安全生产许可证，并在人员、设备、资金等方面具有相应的施工能力；</w:t>
      </w:r>
    </w:p>
    <w:p>
      <w:pPr>
        <w:widowControl/>
        <w:spacing w:line="360" w:lineRule="exact"/>
        <w:rPr>
          <w:rFonts w:ascii="宋体" w:hAnsi="宋体"/>
          <w:b/>
          <w:iCs/>
          <w:snapToGrid w:val="0"/>
          <w:kern w:val="0"/>
          <w:szCs w:val="21"/>
          <w:highlight w:val="none"/>
          <w:u w:val="single"/>
        </w:rPr>
      </w:pPr>
      <w:r>
        <w:rPr>
          <w:rFonts w:hint="eastAsia" w:ascii="宋体" w:hAnsi="宋体" w:cs="Arial"/>
          <w:b/>
          <w:iCs/>
          <w:kern w:val="0"/>
          <w:szCs w:val="21"/>
          <w:highlight w:val="none"/>
          <w:u w:val="single"/>
        </w:rPr>
        <w:t>业绩要求：投标人自 2017年1月1日以来（以竣工验收证书或竣工验收报告或竣工验收备案表日期为准）完成过单项合同建筑面积2万平方米及以上（以竣工验收证书或竣工验收报告或竣工验收备案表面积为准）的装配式公共建筑施工总承包或工程总承包项目</w:t>
      </w:r>
      <w:r>
        <w:rPr>
          <w:rFonts w:ascii="宋体" w:hAnsi="宋体"/>
          <w:b/>
          <w:iCs/>
          <w:snapToGrid w:val="0"/>
          <w:kern w:val="0"/>
          <w:szCs w:val="21"/>
          <w:highlight w:val="none"/>
          <w:u w:val="single"/>
        </w:rPr>
        <w:t>。</w:t>
      </w:r>
    </w:p>
    <w:p>
      <w:pPr>
        <w:widowControl/>
        <w:spacing w:line="360" w:lineRule="exact"/>
        <w:rPr>
          <w:rFonts w:ascii="宋体" w:hAnsi="宋体"/>
          <w:b/>
          <w:iCs/>
          <w:snapToGrid w:val="0"/>
          <w:kern w:val="0"/>
          <w:szCs w:val="21"/>
          <w:highlight w:val="none"/>
          <w:u w:val="single"/>
        </w:rPr>
      </w:pPr>
      <w:r>
        <w:rPr>
          <w:rFonts w:hint="eastAsia" w:ascii="宋体" w:hAnsi="宋体"/>
          <w:b/>
          <w:iCs/>
          <w:snapToGrid w:val="0"/>
          <w:kern w:val="0"/>
          <w:szCs w:val="21"/>
          <w:highlight w:val="none"/>
          <w:u w:val="single"/>
        </w:rPr>
        <w:t>投标文件中须同时提供</w:t>
      </w:r>
      <w:r>
        <w:rPr>
          <w:rFonts w:hint="eastAsia" w:ascii="宋体" w:hAnsi="宋体"/>
          <w:iCs/>
          <w:snapToGrid w:val="0"/>
          <w:kern w:val="0"/>
          <w:szCs w:val="21"/>
          <w:highlight w:val="none"/>
          <w:u w:val="single"/>
        </w:rPr>
        <w:t>：</w:t>
      </w:r>
      <w:r>
        <w:rPr>
          <w:rFonts w:ascii="宋体" w:hAnsi="宋体" w:cs="Arial"/>
          <w:b/>
          <w:bCs/>
          <w:kern w:val="0"/>
          <w:highlight w:val="none"/>
          <w:u w:val="single"/>
        </w:rPr>
        <w:t>（1）中标通知书；（2）施工合同；（3）竣工验收证书或竣工验收报告或竣工验收备案表。若以上资料还不能体现业绩要求的项目规模和特征（如：建筑面积、装配式等）,还须提供相应项目发包人或工程所在地行业行政主管部门出具的证明并加盖公章</w:t>
      </w:r>
      <w:r>
        <w:rPr>
          <w:rFonts w:hint="eastAsia" w:ascii="宋体" w:hAnsi="宋体"/>
          <w:b/>
          <w:iCs/>
          <w:snapToGrid w:val="0"/>
          <w:kern w:val="0"/>
          <w:szCs w:val="21"/>
          <w:highlight w:val="none"/>
          <w:u w:val="single"/>
        </w:rPr>
        <w:t>。上述材料缺一不可，否则</w:t>
      </w:r>
      <w:r>
        <w:rPr>
          <w:rFonts w:hint="eastAsia" w:ascii="宋体" w:hAnsi="宋体" w:cs="Arial"/>
          <w:b/>
          <w:bCs/>
          <w:kern w:val="0"/>
          <w:highlight w:val="none"/>
          <w:u w:val="single"/>
        </w:rPr>
        <w:t>资格审查不予通过</w:t>
      </w:r>
      <w:r>
        <w:rPr>
          <w:rFonts w:hint="eastAsia" w:ascii="宋体" w:hAnsi="宋体"/>
          <w:b/>
          <w:iCs/>
          <w:snapToGrid w:val="0"/>
          <w:kern w:val="0"/>
          <w:szCs w:val="21"/>
          <w:highlight w:val="none"/>
          <w:u w:val="single"/>
        </w:rPr>
        <w:t>。</w:t>
      </w:r>
    </w:p>
    <w:p>
      <w:pPr>
        <w:pStyle w:val="12"/>
        <w:spacing w:before="0" w:beforeAutospacing="0" w:after="0" w:afterAutospacing="0" w:line="240" w:lineRule="auto"/>
        <w:jc w:val="both"/>
        <w:rPr>
          <w:b/>
          <w:bCs/>
          <w:kern w:val="2"/>
          <w:sz w:val="21"/>
          <w:szCs w:val="24"/>
          <w:highlight w:val="none"/>
          <w:u w:val="single"/>
        </w:rPr>
      </w:pPr>
      <w:r>
        <w:rPr>
          <w:rFonts w:hint="eastAsia"/>
          <w:b/>
          <w:bCs/>
          <w:kern w:val="2"/>
          <w:sz w:val="21"/>
          <w:szCs w:val="24"/>
        </w:rPr>
        <w:t>注：1、</w:t>
      </w:r>
      <w:r>
        <w:rPr>
          <w:rFonts w:hint="eastAsia"/>
          <w:b/>
          <w:bCs/>
          <w:kern w:val="2"/>
          <w:sz w:val="21"/>
          <w:szCs w:val="24"/>
          <w:u w:val="single"/>
        </w:rPr>
        <w:t>“装配式建筑”定义以《装配式建筑评价标准》（具体参照省、直辖市住建部门颁布的标准执行，例如：DB33/T1165-2019）的定义为准，由预制部品部件在工地装配而成的建筑</w:t>
      </w:r>
      <w:r>
        <w:rPr>
          <w:rFonts w:hint="eastAsia"/>
          <w:b/>
          <w:bCs/>
          <w:kern w:val="2"/>
          <w:sz w:val="21"/>
          <w:szCs w:val="24"/>
          <w:highlight w:val="none"/>
          <w:u w:val="single"/>
        </w:rPr>
        <w:t>称为装配式建筑。”</w:t>
      </w:r>
    </w:p>
    <w:p>
      <w:pPr>
        <w:widowControl/>
        <w:spacing w:line="360" w:lineRule="exact"/>
        <w:rPr>
          <w:rFonts w:hint="eastAsia" w:ascii="宋体" w:hAnsi="宋体" w:eastAsia="宋体"/>
          <w:b/>
          <w:iCs/>
          <w:snapToGrid w:val="0"/>
          <w:kern w:val="0"/>
          <w:szCs w:val="21"/>
          <w:highlight w:val="none"/>
          <w:u w:val="single"/>
          <w:lang w:eastAsia="zh-CN"/>
        </w:rPr>
      </w:pPr>
      <w:r>
        <w:rPr>
          <w:rFonts w:hint="eastAsia" w:ascii="宋体" w:hAnsi="宋体"/>
          <w:b/>
          <w:iCs/>
          <w:snapToGrid w:val="0"/>
          <w:kern w:val="0"/>
          <w:szCs w:val="21"/>
          <w:highlight w:val="none"/>
          <w:u w:val="single"/>
        </w:rPr>
        <w:t>2、公共建筑定义：</w:t>
      </w:r>
      <w:r>
        <w:rPr>
          <w:rFonts w:hint="eastAsia" w:ascii="宋体" w:hAnsi="宋体"/>
          <w:b/>
          <w:iCs/>
          <w:snapToGrid w:val="0"/>
          <w:kern w:val="0"/>
          <w:szCs w:val="21"/>
          <w:highlight w:val="none"/>
          <w:u w:val="single"/>
          <w:lang w:eastAsia="zh-CN"/>
        </w:rPr>
        <w:t>【公共建筑以《公共建筑节能设计标准》（GB50189-2015）中的定义为准（公共建筑包括办公建筑(如写字楼、政府办公楼等)，商业建筑(如商场、超市、金融建筑等)，酒店建筑(如宾馆、饭店、娱乐场所等)，科教文卫建筑(如文化、教育、科研、医疗、卫生、体育建筑等)，通信建筑(如邮电、通讯、广播用房等)以及交通运输建筑(如机场、车站等)。不含商住楼、仓储物流。】</w:t>
      </w:r>
    </w:p>
    <w:p>
      <w:pPr>
        <w:rPr>
          <w:rFonts w:ascii="宋体" w:hAnsi="宋体" w:cs="Arial"/>
          <w:b/>
          <w:bCs/>
          <w:i/>
          <w:iCs/>
          <w:u w:val="single"/>
        </w:rPr>
      </w:pPr>
      <w:r>
        <w:rPr>
          <w:rFonts w:ascii="宋体" w:hAnsi="宋体" w:cs="Arial"/>
          <w:kern w:val="0"/>
          <w:szCs w:val="21"/>
          <w:highlight w:val="none"/>
        </w:rPr>
        <w:t>项目负责人</w:t>
      </w:r>
      <w:r>
        <w:rPr>
          <w:rFonts w:hint="eastAsia" w:ascii="宋体" w:hAnsi="宋体" w:cs="Arial"/>
          <w:kern w:val="0"/>
          <w:szCs w:val="21"/>
          <w:highlight w:val="none"/>
        </w:rPr>
        <w:t>（项目经理）</w:t>
      </w:r>
      <w:r>
        <w:rPr>
          <w:rFonts w:ascii="宋体" w:hAnsi="宋体" w:cs="Arial"/>
          <w:kern w:val="0"/>
          <w:szCs w:val="21"/>
          <w:highlight w:val="none"/>
        </w:rPr>
        <w:t>须具备</w:t>
      </w:r>
      <w:r>
        <w:rPr>
          <w:rFonts w:hint="eastAsia" w:ascii="宋体" w:hAnsi="宋体"/>
          <w:b/>
          <w:szCs w:val="21"/>
          <w:highlight w:val="none"/>
          <w:u w:val="single"/>
        </w:rPr>
        <w:t>有效期</w:t>
      </w:r>
      <w:r>
        <w:rPr>
          <w:rFonts w:hint="eastAsia" w:ascii="宋体" w:hAnsi="宋体"/>
          <w:b/>
          <w:szCs w:val="21"/>
          <w:u w:val="single"/>
        </w:rPr>
        <w:t>范围内的建筑工程专业贰级及以上注册建造师</w:t>
      </w:r>
      <w:r>
        <w:rPr>
          <w:rFonts w:ascii="宋体" w:hAnsi="宋体" w:cs="Arial"/>
          <w:kern w:val="0"/>
          <w:szCs w:val="21"/>
        </w:rPr>
        <w:t>资格，具有</w:t>
      </w:r>
      <w:r>
        <w:rPr>
          <w:rFonts w:ascii="宋体" w:hAnsi="宋体"/>
          <w:b/>
          <w:szCs w:val="21"/>
          <w:u w:val="single"/>
        </w:rPr>
        <w:t>项目负责人安全生产考核合格证（B证）</w:t>
      </w:r>
      <w:r>
        <w:rPr>
          <w:rFonts w:ascii="宋体" w:hAnsi="宋体" w:cs="Arial"/>
          <w:kern w:val="0"/>
          <w:szCs w:val="21"/>
        </w:rPr>
        <w:t>，且无在建工程</w:t>
      </w:r>
      <w:r>
        <w:rPr>
          <w:rFonts w:hint="eastAsia" w:ascii="宋体" w:hAnsi="宋体" w:cs="Arial"/>
          <w:kern w:val="0"/>
          <w:szCs w:val="21"/>
        </w:rPr>
        <w:t>，</w:t>
      </w:r>
      <w:r>
        <w:rPr>
          <w:rFonts w:hint="eastAsia" w:ascii="宋体" w:hAnsi="宋体" w:cs="Arial"/>
          <w:b/>
          <w:bCs/>
          <w:kern w:val="0"/>
          <w:u w:val="single"/>
        </w:rPr>
        <w:t>拟派项目负责人应为投标企业在职职工</w:t>
      </w:r>
      <w:r>
        <w:rPr>
          <w:rFonts w:hint="eastAsia" w:ascii="宋体" w:hAnsi="宋体"/>
          <w:b/>
          <w:bCs/>
          <w:u w:val="single"/>
        </w:rPr>
        <w:t>（在职职工不包括离、退休返聘人员）</w:t>
      </w:r>
      <w:r>
        <w:rPr>
          <w:rFonts w:hint="eastAsia" w:ascii="宋体" w:hAnsi="宋体" w:cs="Arial"/>
          <w:b/>
          <w:bCs/>
          <w:kern w:val="0"/>
          <w:u w:val="single"/>
        </w:rPr>
        <w:t>，须提供缴费期限包含2022年7月至2022年9月的投标人所属社保机构养老保险交纳清单或证明（缴费单位和投标人名称必须一致，并加盖社保缴费证明专用章,非独立法人的分公司社保证明有效），以投标人所属社保机构出具的盖有社保部门专用章（或电子专用章）的社保证明件为准</w:t>
      </w:r>
      <w:r>
        <w:rPr>
          <w:rFonts w:hint="eastAsia" w:ascii="宋体" w:hAnsi="宋体" w:cs="Arial"/>
          <w:b/>
          <w:bCs/>
          <w:i/>
          <w:iCs/>
          <w:u w:val="single"/>
        </w:rPr>
        <w:t>。</w:t>
      </w:r>
    </w:p>
    <w:p>
      <w:pPr>
        <w:rPr>
          <w:rFonts w:ascii="宋体" w:hAnsi="宋体" w:cs="Arial"/>
          <w:b/>
          <w:bCs/>
          <w:kern w:val="0"/>
          <w:u w:val="single"/>
        </w:rPr>
      </w:pPr>
      <w:r>
        <w:rPr>
          <w:rFonts w:hint="eastAsia" w:ascii="宋体" w:hAnsi="宋体" w:cs="Arial"/>
          <w:b/>
          <w:bCs/>
          <w:kern w:val="0"/>
          <w:u w:val="single"/>
        </w:rPr>
        <w:t>注:若拟派项目负责人为一级注册建造师且提供的注册证书为电子证书的，应符合《住房和城乡建设部办公厅关于全面实行一级建造师电子注册证书的通知》（建办市【2021】40号）文，须在个人签名处手写本人签名，未手写签名或与签名图像笔迹不一致的，该电子证书无效，资格审查不予通过。</w:t>
      </w:r>
    </w:p>
    <w:p>
      <w:pPr>
        <w:widowControl/>
        <w:spacing w:line="360" w:lineRule="exact"/>
        <w:rPr>
          <w:rFonts w:ascii="宋体" w:hAnsi="宋体" w:cs="Arial"/>
          <w:kern w:val="0"/>
          <w:szCs w:val="21"/>
        </w:rPr>
      </w:pPr>
      <w:r>
        <w:rPr>
          <w:rFonts w:ascii="宋体" w:hAnsi="宋体" w:cs="Arial"/>
          <w:kern w:val="0"/>
          <w:szCs w:val="21"/>
        </w:rPr>
        <w:t>3.2主要设备、材料要求：</w:t>
      </w:r>
      <w:r>
        <w:rPr>
          <w:rFonts w:hint="eastAsia" w:ascii="宋体" w:hAnsi="宋体" w:cs="Arial"/>
          <w:kern w:val="0"/>
          <w:szCs w:val="21"/>
          <w:u w:val="single"/>
        </w:rPr>
        <w:t xml:space="preserve"> /</w:t>
      </w:r>
      <w:r>
        <w:rPr>
          <w:rFonts w:ascii="宋体" w:hAnsi="宋体" w:cs="Arial"/>
          <w:kern w:val="0"/>
          <w:szCs w:val="21"/>
        </w:rPr>
        <w:t>。</w:t>
      </w:r>
    </w:p>
    <w:p>
      <w:pPr>
        <w:widowControl/>
        <w:spacing w:line="360" w:lineRule="exact"/>
        <w:rPr>
          <w:rFonts w:ascii="宋体" w:hAnsi="宋体" w:cs="Arial"/>
          <w:kern w:val="0"/>
          <w:szCs w:val="21"/>
        </w:rPr>
      </w:pPr>
      <w:r>
        <w:rPr>
          <w:rFonts w:ascii="宋体" w:hAnsi="宋体" w:cs="Arial"/>
          <w:kern w:val="0"/>
          <w:szCs w:val="21"/>
        </w:rPr>
        <w:t>3.3其他要求：</w:t>
      </w:r>
    </w:p>
    <w:p>
      <w:pPr>
        <w:pStyle w:val="12"/>
        <w:spacing w:before="0" w:beforeAutospacing="0" w:after="0" w:afterAutospacing="0" w:line="360" w:lineRule="exact"/>
        <w:jc w:val="both"/>
        <w:rPr>
          <w:rFonts w:cs="宋体"/>
          <w:sz w:val="24"/>
          <w:szCs w:val="24"/>
        </w:rPr>
      </w:pPr>
      <w:r>
        <w:rPr>
          <w:rFonts w:cs="Arial"/>
          <w:szCs w:val="21"/>
        </w:rPr>
        <w:t>3.3.1</w:t>
      </w:r>
      <w:r>
        <w:rPr>
          <w:rFonts w:hint="eastAsia" w:cs="Arial"/>
          <w:sz w:val="21"/>
          <w:szCs w:val="21"/>
        </w:rPr>
        <w:t>企业具有绍兴市公共资源交易中心越城区分中心工程建设项目有效的入库登记信息。</w:t>
      </w:r>
    </w:p>
    <w:p>
      <w:pPr>
        <w:widowControl/>
        <w:spacing w:line="360" w:lineRule="exact"/>
        <w:rPr>
          <w:rFonts w:ascii="宋体" w:hAnsi="宋体" w:cs="Arial"/>
          <w:kern w:val="0"/>
          <w:szCs w:val="21"/>
        </w:rPr>
      </w:pPr>
      <w:r>
        <w:rPr>
          <w:rFonts w:hint="eastAsia" w:ascii="宋体" w:hAnsi="宋体" w:cs="Arial"/>
          <w:kern w:val="0"/>
          <w:szCs w:val="21"/>
        </w:rPr>
        <w:t>3.3.2</w:t>
      </w:r>
      <w:r>
        <w:rPr>
          <w:rFonts w:ascii="宋体" w:hAnsi="宋体" w:cs="Arial"/>
          <w:kern w:val="0"/>
          <w:szCs w:val="21"/>
        </w:rPr>
        <w:t>企业</w:t>
      </w:r>
      <w:r>
        <w:rPr>
          <w:rFonts w:hint="eastAsia" w:ascii="宋体" w:hAnsi="宋体" w:cs="Arial"/>
          <w:kern w:val="0"/>
          <w:szCs w:val="21"/>
        </w:rPr>
        <w:t>需要</w:t>
      </w:r>
      <w:r>
        <w:rPr>
          <w:rFonts w:hint="eastAsia" w:ascii="宋体" w:hAnsi="宋体" w:cs="Arial"/>
          <w:b/>
          <w:bCs/>
          <w:kern w:val="0"/>
          <w:u w:val="single"/>
        </w:rPr>
        <w:t>省外企业经浙江省住建厅备案通过且在有效期内的证明材料或“浙江省建筑市场监管公共服务系统”备案信息已通过的网页截图(省内企业不作要求)</w:t>
      </w:r>
      <w:r>
        <w:rPr>
          <w:rFonts w:hint="eastAsia" w:ascii="宋体" w:hAnsi="宋体" w:cs="Arial"/>
          <w:kern w:val="0"/>
          <w:szCs w:val="21"/>
        </w:rPr>
        <w:t>，</w:t>
      </w:r>
      <w:r>
        <w:rPr>
          <w:rFonts w:ascii="宋体" w:hAnsi="宋体" w:cs="Arial"/>
          <w:kern w:val="0"/>
          <w:szCs w:val="21"/>
        </w:rPr>
        <w:t>项目负责</w:t>
      </w:r>
      <w:r>
        <w:rPr>
          <w:rFonts w:hint="eastAsia" w:ascii="宋体" w:hAnsi="宋体" w:cs="Arial"/>
          <w:kern w:val="0"/>
          <w:szCs w:val="21"/>
        </w:rPr>
        <w:t>人</w:t>
      </w:r>
      <w:r>
        <w:rPr>
          <w:rFonts w:hint="eastAsia" w:ascii="宋体" w:hAnsi="宋体" w:cs="Arial"/>
          <w:b/>
          <w:kern w:val="0"/>
          <w:szCs w:val="21"/>
          <w:u w:val="single"/>
        </w:rPr>
        <w:t xml:space="preserve">/  </w:t>
      </w:r>
      <w:r>
        <w:rPr>
          <w:rFonts w:ascii="宋体" w:hAnsi="宋体" w:cs="Arial"/>
          <w:kern w:val="0"/>
          <w:szCs w:val="21"/>
        </w:rPr>
        <w:t>。</w:t>
      </w:r>
    </w:p>
    <w:p>
      <w:pPr>
        <w:widowControl/>
        <w:spacing w:line="360" w:lineRule="exact"/>
        <w:rPr>
          <w:rFonts w:ascii="宋体" w:hAnsi="宋体" w:cs="Arial"/>
          <w:kern w:val="0"/>
          <w:szCs w:val="21"/>
        </w:rPr>
      </w:pPr>
      <w:r>
        <w:rPr>
          <w:rFonts w:ascii="宋体" w:hAnsi="宋体" w:cs="Arial"/>
          <w:kern w:val="0"/>
          <w:szCs w:val="21"/>
        </w:rPr>
        <w:t>3.3.</w:t>
      </w:r>
      <w:r>
        <w:rPr>
          <w:rFonts w:hint="eastAsia" w:ascii="宋体" w:hAnsi="宋体" w:cs="Arial"/>
          <w:kern w:val="0"/>
          <w:szCs w:val="21"/>
        </w:rPr>
        <w:t>3</w:t>
      </w:r>
      <w:r>
        <w:rPr>
          <w:rFonts w:ascii="宋体" w:hAnsi="宋体" w:cs="Arial"/>
          <w:kern w:val="0"/>
          <w:szCs w:val="21"/>
        </w:rPr>
        <w:t>企业在</w:t>
      </w:r>
      <w:r>
        <w:rPr>
          <w:rFonts w:hint="eastAsia" w:ascii="宋体" w:hAnsi="宋体" w:cs="Arial"/>
          <w:kern w:val="0"/>
          <w:szCs w:val="21"/>
          <w:u w:val="single"/>
        </w:rPr>
        <w:t xml:space="preserve"> / </w:t>
      </w:r>
      <w:r>
        <w:rPr>
          <w:rFonts w:ascii="宋体" w:hAnsi="宋体" w:cs="Arial"/>
          <w:kern w:val="0"/>
          <w:szCs w:val="21"/>
        </w:rPr>
        <w:t>年</w:t>
      </w:r>
      <w:r>
        <w:rPr>
          <w:rFonts w:hint="eastAsia" w:ascii="宋体" w:hAnsi="宋体" w:cs="Arial"/>
          <w:kern w:val="0"/>
          <w:szCs w:val="21"/>
          <w:u w:val="single"/>
        </w:rPr>
        <w:t xml:space="preserve">/  </w:t>
      </w:r>
      <w:r>
        <w:rPr>
          <w:rFonts w:ascii="宋体" w:hAnsi="宋体" w:cs="Arial"/>
          <w:kern w:val="0"/>
          <w:szCs w:val="21"/>
        </w:rPr>
        <w:t>月</w:t>
      </w:r>
      <w:r>
        <w:rPr>
          <w:rFonts w:hint="eastAsia" w:ascii="宋体" w:hAnsi="宋体" w:cs="Arial"/>
          <w:kern w:val="0"/>
          <w:szCs w:val="21"/>
          <w:u w:val="single"/>
        </w:rPr>
        <w:t xml:space="preserve"> / </w:t>
      </w:r>
      <w:r>
        <w:rPr>
          <w:rFonts w:ascii="宋体" w:hAnsi="宋体" w:cs="Arial"/>
          <w:kern w:val="0"/>
          <w:szCs w:val="21"/>
        </w:rPr>
        <w:t>日前与</w:t>
      </w:r>
      <w:r>
        <w:rPr>
          <w:rFonts w:hint="eastAsia" w:ascii="宋体" w:hAnsi="宋体" w:cs="Arial"/>
          <w:kern w:val="0"/>
          <w:szCs w:val="21"/>
          <w:u w:val="single"/>
        </w:rPr>
        <w:t>/</w:t>
      </w:r>
      <w:r>
        <w:rPr>
          <w:rFonts w:ascii="宋体" w:hAnsi="宋体" w:cs="Arial"/>
          <w:kern w:val="0"/>
          <w:szCs w:val="21"/>
        </w:rPr>
        <w:t>签订劳动者工资保障金管理协议。</w:t>
      </w:r>
    </w:p>
    <w:p>
      <w:pPr>
        <w:widowControl/>
        <w:spacing w:line="360" w:lineRule="exact"/>
        <w:rPr>
          <w:rFonts w:ascii="宋体" w:hAnsi="宋体" w:cs="Arial"/>
          <w:kern w:val="0"/>
          <w:szCs w:val="21"/>
        </w:rPr>
      </w:pPr>
      <w:r>
        <w:rPr>
          <w:rFonts w:ascii="宋体" w:hAnsi="宋体" w:cs="Arial"/>
          <w:kern w:val="0"/>
          <w:szCs w:val="21"/>
        </w:rPr>
        <w:t>3.3.</w:t>
      </w:r>
      <w:r>
        <w:rPr>
          <w:rFonts w:hint="eastAsia" w:ascii="宋体" w:hAnsi="宋体" w:cs="Arial"/>
          <w:kern w:val="0"/>
          <w:szCs w:val="21"/>
        </w:rPr>
        <w:t>4</w:t>
      </w:r>
      <w:r>
        <w:rPr>
          <w:rFonts w:ascii="宋体" w:hAnsi="宋体" w:cs="Arial"/>
          <w:kern w:val="0"/>
          <w:szCs w:val="21"/>
        </w:rPr>
        <w:t>企业和项目负责人</w:t>
      </w:r>
      <w:r>
        <w:rPr>
          <w:rFonts w:hint="eastAsia" w:ascii="宋体" w:hAnsi="宋体" w:cs="Arial"/>
          <w:kern w:val="0"/>
          <w:szCs w:val="21"/>
        </w:rPr>
        <w:t>近</w:t>
      </w:r>
      <w:r>
        <w:rPr>
          <w:rFonts w:hint="eastAsia" w:ascii="宋体" w:hAnsi="宋体" w:cs="Arial"/>
          <w:b/>
          <w:kern w:val="0"/>
          <w:szCs w:val="21"/>
          <w:u w:val="single"/>
        </w:rPr>
        <w:t xml:space="preserve"> 五 </w:t>
      </w:r>
      <w:r>
        <w:rPr>
          <w:rFonts w:hint="eastAsia" w:ascii="宋体" w:hAnsi="宋体" w:cs="Arial"/>
          <w:kern w:val="0"/>
          <w:szCs w:val="21"/>
        </w:rPr>
        <w:t>年</w:t>
      </w:r>
      <w:r>
        <w:rPr>
          <w:rFonts w:ascii="宋体" w:hAnsi="宋体" w:cs="Arial"/>
          <w:kern w:val="0"/>
          <w:szCs w:val="21"/>
        </w:rPr>
        <w:t>无行贿犯罪记录</w:t>
      </w:r>
      <w:r>
        <w:rPr>
          <w:rFonts w:hint="eastAsia" w:ascii="宋体" w:hAnsi="宋体" w:cs="Arial"/>
          <w:kern w:val="0"/>
          <w:szCs w:val="21"/>
        </w:rPr>
        <w:t>（投标人提供承诺书）</w:t>
      </w:r>
      <w:r>
        <w:rPr>
          <w:rFonts w:ascii="宋体" w:hAnsi="宋体" w:cs="Arial"/>
          <w:kern w:val="0"/>
          <w:szCs w:val="21"/>
        </w:rPr>
        <w:t>。</w:t>
      </w:r>
    </w:p>
    <w:p>
      <w:pPr>
        <w:widowControl/>
        <w:spacing w:line="360" w:lineRule="exact"/>
        <w:rPr>
          <w:rFonts w:ascii="宋体" w:hAnsi="宋体" w:cs="Arial"/>
          <w:kern w:val="0"/>
          <w:szCs w:val="21"/>
        </w:rPr>
      </w:pPr>
      <w:r>
        <w:rPr>
          <w:rFonts w:ascii="宋体" w:hAnsi="宋体" w:cs="Arial"/>
          <w:kern w:val="0"/>
          <w:szCs w:val="21"/>
        </w:rPr>
        <w:t>3.4 本次招标</w:t>
      </w:r>
      <w:r>
        <w:rPr>
          <w:rFonts w:hint="eastAsia" w:ascii="宋体" w:hAnsi="宋体" w:cs="Arial"/>
          <w:b/>
          <w:kern w:val="0"/>
          <w:szCs w:val="21"/>
          <w:u w:val="single"/>
        </w:rPr>
        <w:t>不接受</w:t>
      </w:r>
      <w:r>
        <w:rPr>
          <w:rFonts w:ascii="宋体" w:hAnsi="宋体" w:cs="Arial"/>
          <w:kern w:val="0"/>
          <w:szCs w:val="21"/>
        </w:rPr>
        <w:t>联合体投标。联合体投标的，应满足下列要求：</w:t>
      </w:r>
      <w:r>
        <w:rPr>
          <w:rFonts w:hint="eastAsia" w:ascii="宋体" w:hAnsi="宋体" w:cs="宋体"/>
          <w:szCs w:val="21"/>
          <w:u w:val="single"/>
        </w:rPr>
        <w:t xml:space="preserve">  /  </w:t>
      </w:r>
      <w:r>
        <w:rPr>
          <w:rFonts w:hint="eastAsia" w:ascii="宋体" w:hAnsi="宋体" w:cs="宋体"/>
          <w:szCs w:val="21"/>
        </w:rPr>
        <w:t>。</w:t>
      </w:r>
    </w:p>
    <w:p>
      <w:pPr>
        <w:widowControl/>
        <w:spacing w:line="360" w:lineRule="exact"/>
        <w:rPr>
          <w:rFonts w:ascii="宋体" w:hAnsi="宋体" w:cs="Arial"/>
          <w:kern w:val="0"/>
          <w:szCs w:val="21"/>
        </w:rPr>
      </w:pPr>
      <w:r>
        <w:rPr>
          <w:rFonts w:ascii="宋体" w:hAnsi="宋体" w:cs="Arial"/>
          <w:kern w:val="0"/>
          <w:szCs w:val="21"/>
        </w:rPr>
        <w:t>3.5 各投标人均可就上述标段中的</w:t>
      </w:r>
      <w:r>
        <w:rPr>
          <w:rFonts w:hint="eastAsia" w:ascii="宋体" w:hAnsi="宋体" w:cs="宋体"/>
          <w:szCs w:val="21"/>
          <w:u w:val="single"/>
        </w:rPr>
        <w:t xml:space="preserve">/  </w:t>
      </w:r>
      <w:r>
        <w:rPr>
          <w:rFonts w:ascii="宋体" w:hAnsi="宋体" w:cs="Arial"/>
          <w:kern w:val="0"/>
          <w:szCs w:val="21"/>
        </w:rPr>
        <w:t>（具体数量）个标段投标。</w:t>
      </w:r>
    </w:p>
    <w:p>
      <w:pPr>
        <w:widowControl/>
        <w:spacing w:line="360" w:lineRule="exact"/>
        <w:rPr>
          <w:rFonts w:ascii="宋体" w:hAnsi="宋体" w:cs="Arial"/>
          <w:b/>
          <w:color w:val="00B0F0"/>
          <w:kern w:val="0"/>
          <w:szCs w:val="21"/>
          <w:highlight w:val="darkCyan"/>
        </w:rPr>
      </w:pPr>
      <w:r>
        <w:rPr>
          <w:rFonts w:hint="eastAsia" w:ascii="宋体" w:hAnsi="宋体" w:cs="Arial"/>
          <w:kern w:val="0"/>
          <w:szCs w:val="21"/>
        </w:rPr>
        <w:t>3.6</w:t>
      </w:r>
      <w:r>
        <w:rPr>
          <w:rFonts w:hint="eastAsia"/>
          <w:b/>
          <w:bCs/>
        </w:rPr>
        <w:t>本项目因时间紧、任务重，浙江金融职业学院绍兴校区新建工程相关施工标段投标单位不能重复中标，已中标的投标单位下一标段的投标文件不再接受</w:t>
      </w:r>
      <w:r>
        <w:rPr>
          <w:rFonts w:hint="eastAsia"/>
        </w:rPr>
        <w:t>。</w:t>
      </w:r>
    </w:p>
    <w:p>
      <w:pPr>
        <w:widowControl/>
        <w:spacing w:line="360" w:lineRule="exact"/>
        <w:rPr>
          <w:rFonts w:ascii="宋体" w:hAnsi="宋体" w:cs="Arial"/>
          <w:kern w:val="0"/>
          <w:szCs w:val="21"/>
        </w:rPr>
      </w:pPr>
      <w:r>
        <w:rPr>
          <w:rFonts w:hint="eastAsia" w:ascii="宋体" w:hAnsi="宋体" w:cs="Arial"/>
          <w:kern w:val="0"/>
          <w:szCs w:val="21"/>
        </w:rPr>
        <w:t>4.报名及招标文件获取</w:t>
      </w:r>
    </w:p>
    <w:p>
      <w:pPr>
        <w:widowControl/>
        <w:spacing w:line="340" w:lineRule="exact"/>
        <w:jc w:val="left"/>
        <w:rPr>
          <w:rFonts w:ascii="宋体" w:hAnsi="宋体"/>
          <w:szCs w:val="21"/>
        </w:rPr>
      </w:pPr>
      <w:r>
        <w:rPr>
          <w:rFonts w:ascii="宋体" w:hAnsi="宋体" w:cs="Arial"/>
          <w:kern w:val="0"/>
          <w:szCs w:val="21"/>
        </w:rPr>
        <w:t>4.1 凡有意参加投标者，请于</w:t>
      </w:r>
      <w:r>
        <w:rPr>
          <w:rFonts w:hint="eastAsia" w:ascii="宋体" w:hAnsi="宋体" w:cs="Arial"/>
          <w:b/>
          <w:kern w:val="0"/>
          <w:szCs w:val="21"/>
          <w:u w:val="single"/>
        </w:rPr>
        <w:t xml:space="preserve">2022 </w:t>
      </w:r>
      <w:r>
        <w:rPr>
          <w:rFonts w:ascii="宋体" w:hAnsi="宋体" w:cs="Arial"/>
          <w:kern w:val="0"/>
          <w:szCs w:val="21"/>
        </w:rPr>
        <w:t>年</w:t>
      </w:r>
      <w:r>
        <w:rPr>
          <w:rFonts w:hint="eastAsia" w:ascii="宋体" w:hAnsi="宋体" w:cs="Arial"/>
          <w:kern w:val="0"/>
          <w:szCs w:val="21"/>
          <w:u w:val="single"/>
          <w:lang w:val="en-US" w:eastAsia="zh-CN"/>
        </w:rPr>
        <w:t>12</w:t>
      </w:r>
      <w:r>
        <w:rPr>
          <w:rFonts w:ascii="宋体" w:hAnsi="宋体" w:cs="Arial"/>
          <w:kern w:val="0"/>
          <w:szCs w:val="21"/>
        </w:rPr>
        <w:t>月</w:t>
      </w:r>
      <w:r>
        <w:rPr>
          <w:rFonts w:hint="eastAsia" w:ascii="宋体" w:hAnsi="宋体" w:cs="Arial"/>
          <w:kern w:val="0"/>
          <w:szCs w:val="21"/>
          <w:u w:val="single"/>
        </w:rPr>
        <w:t xml:space="preserve">  </w:t>
      </w:r>
      <w:r>
        <w:rPr>
          <w:rFonts w:ascii="宋体" w:hAnsi="宋体" w:cs="Arial"/>
          <w:kern w:val="0"/>
          <w:szCs w:val="21"/>
        </w:rPr>
        <w:t>日</w:t>
      </w:r>
      <w:r>
        <w:rPr>
          <w:rFonts w:hint="eastAsia" w:ascii="宋体" w:hAnsi="宋体" w:cs="Arial"/>
          <w:kern w:val="0"/>
          <w:szCs w:val="21"/>
          <w:u w:val="single"/>
        </w:rPr>
        <w:t xml:space="preserve"> </w:t>
      </w:r>
      <w:r>
        <w:rPr>
          <w:rFonts w:hint="eastAsia" w:ascii="宋体" w:hAnsi="宋体" w:cs="Arial"/>
          <w:kern w:val="0"/>
          <w:szCs w:val="21"/>
          <w:u w:val="single"/>
          <w:lang w:val="en-US" w:eastAsia="zh-CN"/>
        </w:rPr>
        <w:t>8:30</w:t>
      </w:r>
      <w:r>
        <w:rPr>
          <w:rFonts w:hint="eastAsia" w:ascii="宋体" w:hAnsi="宋体" w:cs="Arial"/>
          <w:kern w:val="0"/>
          <w:szCs w:val="21"/>
          <w:u w:val="single"/>
        </w:rPr>
        <w:t xml:space="preserve"> </w:t>
      </w:r>
      <w:r>
        <w:rPr>
          <w:rFonts w:hint="eastAsia" w:ascii="宋体" w:hAnsi="宋体" w:cs="Arial"/>
          <w:kern w:val="0"/>
          <w:szCs w:val="21"/>
        </w:rPr>
        <w:t>时</w:t>
      </w:r>
      <w:r>
        <w:rPr>
          <w:rFonts w:ascii="宋体" w:hAnsi="宋体" w:cs="Arial"/>
          <w:kern w:val="0"/>
          <w:szCs w:val="21"/>
        </w:rPr>
        <w:t>至</w:t>
      </w:r>
      <w:r>
        <w:rPr>
          <w:rFonts w:hint="eastAsia" w:ascii="宋体" w:hAnsi="宋体" w:cs="Arial"/>
          <w:b/>
          <w:kern w:val="0"/>
          <w:szCs w:val="21"/>
          <w:u w:val="single"/>
        </w:rPr>
        <w:t>2022</w:t>
      </w:r>
      <w:r>
        <w:rPr>
          <w:rFonts w:ascii="宋体" w:hAnsi="宋体" w:cs="Arial"/>
          <w:kern w:val="0"/>
          <w:szCs w:val="21"/>
        </w:rPr>
        <w:t>年</w:t>
      </w:r>
      <w:r>
        <w:rPr>
          <w:rFonts w:hint="eastAsia" w:ascii="宋体" w:hAnsi="宋体" w:cs="Arial"/>
          <w:kern w:val="0"/>
          <w:szCs w:val="21"/>
          <w:u w:val="single"/>
          <w:lang w:val="en-US" w:eastAsia="zh-CN"/>
        </w:rPr>
        <w:t>12</w:t>
      </w:r>
      <w:r>
        <w:rPr>
          <w:rFonts w:ascii="宋体" w:hAnsi="宋体" w:cs="Arial"/>
          <w:kern w:val="0"/>
          <w:szCs w:val="21"/>
        </w:rPr>
        <w:t>月</w:t>
      </w:r>
      <w:r>
        <w:rPr>
          <w:rFonts w:hint="eastAsia" w:ascii="宋体" w:hAnsi="宋体" w:cs="Arial"/>
          <w:kern w:val="0"/>
          <w:szCs w:val="21"/>
          <w:u w:val="single"/>
        </w:rPr>
        <w:t xml:space="preserve"> </w:t>
      </w:r>
      <w:r>
        <w:rPr>
          <w:rFonts w:hint="eastAsia" w:ascii="宋体" w:hAnsi="宋体" w:cs="Arial"/>
          <w:kern w:val="0"/>
          <w:szCs w:val="21"/>
          <w:u w:val="single"/>
          <w:lang w:val="en-US" w:eastAsia="zh-CN"/>
        </w:rPr>
        <w:t xml:space="preserve"> </w:t>
      </w:r>
      <w:r>
        <w:rPr>
          <w:rFonts w:hint="eastAsia" w:ascii="宋体" w:hAnsi="宋体" w:cs="Arial"/>
          <w:kern w:val="0"/>
          <w:szCs w:val="21"/>
          <w:u w:val="single"/>
        </w:rPr>
        <w:t xml:space="preserve"> </w:t>
      </w:r>
      <w:r>
        <w:rPr>
          <w:rFonts w:ascii="宋体" w:hAnsi="宋体" w:cs="Arial"/>
          <w:kern w:val="0"/>
          <w:szCs w:val="21"/>
        </w:rPr>
        <w:t>日</w:t>
      </w:r>
      <w:r>
        <w:rPr>
          <w:rFonts w:hint="eastAsia" w:ascii="宋体" w:hAnsi="宋体" w:cs="Arial"/>
          <w:kern w:val="0"/>
          <w:szCs w:val="21"/>
          <w:u w:val="single"/>
        </w:rPr>
        <w:t xml:space="preserve"> </w:t>
      </w:r>
      <w:r>
        <w:rPr>
          <w:rFonts w:hint="eastAsia" w:ascii="宋体" w:hAnsi="宋体" w:cs="Arial"/>
          <w:kern w:val="0"/>
          <w:szCs w:val="21"/>
          <w:u w:val="single"/>
          <w:lang w:val="en-US" w:eastAsia="zh-CN"/>
        </w:rPr>
        <w:t>17:00</w:t>
      </w:r>
      <w:r>
        <w:rPr>
          <w:rFonts w:hint="eastAsia" w:ascii="宋体" w:hAnsi="宋体" w:cs="Arial"/>
          <w:kern w:val="0"/>
          <w:szCs w:val="21"/>
        </w:rPr>
        <w:t>时</w:t>
      </w:r>
      <w:r>
        <w:rPr>
          <w:rFonts w:ascii="宋体" w:hAnsi="宋体" w:cs="Arial"/>
          <w:kern w:val="0"/>
          <w:szCs w:val="21"/>
        </w:rPr>
        <w:t>在</w:t>
      </w:r>
      <w:r>
        <w:rPr>
          <w:rFonts w:hint="eastAsia" w:ascii="宋体" w:hAnsi="宋体" w:cs="Arial"/>
          <w:kern w:val="0"/>
          <w:szCs w:val="21"/>
        </w:rPr>
        <w:t>越城区公共资源交易平台（</w:t>
      </w:r>
      <w:r>
        <w:rPr>
          <w:rFonts w:hint="eastAsia" w:ascii="宋体" w:hAnsi="宋体" w:cs="Arial"/>
          <w:color w:val="auto"/>
          <w:kern w:val="0"/>
          <w:szCs w:val="21"/>
          <w:highlight w:val="none"/>
        </w:rPr>
        <w:t>http://ztb.sxyc.gov.cn/TPBidder</w:t>
      </w:r>
      <w:r>
        <w:rPr>
          <w:rFonts w:hint="eastAsia" w:ascii="宋体" w:hAnsi="宋体" w:cs="Arial"/>
          <w:kern w:val="0"/>
          <w:szCs w:val="21"/>
        </w:rPr>
        <w:t>）自行下载招标文件</w:t>
      </w:r>
      <w:r>
        <w:rPr>
          <w:rFonts w:ascii="宋体" w:hAnsi="宋体" w:cs="Arial"/>
          <w:kern w:val="0"/>
          <w:szCs w:val="21"/>
        </w:rPr>
        <w:t>，</w:t>
      </w:r>
      <w:r>
        <w:rPr>
          <w:rFonts w:hint="eastAsia" w:ascii="宋体" w:hAnsi="宋体"/>
          <w:szCs w:val="21"/>
        </w:rPr>
        <w:t>截止期后交易平台不再提供下载服务;未在规定时间内获取招标文件的，不接受其投标。</w:t>
      </w:r>
    </w:p>
    <w:p>
      <w:pPr>
        <w:widowControl/>
        <w:spacing w:line="360" w:lineRule="exact"/>
        <w:rPr>
          <w:rFonts w:ascii="宋体" w:hAnsi="宋体" w:cs="Arial"/>
          <w:kern w:val="0"/>
          <w:szCs w:val="21"/>
        </w:rPr>
      </w:pPr>
      <w:r>
        <w:rPr>
          <w:rFonts w:ascii="宋体" w:hAnsi="宋体" w:cs="Arial"/>
          <w:kern w:val="0"/>
          <w:szCs w:val="21"/>
        </w:rPr>
        <w:t>4.2 招标文件每套售价</w:t>
      </w:r>
      <w:r>
        <w:rPr>
          <w:rFonts w:hint="eastAsia" w:ascii="宋体" w:hAnsi="宋体" w:cs="Arial"/>
          <w:kern w:val="0"/>
          <w:szCs w:val="21"/>
          <w:u w:val="single"/>
        </w:rPr>
        <w:t xml:space="preserve"> / </w:t>
      </w:r>
      <w:r>
        <w:rPr>
          <w:rFonts w:ascii="宋体" w:hAnsi="宋体" w:cs="Arial"/>
          <w:kern w:val="0"/>
          <w:szCs w:val="21"/>
        </w:rPr>
        <w:t>元，售后不退。图纸押金</w:t>
      </w:r>
      <w:r>
        <w:rPr>
          <w:rFonts w:hint="eastAsia" w:ascii="宋体" w:hAnsi="宋体" w:cs="Arial"/>
          <w:kern w:val="0"/>
          <w:szCs w:val="21"/>
          <w:u w:val="single"/>
        </w:rPr>
        <w:t xml:space="preserve"> /</w:t>
      </w:r>
      <w:r>
        <w:rPr>
          <w:rFonts w:ascii="宋体" w:hAnsi="宋体" w:cs="Arial"/>
          <w:kern w:val="0"/>
          <w:szCs w:val="21"/>
        </w:rPr>
        <w:t>元，在退还图纸时退还（不计利息）。</w:t>
      </w:r>
    </w:p>
    <w:p>
      <w:pPr>
        <w:widowControl/>
        <w:spacing w:line="360" w:lineRule="exact"/>
        <w:rPr>
          <w:rFonts w:ascii="宋体" w:hAnsi="宋体" w:cs="Arial"/>
          <w:kern w:val="0"/>
          <w:szCs w:val="21"/>
        </w:rPr>
      </w:pPr>
      <w:r>
        <w:rPr>
          <w:rFonts w:hint="eastAsia" w:ascii="宋体" w:hAnsi="宋体" w:cs="Arial"/>
          <w:kern w:val="0"/>
          <w:szCs w:val="21"/>
        </w:rPr>
        <w:t>5.投标保证金</w:t>
      </w:r>
    </w:p>
    <w:p>
      <w:pPr>
        <w:pStyle w:val="12"/>
        <w:shd w:val="clear" w:color="auto" w:fill="FFFFFF"/>
        <w:spacing w:before="0" w:beforeAutospacing="0" w:after="0" w:afterAutospacing="0" w:line="351" w:lineRule="atLeast"/>
        <w:ind w:firstLine="420" w:firstLineChars="200"/>
        <w:rPr>
          <w:sz w:val="21"/>
          <w:szCs w:val="21"/>
        </w:rPr>
      </w:pPr>
      <w:r>
        <w:rPr>
          <w:rFonts w:hint="eastAsia"/>
          <w:sz w:val="21"/>
          <w:szCs w:val="21"/>
        </w:rPr>
        <w:t>本工程需缴纳投标保证金</w:t>
      </w:r>
      <w:r>
        <w:rPr>
          <w:rFonts w:hint="eastAsia"/>
          <w:b/>
          <w:sz w:val="21"/>
          <w:szCs w:val="21"/>
          <w:u w:val="single"/>
        </w:rPr>
        <w:t xml:space="preserve"> 伍拾 </w:t>
      </w:r>
      <w:r>
        <w:rPr>
          <w:rFonts w:hint="eastAsia"/>
          <w:sz w:val="21"/>
          <w:szCs w:val="21"/>
        </w:rPr>
        <w:t>万元，投标保证金在投标人自行获取招标文件后，在</w:t>
      </w:r>
      <w:r>
        <w:rPr>
          <w:rFonts w:hint="eastAsia"/>
          <w:sz w:val="21"/>
          <w:szCs w:val="21"/>
          <w:u w:val="single"/>
        </w:rPr>
        <w:t>2022</w:t>
      </w:r>
      <w:r>
        <w:rPr>
          <w:rFonts w:hint="eastAsia"/>
          <w:sz w:val="21"/>
          <w:szCs w:val="21"/>
        </w:rPr>
        <w:t>年</w:t>
      </w:r>
      <w:r>
        <w:rPr>
          <w:rFonts w:hint="eastAsia"/>
          <w:sz w:val="21"/>
          <w:szCs w:val="21"/>
          <w:u w:val="single"/>
          <w:lang w:val="en-US" w:eastAsia="zh-CN"/>
        </w:rPr>
        <w:t>12</w:t>
      </w:r>
      <w:r>
        <w:rPr>
          <w:rFonts w:hint="eastAsia"/>
          <w:sz w:val="21"/>
          <w:szCs w:val="21"/>
        </w:rPr>
        <w:t>月</w:t>
      </w:r>
      <w:r>
        <w:rPr>
          <w:rFonts w:hint="eastAsia"/>
          <w:sz w:val="21"/>
          <w:szCs w:val="21"/>
          <w:u w:val="single"/>
        </w:rPr>
        <w:t xml:space="preserve">    </w:t>
      </w:r>
      <w:r>
        <w:rPr>
          <w:rFonts w:hint="eastAsia"/>
          <w:sz w:val="21"/>
          <w:szCs w:val="21"/>
        </w:rPr>
        <w:t>日</w:t>
      </w:r>
      <w:r>
        <w:rPr>
          <w:rFonts w:hint="eastAsia"/>
          <w:sz w:val="21"/>
          <w:szCs w:val="21"/>
          <w:u w:val="single"/>
        </w:rPr>
        <w:t xml:space="preserve"> </w:t>
      </w:r>
      <w:r>
        <w:rPr>
          <w:rFonts w:hint="eastAsia"/>
          <w:sz w:val="21"/>
          <w:szCs w:val="21"/>
          <w:u w:val="single"/>
          <w:lang w:val="en-US" w:eastAsia="zh-CN"/>
        </w:rPr>
        <w:t>17:00</w:t>
      </w:r>
      <w:r>
        <w:rPr>
          <w:rFonts w:hint="eastAsia"/>
          <w:sz w:val="21"/>
          <w:szCs w:val="21"/>
          <w:u w:val="single"/>
        </w:rPr>
        <w:t xml:space="preserve"> </w:t>
      </w:r>
      <w:r>
        <w:rPr>
          <w:rFonts w:hint="eastAsia"/>
          <w:sz w:val="21"/>
          <w:szCs w:val="21"/>
        </w:rPr>
        <w:t xml:space="preserve"> 时前缴纳。缴纳方式为：</w:t>
      </w:r>
    </w:p>
    <w:p>
      <w:pPr>
        <w:pStyle w:val="12"/>
        <w:shd w:val="clear" w:color="auto" w:fill="FFFFFF"/>
        <w:spacing w:before="0" w:beforeAutospacing="0" w:after="0" w:afterAutospacing="0" w:line="351" w:lineRule="atLeast"/>
        <w:rPr>
          <w:rFonts w:cs="Arial"/>
          <w:sz w:val="21"/>
          <w:szCs w:val="21"/>
        </w:rPr>
      </w:pPr>
      <w:r>
        <w:rPr>
          <w:rFonts w:hint="eastAsia"/>
          <w:sz w:val="21"/>
          <w:szCs w:val="21"/>
        </w:rPr>
        <w:t>5.1投标人基本账户开具的银行票据，即汇票、电汇、转账支票等(不包括现金）。</w:t>
      </w:r>
      <w:r>
        <w:rPr>
          <w:rFonts w:hint="eastAsia" w:cs="Arial"/>
          <w:sz w:val="21"/>
          <w:szCs w:val="21"/>
        </w:rPr>
        <w:t>保证金缴入账户共二个，企业可自主选择其中一个账户缴纳（</w:t>
      </w:r>
      <w:r>
        <w:rPr>
          <w:rFonts w:cs="Arial"/>
          <w:sz w:val="21"/>
          <w:szCs w:val="21"/>
        </w:rPr>
        <w:t>账</w:t>
      </w:r>
      <w:r>
        <w:rPr>
          <w:rFonts w:hint="eastAsia" w:cs="Arial"/>
          <w:sz w:val="21"/>
          <w:szCs w:val="21"/>
        </w:rPr>
        <w:t>号在中心现有建设项目保证金专户下按照项目动态随机生成）：</w:t>
      </w:r>
    </w:p>
    <w:p>
      <w:pPr>
        <w:pStyle w:val="12"/>
        <w:shd w:val="clear" w:color="auto" w:fill="FFFFFF"/>
        <w:spacing w:before="0" w:beforeAutospacing="0" w:after="0" w:afterAutospacing="0" w:line="351" w:lineRule="atLeast"/>
        <w:ind w:firstLine="420" w:firstLineChars="200"/>
        <w:rPr>
          <w:rFonts w:cs="Arial"/>
          <w:sz w:val="21"/>
          <w:szCs w:val="21"/>
        </w:rPr>
      </w:pPr>
      <w:r>
        <w:rPr>
          <w:rFonts w:hint="eastAsia" w:cs="Arial"/>
          <w:sz w:val="21"/>
          <w:szCs w:val="21"/>
        </w:rPr>
        <w:t>账户一：开户银行</w:t>
      </w:r>
      <w:r>
        <w:rPr>
          <w:rFonts w:cs="Arial"/>
          <w:sz w:val="21"/>
          <w:szCs w:val="21"/>
        </w:rPr>
        <w:t>名称</w:t>
      </w:r>
      <w:r>
        <w:rPr>
          <w:rFonts w:hint="eastAsia" w:cs="Arial"/>
          <w:sz w:val="21"/>
          <w:szCs w:val="21"/>
        </w:rPr>
        <w:t>：中国建设银行股份有限公司绍兴越城支行，</w:t>
      </w:r>
      <w:r>
        <w:rPr>
          <w:rFonts w:cs="Arial"/>
          <w:sz w:val="21"/>
          <w:szCs w:val="21"/>
        </w:rPr>
        <w:t>账户</w:t>
      </w:r>
      <w:r>
        <w:rPr>
          <w:rFonts w:hint="eastAsia" w:cs="Arial"/>
          <w:sz w:val="21"/>
          <w:szCs w:val="21"/>
        </w:rPr>
        <w:t>名称：绍兴市公共资源交易中心越城区分中心保证金专户，</w:t>
      </w:r>
      <w:r>
        <w:rPr>
          <w:rFonts w:cs="Arial"/>
          <w:sz w:val="21"/>
          <w:szCs w:val="21"/>
        </w:rPr>
        <w:t>账</w:t>
      </w:r>
      <w:r>
        <w:rPr>
          <w:rFonts w:hint="eastAsia" w:cs="Arial"/>
          <w:sz w:val="21"/>
          <w:szCs w:val="21"/>
        </w:rPr>
        <w:t>号：</w:t>
      </w:r>
      <w:r>
        <w:rPr>
          <w:rFonts w:hint="eastAsia" w:cs="Arial"/>
          <w:sz w:val="21"/>
          <w:szCs w:val="21"/>
          <w:u w:val="single"/>
        </w:rPr>
        <w:t xml:space="preserve">  6232511450413136  </w:t>
      </w:r>
    </w:p>
    <w:p>
      <w:pPr>
        <w:widowControl/>
        <w:jc w:val="left"/>
        <w:rPr>
          <w:rFonts w:ascii="宋体" w:hAnsi="宋体" w:cs="Arial"/>
          <w:kern w:val="0"/>
          <w:szCs w:val="21"/>
        </w:rPr>
      </w:pPr>
      <w:r>
        <w:rPr>
          <w:rFonts w:hint="eastAsia" w:ascii="宋体" w:hAnsi="宋体" w:cs="Arial"/>
          <w:kern w:val="0"/>
          <w:szCs w:val="21"/>
        </w:rPr>
        <w:t xml:space="preserve">    账户二：</w:t>
      </w:r>
      <w:r>
        <w:rPr>
          <w:rFonts w:ascii="宋体" w:hAnsi="宋体" w:cs="Arial"/>
          <w:kern w:val="0"/>
          <w:szCs w:val="21"/>
        </w:rPr>
        <w:t>开户银行名称：中信银行绍兴城东支行</w:t>
      </w:r>
      <w:r>
        <w:rPr>
          <w:rFonts w:hint="eastAsia" w:ascii="宋体" w:hAnsi="宋体" w:cs="Arial"/>
          <w:kern w:val="0"/>
          <w:szCs w:val="21"/>
        </w:rPr>
        <w:t>，</w:t>
      </w:r>
      <w:r>
        <w:rPr>
          <w:rFonts w:ascii="宋体" w:hAnsi="宋体" w:cs="Arial"/>
          <w:kern w:val="0"/>
          <w:szCs w:val="21"/>
        </w:rPr>
        <w:t>账户名称：绍兴市公共资源交易中心越城区分中心保证金专户</w:t>
      </w:r>
      <w:r>
        <w:rPr>
          <w:rFonts w:hint="eastAsia" w:ascii="宋体" w:hAnsi="宋体" w:cs="Arial"/>
          <w:kern w:val="0"/>
          <w:szCs w:val="21"/>
        </w:rPr>
        <w:t>，</w:t>
      </w:r>
      <w:r>
        <w:rPr>
          <w:rFonts w:ascii="宋体" w:hAnsi="宋体" w:cs="Arial"/>
          <w:kern w:val="0"/>
          <w:szCs w:val="21"/>
        </w:rPr>
        <w:t>账号：</w:t>
      </w:r>
      <w:r>
        <w:rPr>
          <w:rFonts w:hint="eastAsia" w:ascii="宋体" w:hAnsi="宋体" w:cs="Arial"/>
          <w:szCs w:val="21"/>
          <w:u w:val="single"/>
        </w:rPr>
        <w:t xml:space="preserve">3110810044511340141 </w:t>
      </w:r>
    </w:p>
    <w:p>
      <w:pPr>
        <w:spacing w:line="340" w:lineRule="exact"/>
        <w:rPr>
          <w:rFonts w:ascii="宋体" w:hAnsi="宋体"/>
          <w:spacing w:val="-2"/>
          <w:sz w:val="20"/>
          <w:szCs w:val="20"/>
        </w:rPr>
      </w:pPr>
      <w:r>
        <w:rPr>
          <w:rFonts w:hint="eastAsia" w:ascii="宋体" w:hAnsi="宋体"/>
          <w:spacing w:val="-2"/>
          <w:szCs w:val="21"/>
        </w:rPr>
        <w:t>5.2</w:t>
      </w:r>
      <w:r>
        <w:rPr>
          <w:rFonts w:hint="eastAsia" w:ascii="宋体" w:hAnsi="宋体"/>
          <w:szCs w:val="21"/>
        </w:rPr>
        <w:t>招标人接受投标保证金电子保险保函。投标人自行在</w:t>
      </w:r>
      <w:r>
        <w:rPr>
          <w:rFonts w:hint="eastAsia" w:ascii="宋体" w:hAnsi="宋体" w:cs="Arial"/>
          <w:kern w:val="0"/>
          <w:szCs w:val="21"/>
        </w:rPr>
        <w:t>越城区公共资源交易平台</w:t>
      </w:r>
      <w:r>
        <w:rPr>
          <w:rFonts w:hint="eastAsia" w:ascii="宋体" w:hAnsi="宋体"/>
          <w:szCs w:val="21"/>
        </w:rPr>
        <w:t>（</w:t>
      </w:r>
      <w:r>
        <w:rPr>
          <w:rFonts w:hint="eastAsia" w:ascii="宋体" w:hAnsi="宋体" w:cs="Arial"/>
          <w:kern w:val="0"/>
          <w:szCs w:val="21"/>
          <w:u w:val="single"/>
        </w:rPr>
        <w:t>http://ztb.sxyc.gov.cn/TPBidder</w:t>
      </w:r>
      <w:r>
        <w:rPr>
          <w:rFonts w:hint="eastAsia" w:ascii="宋体" w:hAnsi="宋体"/>
          <w:szCs w:val="21"/>
        </w:rPr>
        <w:t>）中自主选择办理。保险保函费用必须从投标人企业基本账户转出，并在投标保证金缴纳截止时间前办妥保险保函手续</w:t>
      </w:r>
      <w:r>
        <w:rPr>
          <w:rFonts w:hint="eastAsia" w:ascii="宋体" w:hAnsi="宋体"/>
          <w:spacing w:val="-2"/>
          <w:sz w:val="20"/>
          <w:szCs w:val="20"/>
        </w:rPr>
        <w:t>。</w:t>
      </w:r>
    </w:p>
    <w:p>
      <w:pPr>
        <w:widowControl/>
        <w:shd w:val="clear" w:color="auto" w:fill="FFFFFF"/>
        <w:spacing w:line="360" w:lineRule="exact"/>
        <w:ind w:firstLine="420"/>
        <w:jc w:val="left"/>
        <w:rPr>
          <w:rFonts w:ascii="宋体" w:hAnsi="宋体" w:cs="Arial"/>
          <w:b/>
          <w:kern w:val="0"/>
          <w:szCs w:val="21"/>
        </w:rPr>
      </w:pPr>
      <w:r>
        <w:rPr>
          <w:rFonts w:ascii="宋体" w:hAnsi="宋体" w:cs="Arial"/>
          <w:b/>
          <w:kern w:val="0"/>
          <w:szCs w:val="21"/>
        </w:rPr>
        <w:t>6.其他有关内容</w:t>
      </w:r>
    </w:p>
    <w:p>
      <w:pPr>
        <w:widowControl/>
        <w:spacing w:line="360" w:lineRule="exact"/>
        <w:rPr>
          <w:rFonts w:ascii="宋体" w:hAnsi="宋体" w:cs="Arial"/>
          <w:kern w:val="0"/>
          <w:szCs w:val="21"/>
        </w:rPr>
      </w:pPr>
      <w:r>
        <w:rPr>
          <w:rFonts w:ascii="宋体" w:hAnsi="宋体" w:cs="Arial"/>
          <w:kern w:val="0"/>
          <w:szCs w:val="21"/>
        </w:rPr>
        <w:t>6.1评标入围方法：</w:t>
      </w:r>
      <w:r>
        <w:rPr>
          <w:rFonts w:hint="eastAsia" w:ascii="宋体" w:hAnsi="宋体" w:cs="宋体"/>
          <w:b/>
          <w:szCs w:val="21"/>
          <w:u w:val="single"/>
        </w:rPr>
        <w:t>入围15家</w:t>
      </w:r>
      <w:r>
        <w:rPr>
          <w:rFonts w:ascii="宋体" w:hAnsi="宋体" w:cs="Arial"/>
          <w:kern w:val="0"/>
          <w:szCs w:val="21"/>
        </w:rPr>
        <w:t>。</w:t>
      </w:r>
    </w:p>
    <w:p>
      <w:pPr>
        <w:widowControl/>
        <w:spacing w:line="360" w:lineRule="exact"/>
        <w:rPr>
          <w:rFonts w:ascii="宋体" w:hAnsi="宋体" w:cs="Arial"/>
          <w:kern w:val="0"/>
          <w:szCs w:val="21"/>
        </w:rPr>
      </w:pPr>
      <w:r>
        <w:rPr>
          <w:rFonts w:ascii="宋体" w:hAnsi="宋体" w:cs="Arial"/>
          <w:kern w:val="0"/>
          <w:szCs w:val="21"/>
        </w:rPr>
        <w:t>6.2评标方法：</w:t>
      </w:r>
      <w:r>
        <w:rPr>
          <w:rFonts w:hint="eastAsia" w:ascii="宋体" w:hAnsi="宋体" w:cs="宋体"/>
          <w:b/>
          <w:iCs/>
          <w:szCs w:val="21"/>
          <w:u w:val="single"/>
        </w:rPr>
        <w:t>综合评估法的造价下浮率计分法（设技术标，采用电子辅助评标）</w:t>
      </w:r>
      <w:r>
        <w:rPr>
          <w:rFonts w:ascii="宋体" w:hAnsi="宋体" w:cs="Arial"/>
          <w:kern w:val="0"/>
          <w:szCs w:val="21"/>
        </w:rPr>
        <w:t>；</w:t>
      </w:r>
    </w:p>
    <w:p>
      <w:pPr>
        <w:widowControl/>
        <w:spacing w:line="360" w:lineRule="exact"/>
        <w:rPr>
          <w:rFonts w:ascii="宋体" w:hAnsi="宋体" w:cs="Arial"/>
          <w:kern w:val="0"/>
          <w:szCs w:val="21"/>
        </w:rPr>
      </w:pPr>
      <w:r>
        <w:rPr>
          <w:rFonts w:ascii="宋体" w:hAnsi="宋体" w:cs="Arial"/>
          <w:kern w:val="0"/>
          <w:szCs w:val="21"/>
        </w:rPr>
        <w:t>6.3中标方式：</w:t>
      </w:r>
      <w:r>
        <w:rPr>
          <w:rFonts w:ascii="宋体" w:hAnsi="宋体"/>
          <w:b/>
          <w:szCs w:val="21"/>
          <w:u w:val="single"/>
        </w:rPr>
        <w:t>最高分中标</w:t>
      </w:r>
      <w:r>
        <w:rPr>
          <w:rFonts w:ascii="宋体" w:hAnsi="宋体" w:cs="Arial"/>
          <w:kern w:val="0"/>
          <w:szCs w:val="21"/>
        </w:rPr>
        <w:t>。</w:t>
      </w:r>
    </w:p>
    <w:p>
      <w:pPr>
        <w:widowControl/>
        <w:spacing w:line="340" w:lineRule="exact"/>
        <w:rPr>
          <w:rFonts w:ascii="宋体" w:hAnsi="宋体" w:cs="Arial"/>
          <w:kern w:val="0"/>
          <w:szCs w:val="21"/>
        </w:rPr>
      </w:pPr>
      <w:r>
        <w:rPr>
          <w:rFonts w:ascii="宋体" w:hAnsi="宋体" w:cs="Arial"/>
          <w:kern w:val="0"/>
          <w:szCs w:val="21"/>
        </w:rPr>
        <w:t>6.</w:t>
      </w:r>
      <w:r>
        <w:rPr>
          <w:rFonts w:hint="eastAsia" w:ascii="宋体" w:hAnsi="宋体" w:cs="Arial"/>
          <w:kern w:val="0"/>
          <w:szCs w:val="21"/>
        </w:rPr>
        <w:t>4投标文件的递交</w:t>
      </w:r>
      <w:r>
        <w:rPr>
          <w:rFonts w:ascii="宋体" w:hAnsi="宋体" w:cs="Arial"/>
          <w:kern w:val="0"/>
          <w:szCs w:val="21"/>
        </w:rPr>
        <w:t>：</w:t>
      </w:r>
      <w:r>
        <w:rPr>
          <w:rFonts w:hint="eastAsia" w:ascii="宋体" w:hAnsi="宋体" w:cs="Arial"/>
          <w:kern w:val="0"/>
          <w:szCs w:val="21"/>
        </w:rPr>
        <w:t>投标文件递交的截止时间为</w:t>
      </w:r>
      <w:r>
        <w:rPr>
          <w:rFonts w:hint="eastAsia" w:ascii="宋体" w:hAnsi="宋体" w:cs="Arial"/>
          <w:b/>
          <w:kern w:val="0"/>
          <w:szCs w:val="21"/>
          <w:u w:val="single"/>
        </w:rPr>
        <w:t>2022</w:t>
      </w:r>
      <w:r>
        <w:rPr>
          <w:rFonts w:hint="eastAsia" w:ascii="宋体" w:hAnsi="宋体" w:cs="Arial"/>
          <w:kern w:val="0"/>
          <w:szCs w:val="21"/>
        </w:rPr>
        <w:t>年   月   日   时，地点为</w:t>
      </w:r>
      <w:r>
        <w:rPr>
          <w:rFonts w:hint="eastAsia" w:ascii="宋体" w:hAnsi="宋体" w:cs="Arial"/>
          <w:b/>
          <w:kern w:val="0"/>
          <w:szCs w:val="21"/>
          <w:u w:val="single"/>
        </w:rPr>
        <w:t>绍兴市公共资源交易中心越城区分中心三楼指定开标室（延安东路660号）</w:t>
      </w:r>
      <w:r>
        <w:rPr>
          <w:rFonts w:ascii="宋体" w:hAnsi="宋体" w:cs="Arial"/>
          <w:kern w:val="0"/>
          <w:szCs w:val="21"/>
        </w:rPr>
        <w:t>。</w:t>
      </w:r>
      <w:r>
        <w:rPr>
          <w:rFonts w:hint="eastAsia" w:ascii="宋体" w:hAnsi="宋体"/>
          <w:szCs w:val="21"/>
        </w:rPr>
        <w:t>（</w:t>
      </w:r>
      <w:r>
        <w:rPr>
          <w:rFonts w:hint="eastAsia" w:ascii="宋体" w:hAnsi="宋体"/>
          <w:szCs w:val="21"/>
          <w:u w:val="single"/>
        </w:rPr>
        <w:t>电子投标的项目，在投标截止时间前，将由“最新版投标文件制作工具（越城版）”制作生成的加密投标文件上传至越城区公共资源交易平台。</w:t>
      </w:r>
    </w:p>
    <w:p>
      <w:pPr>
        <w:widowControl/>
        <w:spacing w:line="360" w:lineRule="exact"/>
        <w:rPr>
          <w:rFonts w:ascii="宋体" w:hAnsi="宋体" w:cs="Arial"/>
          <w:kern w:val="0"/>
          <w:szCs w:val="21"/>
        </w:rPr>
      </w:pPr>
      <w:r>
        <w:rPr>
          <w:rFonts w:hint="eastAsia" w:ascii="宋体" w:hAnsi="宋体" w:cs="Arial"/>
          <w:kern w:val="0"/>
          <w:szCs w:val="21"/>
        </w:rPr>
        <w:t>7.发布公告的媒介</w:t>
      </w:r>
    </w:p>
    <w:p>
      <w:pPr>
        <w:widowControl/>
        <w:spacing w:line="360" w:lineRule="exact"/>
        <w:ind w:firstLine="420" w:firstLineChars="200"/>
        <w:rPr>
          <w:rFonts w:ascii="宋体" w:hAnsi="宋体" w:cs="Arial"/>
          <w:kern w:val="0"/>
          <w:szCs w:val="21"/>
        </w:rPr>
      </w:pPr>
      <w:r>
        <w:rPr>
          <w:rFonts w:ascii="宋体" w:hAnsi="宋体" w:cs="Arial"/>
          <w:kern w:val="0"/>
          <w:szCs w:val="21"/>
        </w:rPr>
        <w:t>本次招标公告同时在</w:t>
      </w:r>
      <w:r>
        <w:rPr>
          <w:rFonts w:hint="eastAsia" w:ascii="宋体" w:hAnsi="宋体"/>
          <w:b/>
          <w:szCs w:val="21"/>
          <w:u w:val="single"/>
        </w:rPr>
        <w:t>越城区政府网</w:t>
      </w:r>
      <w:r>
        <w:rPr>
          <w:rFonts w:hint="eastAsia" w:ascii="宋体" w:hAnsi="宋体" w:cs="Arial"/>
          <w:b/>
          <w:kern w:val="0"/>
          <w:szCs w:val="21"/>
          <w:u w:val="single"/>
        </w:rPr>
        <w:t>、 绍兴公共资源交易网</w:t>
      </w:r>
      <w:r>
        <w:rPr>
          <w:rFonts w:ascii="宋体" w:hAnsi="宋体" w:cs="Arial"/>
          <w:kern w:val="0"/>
          <w:szCs w:val="21"/>
        </w:rPr>
        <w:t>（发布公告的媒介名称）上发布。</w:t>
      </w:r>
    </w:p>
    <w:p>
      <w:pPr>
        <w:widowControl/>
        <w:spacing w:line="360" w:lineRule="exact"/>
        <w:rPr>
          <w:rFonts w:ascii="宋体" w:hAnsi="宋体" w:cs="Arial"/>
          <w:b/>
          <w:kern w:val="0"/>
          <w:szCs w:val="21"/>
        </w:rPr>
      </w:pPr>
      <w:r>
        <w:rPr>
          <w:rFonts w:hint="eastAsia" w:ascii="宋体" w:hAnsi="宋体" w:cs="Arial"/>
          <w:b/>
          <w:kern w:val="0"/>
          <w:szCs w:val="21"/>
        </w:rPr>
        <w:t>8.</w:t>
      </w:r>
      <w:r>
        <w:rPr>
          <w:rFonts w:ascii="宋体" w:hAnsi="宋体" w:cs="Arial"/>
          <w:b/>
          <w:kern w:val="0"/>
          <w:szCs w:val="21"/>
        </w:rPr>
        <w:t>若本公告相关内容与正式发出的招标文件不一致，以正式发出的招标文件为准。</w:t>
      </w:r>
    </w:p>
    <w:p>
      <w:pPr>
        <w:widowControl/>
        <w:tabs>
          <w:tab w:val="left" w:pos="2694"/>
        </w:tabs>
        <w:spacing w:line="360" w:lineRule="exact"/>
        <w:rPr>
          <w:rFonts w:ascii="宋体" w:hAnsi="宋体" w:cs="Arial"/>
          <w:kern w:val="0"/>
          <w:szCs w:val="21"/>
        </w:rPr>
      </w:pPr>
      <w:r>
        <w:rPr>
          <w:rFonts w:hint="eastAsia" w:ascii="宋体" w:hAnsi="宋体" w:cs="Arial"/>
          <w:kern w:val="0"/>
          <w:szCs w:val="21"/>
        </w:rPr>
        <w:t xml:space="preserve">9.联系方式 </w:t>
      </w:r>
    </w:p>
    <w:p>
      <w:pPr>
        <w:widowControl/>
        <w:tabs>
          <w:tab w:val="left" w:pos="2694"/>
        </w:tabs>
        <w:spacing w:line="400" w:lineRule="exact"/>
        <w:ind w:left="-141" w:leftChars="-67"/>
        <w:rPr>
          <w:rFonts w:ascii="宋体" w:hAnsi="宋体" w:cs="Arial"/>
          <w:kern w:val="0"/>
          <w:u w:val="single"/>
        </w:rPr>
      </w:pPr>
      <w:r>
        <w:rPr>
          <w:rFonts w:ascii="宋体" w:hAnsi="宋体" w:cs="Arial"/>
          <w:kern w:val="0"/>
        </w:rPr>
        <w:t>招标人：</w:t>
      </w:r>
      <w:r>
        <w:rPr>
          <w:rFonts w:hint="eastAsia" w:ascii="宋体" w:hAnsi="宋体" w:cs="Arial"/>
          <w:kern w:val="0"/>
          <w:u w:val="single"/>
        </w:rPr>
        <w:t xml:space="preserve"> 浙江滨海新区投资发展集团有限公司 </w:t>
      </w:r>
      <w:r>
        <w:rPr>
          <w:rFonts w:ascii="宋体" w:hAnsi="宋体" w:cs="Arial"/>
          <w:kern w:val="0"/>
        </w:rPr>
        <w:t>招标代理机构：</w:t>
      </w:r>
      <w:r>
        <w:rPr>
          <w:rFonts w:hint="eastAsia" w:ascii="宋体" w:hAnsi="宋体"/>
          <w:u w:val="single"/>
        </w:rPr>
        <w:t>上海协实建设工程顾问有限公司</w:t>
      </w:r>
    </w:p>
    <w:p>
      <w:pPr>
        <w:widowControl/>
        <w:tabs>
          <w:tab w:val="left" w:pos="2694"/>
        </w:tabs>
        <w:spacing w:line="400" w:lineRule="exact"/>
        <w:ind w:left="5949" w:leftChars="-67" w:hanging="6090" w:hangingChars="2900"/>
        <w:rPr>
          <w:rFonts w:ascii="宋体" w:hAnsi="宋体" w:cs="Arial"/>
          <w:kern w:val="0"/>
          <w:u w:val="single"/>
        </w:rPr>
      </w:pPr>
      <w:r>
        <w:rPr>
          <w:rFonts w:ascii="宋体" w:hAnsi="宋体" w:cs="Arial"/>
          <w:kern w:val="0"/>
        </w:rPr>
        <w:t>地  址：</w:t>
      </w:r>
      <w:r>
        <w:rPr>
          <w:rFonts w:hint="eastAsia" w:ascii="宋体" w:hAnsi="宋体" w:cs="Arial"/>
          <w:kern w:val="0"/>
          <w:u w:val="single"/>
        </w:rPr>
        <w:t xml:space="preserve">绍兴滨海新区南滨东路98号          </w:t>
      </w:r>
      <w:r>
        <w:rPr>
          <w:rFonts w:ascii="宋体" w:hAnsi="宋体" w:cs="Arial"/>
          <w:kern w:val="0"/>
        </w:rPr>
        <w:t>地 址：</w:t>
      </w:r>
      <w:r>
        <w:rPr>
          <w:rFonts w:hint="eastAsia" w:ascii="宋体" w:hAnsi="宋体" w:cs="Arial"/>
          <w:kern w:val="0"/>
          <w:u w:val="single"/>
        </w:rPr>
        <w:t>浙江省绍兴市中富大厦9楼</w:t>
      </w:r>
    </w:p>
    <w:p>
      <w:pPr>
        <w:widowControl/>
        <w:tabs>
          <w:tab w:val="left" w:pos="2694"/>
        </w:tabs>
        <w:spacing w:line="400" w:lineRule="exact"/>
        <w:ind w:left="-141" w:leftChars="-67"/>
        <w:rPr>
          <w:rFonts w:ascii="宋体" w:hAnsi="宋体" w:cs="Arial"/>
          <w:kern w:val="0"/>
          <w:u w:val="single"/>
        </w:rPr>
      </w:pPr>
      <w:r>
        <w:rPr>
          <w:rFonts w:ascii="宋体" w:hAnsi="宋体" w:cs="Arial"/>
          <w:kern w:val="0"/>
        </w:rPr>
        <w:t>联系人：</w:t>
      </w:r>
      <w:r>
        <w:rPr>
          <w:rFonts w:hint="eastAsia" w:ascii="宋体" w:hAnsi="宋体" w:cs="Arial"/>
          <w:kern w:val="0"/>
          <w:u w:val="single"/>
        </w:rPr>
        <w:t xml:space="preserve">   王工    </w:t>
      </w:r>
      <w:r>
        <w:rPr>
          <w:rFonts w:hint="eastAsia" w:ascii="宋体" w:hAnsi="宋体" w:cs="Arial"/>
          <w:kern w:val="0"/>
        </w:rPr>
        <w:t xml:space="preserve">                        </w:t>
      </w:r>
      <w:r>
        <w:rPr>
          <w:rFonts w:ascii="宋体" w:hAnsi="宋体" w:cs="Arial"/>
          <w:kern w:val="0"/>
        </w:rPr>
        <w:t>联 系 人：</w:t>
      </w:r>
      <w:r>
        <w:rPr>
          <w:rFonts w:hint="eastAsia" w:ascii="宋体" w:hAnsi="宋体" w:cs="Arial"/>
          <w:kern w:val="0"/>
          <w:u w:val="single"/>
        </w:rPr>
        <w:t xml:space="preserve">     金工      </w:t>
      </w:r>
    </w:p>
    <w:p>
      <w:pPr>
        <w:widowControl/>
        <w:tabs>
          <w:tab w:val="left" w:pos="2694"/>
        </w:tabs>
        <w:spacing w:line="400" w:lineRule="exact"/>
        <w:ind w:left="-141" w:leftChars="-67"/>
        <w:rPr>
          <w:rFonts w:ascii="宋体" w:hAnsi="宋体" w:cs="Arial"/>
          <w:kern w:val="0"/>
        </w:rPr>
      </w:pPr>
      <w:r>
        <w:rPr>
          <w:rFonts w:ascii="宋体" w:hAnsi="宋体" w:cs="Arial"/>
          <w:kern w:val="0"/>
        </w:rPr>
        <w:t>电  话：</w:t>
      </w:r>
      <w:r>
        <w:rPr>
          <w:rFonts w:hint="eastAsia" w:ascii="宋体" w:hAnsi="宋体" w:cs="Arial"/>
          <w:kern w:val="0"/>
          <w:u w:val="single"/>
        </w:rPr>
        <w:t xml:space="preserve">   0575-89198048 </w:t>
      </w:r>
      <w:r>
        <w:rPr>
          <w:rFonts w:hint="eastAsia" w:ascii="宋体" w:hAnsi="宋体" w:cs="Arial"/>
          <w:kern w:val="0"/>
        </w:rPr>
        <w:t xml:space="preserve">                  </w:t>
      </w:r>
      <w:r>
        <w:rPr>
          <w:rFonts w:ascii="宋体" w:hAnsi="宋体" w:cs="Arial"/>
          <w:kern w:val="0"/>
        </w:rPr>
        <w:t>电    话：</w:t>
      </w:r>
      <w:r>
        <w:rPr>
          <w:rFonts w:hint="eastAsia" w:ascii="宋体" w:hAnsi="宋体"/>
          <w:u w:val="single"/>
        </w:rPr>
        <w:t xml:space="preserve">18657587980 </w:t>
      </w:r>
    </w:p>
    <w:p>
      <w:pPr>
        <w:widowControl/>
        <w:spacing w:line="360" w:lineRule="exact"/>
        <w:rPr>
          <w:rFonts w:ascii="宋体" w:hAnsi="宋体" w:cs="Arial"/>
          <w:kern w:val="0"/>
          <w:szCs w:val="21"/>
        </w:rPr>
      </w:pPr>
    </w:p>
    <w:p>
      <w:pPr>
        <w:widowControl/>
        <w:spacing w:line="360" w:lineRule="exact"/>
        <w:jc w:val="right"/>
        <w:rPr>
          <w:rFonts w:ascii="宋体" w:hAnsi="宋体" w:cs="Arial"/>
          <w:kern w:val="0"/>
          <w:szCs w:val="21"/>
        </w:rPr>
      </w:pPr>
    </w:p>
    <w:p>
      <w:pPr>
        <w:widowControl/>
        <w:wordWrap w:val="0"/>
        <w:spacing w:line="360" w:lineRule="exact"/>
        <w:jc w:val="right"/>
        <w:rPr>
          <w:rFonts w:ascii="宋体" w:hAnsi="宋体" w:cs="Arial"/>
          <w:b/>
          <w:kern w:val="0"/>
          <w:szCs w:val="21"/>
          <w:u w:val="single"/>
        </w:rPr>
      </w:pPr>
      <w:r>
        <w:rPr>
          <w:rFonts w:ascii="宋体" w:hAnsi="宋体" w:cs="Arial"/>
          <w:kern w:val="0"/>
          <w:szCs w:val="21"/>
        </w:rPr>
        <w:t>招标人：</w:t>
      </w:r>
      <w:r>
        <w:rPr>
          <w:rFonts w:hint="eastAsia" w:ascii="宋体" w:hAnsi="宋体" w:cs="Arial"/>
          <w:b/>
          <w:kern w:val="0"/>
          <w:szCs w:val="21"/>
          <w:u w:val="single"/>
        </w:rPr>
        <w:t xml:space="preserve"> 浙江滨海新区投资发展集团有限公司</w:t>
      </w:r>
    </w:p>
    <w:p>
      <w:pPr>
        <w:widowControl/>
        <w:spacing w:line="360" w:lineRule="exact"/>
        <w:ind w:left="4139" w:leftChars="1971"/>
        <w:jc w:val="right"/>
        <w:rPr>
          <w:rFonts w:ascii="宋体" w:hAnsi="宋体" w:cs="Arial"/>
          <w:kern w:val="0"/>
          <w:szCs w:val="21"/>
        </w:rPr>
      </w:pPr>
      <w:r>
        <w:rPr>
          <w:rFonts w:ascii="宋体" w:hAnsi="宋体" w:cs="Arial"/>
          <w:kern w:val="0"/>
          <w:szCs w:val="21"/>
        </w:rPr>
        <w:t>招标代理机构：</w:t>
      </w:r>
      <w:r>
        <w:rPr>
          <w:rFonts w:hint="eastAsia" w:ascii="宋体" w:hAnsi="宋体" w:cs="Arial"/>
          <w:b/>
          <w:kern w:val="0"/>
          <w:szCs w:val="21"/>
          <w:u w:val="single"/>
        </w:rPr>
        <w:t>上海协实建设工程顾问有限公司</w:t>
      </w:r>
    </w:p>
    <w:p>
      <w:pPr>
        <w:widowControl/>
        <w:wordWrap w:val="0"/>
        <w:spacing w:line="360" w:lineRule="exact"/>
        <w:jc w:val="right"/>
        <w:rPr>
          <w:rFonts w:ascii="宋体" w:hAnsi="宋体" w:cs="Arial"/>
          <w:kern w:val="0"/>
          <w:szCs w:val="21"/>
        </w:rPr>
      </w:pPr>
      <w:r>
        <w:rPr>
          <w:rFonts w:hint="eastAsia" w:ascii="宋体" w:hAnsi="宋体" w:cs="Arial"/>
          <w:b/>
          <w:kern w:val="0"/>
          <w:szCs w:val="21"/>
          <w:u w:val="single"/>
        </w:rPr>
        <w:t>2022</w:t>
      </w:r>
      <w:r>
        <w:rPr>
          <w:rFonts w:ascii="宋体" w:hAnsi="宋体" w:cs="Arial"/>
          <w:kern w:val="0"/>
          <w:szCs w:val="21"/>
        </w:rPr>
        <w:t>年</w:t>
      </w:r>
      <w:r>
        <w:rPr>
          <w:rFonts w:hint="eastAsia" w:ascii="宋体" w:hAnsi="宋体" w:cs="Arial"/>
          <w:kern w:val="0"/>
          <w:szCs w:val="21"/>
          <w:u w:val="single"/>
        </w:rPr>
        <w:t xml:space="preserve">    </w:t>
      </w:r>
      <w:r>
        <w:rPr>
          <w:rFonts w:ascii="宋体" w:hAnsi="宋体" w:cs="Arial"/>
          <w:kern w:val="0"/>
          <w:szCs w:val="21"/>
        </w:rPr>
        <w:t>月</w:t>
      </w:r>
      <w:r>
        <w:rPr>
          <w:rFonts w:hint="eastAsia" w:ascii="宋体" w:hAnsi="宋体" w:cs="Arial"/>
          <w:kern w:val="0"/>
          <w:szCs w:val="21"/>
          <w:u w:val="single"/>
        </w:rPr>
        <w:t xml:space="preserve">      </w:t>
      </w:r>
      <w:r>
        <w:rPr>
          <w:rFonts w:ascii="宋体" w:hAnsi="宋体" w:cs="Arial"/>
          <w:kern w:val="0"/>
          <w:szCs w:val="21"/>
        </w:rPr>
        <w:t>日</w:t>
      </w:r>
    </w:p>
    <w:p>
      <w:pPr>
        <w:widowControl/>
        <w:spacing w:line="360" w:lineRule="exact"/>
        <w:jc w:val="right"/>
        <w:rPr>
          <w:rFonts w:ascii="宋体" w:hAnsi="宋体" w:cs="Arial"/>
          <w:kern w:val="0"/>
          <w:szCs w:val="21"/>
        </w:rPr>
      </w:pPr>
    </w:p>
    <w:p>
      <w:pPr>
        <w:widowControl/>
        <w:spacing w:line="360" w:lineRule="exact"/>
        <w:ind w:right="420"/>
        <w:rPr>
          <w:rFonts w:hint="default" w:ascii="宋体" w:hAnsi="宋体" w:eastAsia="宋体" w:cs="Arial"/>
          <w:kern w:val="0"/>
          <w:szCs w:val="21"/>
          <w:lang w:val="en-US" w:eastAsia="zh-CN"/>
        </w:rPr>
      </w:pPr>
      <w:r>
        <w:rPr>
          <w:rFonts w:hint="eastAsia" w:ascii="宋体" w:hAnsi="宋体" w:cs="Arial"/>
          <w:kern w:val="0"/>
          <w:szCs w:val="21"/>
        </w:rPr>
        <w:t xml:space="preserve">招标管理机构意见：   </w:t>
      </w:r>
      <w:r>
        <w:rPr>
          <w:rFonts w:hint="eastAsia" w:ascii="宋体" w:hAnsi="宋体" w:cs="Arial"/>
          <w:kern w:val="0"/>
          <w:szCs w:val="21"/>
          <w:lang w:val="en-US" w:eastAsia="zh-CN"/>
        </w:rPr>
        <w:t xml:space="preserve">        </w:t>
      </w:r>
      <w:r>
        <w:rPr>
          <w:rFonts w:hint="eastAsia" w:ascii="宋体" w:hAnsi="宋体" w:cs="Arial"/>
          <w:kern w:val="0"/>
          <w:szCs w:val="21"/>
        </w:rPr>
        <w:t xml:space="preserve"> </w:t>
      </w:r>
      <w:r>
        <w:rPr>
          <w:rFonts w:hint="eastAsia" w:ascii="宋体" w:hAnsi="宋体" w:cs="Arial"/>
          <w:kern w:val="0"/>
          <w:szCs w:val="21"/>
          <w:lang w:val="en-US" w:eastAsia="zh-CN"/>
        </w:rPr>
        <w:t xml:space="preserve"> 绍兴市公共资源交易中心越城区分中心意见：</w:t>
      </w:r>
    </w:p>
    <w:p>
      <w:pPr>
        <w:widowControl/>
        <w:spacing w:line="360" w:lineRule="exact"/>
        <w:ind w:right="420"/>
        <w:rPr>
          <w:rFonts w:ascii="宋体" w:hAnsi="宋体" w:cs="Arial"/>
          <w:kern w:val="0"/>
          <w:szCs w:val="21"/>
          <w:u w:val="single"/>
        </w:rPr>
      </w:pPr>
    </w:p>
    <w:p>
      <w:pPr>
        <w:widowControl/>
        <w:spacing w:line="360" w:lineRule="exact"/>
        <w:ind w:right="420" w:firstLine="210" w:firstLineChars="100"/>
        <w:rPr>
          <w:rFonts w:ascii="宋体" w:hAnsi="宋体" w:cs="Arial"/>
          <w:kern w:val="0"/>
          <w:szCs w:val="21"/>
        </w:rPr>
      </w:pPr>
      <w:r>
        <w:rPr>
          <w:rFonts w:ascii="宋体" w:hAnsi="宋体" w:cs="Arial"/>
          <w:kern w:val="0"/>
          <w:szCs w:val="21"/>
        </w:rPr>
        <w:t>年</w:t>
      </w:r>
      <w:r>
        <w:rPr>
          <w:rFonts w:hint="eastAsia" w:ascii="宋体" w:hAnsi="宋体" w:cs="Arial"/>
          <w:kern w:val="0"/>
          <w:szCs w:val="21"/>
        </w:rPr>
        <w:t xml:space="preserve"> </w:t>
      </w:r>
      <w:r>
        <w:rPr>
          <w:rFonts w:hint="eastAsia" w:ascii="宋体" w:hAnsi="宋体" w:cs="Arial"/>
          <w:kern w:val="0"/>
          <w:szCs w:val="21"/>
          <w:lang w:val="en-US" w:eastAsia="zh-CN"/>
        </w:rPr>
        <w:t xml:space="preserve"> </w:t>
      </w:r>
      <w:r>
        <w:rPr>
          <w:rFonts w:hint="eastAsia" w:ascii="宋体" w:hAnsi="宋体" w:cs="Arial"/>
          <w:kern w:val="0"/>
          <w:szCs w:val="21"/>
        </w:rPr>
        <w:t xml:space="preserve"> </w:t>
      </w:r>
      <w:r>
        <w:rPr>
          <w:rFonts w:ascii="宋体" w:hAnsi="宋体" w:cs="Arial"/>
          <w:kern w:val="0"/>
          <w:szCs w:val="21"/>
        </w:rPr>
        <w:t>月</w:t>
      </w:r>
      <w:r>
        <w:rPr>
          <w:rFonts w:hint="eastAsia" w:ascii="宋体" w:hAnsi="宋体" w:cs="Arial"/>
          <w:kern w:val="0"/>
          <w:szCs w:val="21"/>
        </w:rPr>
        <w:t xml:space="preserve"> </w:t>
      </w:r>
      <w:r>
        <w:rPr>
          <w:rFonts w:hint="eastAsia" w:ascii="宋体" w:hAnsi="宋体" w:cs="Arial"/>
          <w:kern w:val="0"/>
          <w:szCs w:val="21"/>
          <w:lang w:val="en-US" w:eastAsia="zh-CN"/>
        </w:rPr>
        <w:t xml:space="preserve"> </w:t>
      </w:r>
      <w:r>
        <w:rPr>
          <w:rFonts w:hint="eastAsia" w:ascii="宋体" w:hAnsi="宋体" w:cs="Arial"/>
          <w:kern w:val="0"/>
          <w:szCs w:val="21"/>
        </w:rPr>
        <w:t xml:space="preserve"> </w:t>
      </w:r>
      <w:r>
        <w:rPr>
          <w:rFonts w:ascii="宋体" w:hAnsi="宋体" w:cs="Arial"/>
          <w:kern w:val="0"/>
          <w:szCs w:val="21"/>
        </w:rPr>
        <w:t>日</w:t>
      </w:r>
      <w:r>
        <w:rPr>
          <w:rFonts w:hint="eastAsia" w:ascii="宋体" w:hAnsi="宋体" w:cs="Arial"/>
          <w:kern w:val="0"/>
          <w:szCs w:val="21"/>
          <w:lang w:val="en-US" w:eastAsia="zh-CN"/>
        </w:rPr>
        <w:t xml:space="preserve">                                   </w:t>
      </w:r>
      <w:r>
        <w:rPr>
          <w:rFonts w:ascii="宋体" w:hAnsi="宋体" w:cs="Arial"/>
          <w:kern w:val="0"/>
          <w:szCs w:val="21"/>
        </w:rPr>
        <w:t>年</w:t>
      </w:r>
      <w:r>
        <w:rPr>
          <w:rFonts w:hint="eastAsia" w:ascii="宋体" w:hAnsi="宋体" w:cs="Arial"/>
          <w:kern w:val="0"/>
          <w:szCs w:val="21"/>
          <w:lang w:val="en-US" w:eastAsia="zh-CN"/>
        </w:rPr>
        <w:t xml:space="preserve"> </w:t>
      </w:r>
      <w:r>
        <w:rPr>
          <w:rFonts w:hint="eastAsia" w:ascii="宋体" w:hAnsi="宋体" w:cs="Arial"/>
          <w:kern w:val="0"/>
          <w:szCs w:val="21"/>
        </w:rPr>
        <w:t xml:space="preserve">  </w:t>
      </w:r>
      <w:r>
        <w:rPr>
          <w:rFonts w:ascii="宋体" w:hAnsi="宋体" w:cs="Arial"/>
          <w:kern w:val="0"/>
          <w:szCs w:val="21"/>
        </w:rPr>
        <w:t>月</w:t>
      </w:r>
      <w:r>
        <w:rPr>
          <w:rFonts w:hint="eastAsia" w:ascii="宋体" w:hAnsi="宋体" w:cs="Arial"/>
          <w:kern w:val="0"/>
          <w:szCs w:val="21"/>
        </w:rPr>
        <w:t xml:space="preserve">  </w:t>
      </w:r>
      <w:r>
        <w:rPr>
          <w:rFonts w:hint="eastAsia" w:ascii="宋体" w:hAnsi="宋体" w:cs="Arial"/>
          <w:kern w:val="0"/>
          <w:szCs w:val="21"/>
          <w:lang w:val="en-US" w:eastAsia="zh-CN"/>
        </w:rPr>
        <w:t xml:space="preserve"> </w:t>
      </w:r>
      <w:r>
        <w:rPr>
          <w:rFonts w:ascii="宋体" w:hAnsi="宋体" w:cs="Arial"/>
          <w:kern w:val="0"/>
          <w:szCs w:val="21"/>
        </w:rPr>
        <w:t>日</w:t>
      </w:r>
    </w:p>
    <w:p>
      <w:pPr>
        <w:widowControl/>
        <w:spacing w:line="360" w:lineRule="exact"/>
        <w:ind w:right="420" w:firstLine="210" w:firstLineChars="100"/>
        <w:rPr>
          <w:rFonts w:hint="default" w:ascii="宋体" w:hAnsi="宋体" w:eastAsia="宋体" w:cs="Arial"/>
          <w:kern w:val="0"/>
          <w:szCs w:val="21"/>
          <w:lang w:val="en-US" w:eastAsia="zh-CN"/>
        </w:rPr>
      </w:pPr>
    </w:p>
    <w:p>
      <w:pPr>
        <w:widowControl/>
        <w:spacing w:line="360" w:lineRule="exact"/>
        <w:ind w:right="420" w:firstLine="210" w:firstLineChars="100"/>
        <w:rPr>
          <w:rFonts w:hint="eastAsia" w:ascii="宋体" w:hAnsi="宋体" w:eastAsia="宋体" w:cs="Arial"/>
          <w:kern w:val="0"/>
          <w:szCs w:val="21"/>
          <w:lang w:val="en-US" w:eastAsia="zh-CN"/>
        </w:rPr>
      </w:pPr>
      <w:r>
        <w:rPr>
          <w:rFonts w:hint="eastAsia" w:ascii="宋体" w:hAnsi="宋体" w:cs="Arial"/>
          <w:kern w:val="0"/>
          <w:szCs w:val="21"/>
          <w:lang w:val="en-US" w:eastAsia="zh-CN"/>
        </w:rPr>
        <w:t xml:space="preserve"> </w:t>
      </w:r>
    </w:p>
    <w:p>
      <w:pPr>
        <w:widowControl/>
        <w:spacing w:line="360" w:lineRule="exact"/>
        <w:rPr>
          <w:rFonts w:ascii="宋体" w:hAnsi="宋体" w:cs="Arial"/>
          <w:kern w:val="0"/>
          <w:szCs w:val="21"/>
        </w:rPr>
      </w:pPr>
      <w:r>
        <w:rPr>
          <w:rFonts w:hint="eastAsia" w:ascii="宋体" w:hAnsi="宋体" w:cs="Arial"/>
          <w:kern w:val="0"/>
          <w:szCs w:val="21"/>
        </w:rPr>
        <w:t>备注：1、委托中介机构代理的，尚需提供工程建设项目招标代理业务承接情况表。</w:t>
      </w:r>
    </w:p>
    <w:p>
      <w:pPr>
        <w:spacing w:line="360" w:lineRule="exact"/>
        <w:ind w:firstLine="630" w:firstLineChars="300"/>
        <w:rPr>
          <w:rFonts w:ascii="宋体" w:hAnsi="宋体"/>
          <w:kern w:val="0"/>
          <w:szCs w:val="21"/>
        </w:rPr>
      </w:pPr>
      <w:r>
        <w:rPr>
          <w:rFonts w:hint="eastAsia" w:ascii="宋体" w:hAnsi="宋体"/>
          <w:kern w:val="0"/>
          <w:szCs w:val="21"/>
        </w:rPr>
        <w:t>2、本表一式三份，招标人、招投标管理机构、中心各一份。</w:t>
      </w:r>
    </w:p>
    <w:p>
      <w:pPr>
        <w:spacing w:after="312" w:afterLines="100" w:line="330" w:lineRule="exact"/>
        <w:jc w:val="center"/>
        <w:rPr>
          <w:rFonts w:ascii="宋体" w:hAnsi="宋体"/>
          <w:sz w:val="32"/>
          <w:szCs w:val="32"/>
        </w:rPr>
      </w:pPr>
      <w:r>
        <w:rPr>
          <w:rFonts w:ascii="宋体" w:hAnsi="宋体"/>
          <w:szCs w:val="21"/>
        </w:rPr>
        <w:br w:type="page"/>
      </w:r>
      <w:r>
        <w:rPr>
          <w:rFonts w:hint="eastAsia" w:ascii="宋体" w:hAnsi="宋体"/>
          <w:sz w:val="32"/>
          <w:szCs w:val="32"/>
        </w:rPr>
        <w:t>第二章  投标人须知</w:t>
      </w:r>
    </w:p>
    <w:p>
      <w:pPr>
        <w:rPr>
          <w:rFonts w:ascii="宋体" w:hAnsi="宋体"/>
          <w:szCs w:val="21"/>
        </w:rPr>
      </w:pPr>
      <w:r>
        <w:rPr>
          <w:rFonts w:hint="eastAsia" w:ascii="宋体" w:hAnsi="宋体"/>
          <w:szCs w:val="21"/>
        </w:rPr>
        <w:t>投标人须知前附表</w:t>
      </w:r>
    </w:p>
    <w:tbl>
      <w:tblPr>
        <w:tblStyle w:val="13"/>
        <w:tblW w:w="869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32"/>
        <w:gridCol w:w="2364"/>
        <w:gridCol w:w="51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2" w:hRule="atLeast"/>
          <w:jc w:val="center"/>
        </w:trPr>
        <w:tc>
          <w:tcPr>
            <w:tcW w:w="1232" w:type="dxa"/>
            <w:vAlign w:val="center"/>
          </w:tcPr>
          <w:p>
            <w:pPr>
              <w:jc w:val="center"/>
              <w:rPr>
                <w:rFonts w:ascii="宋体" w:hAnsi="宋体"/>
                <w:b/>
                <w:szCs w:val="21"/>
              </w:rPr>
            </w:pPr>
            <w:r>
              <w:rPr>
                <w:rFonts w:hint="eastAsia" w:ascii="宋体" w:hAnsi="宋体"/>
                <w:b/>
                <w:szCs w:val="21"/>
              </w:rPr>
              <w:t>条款号</w:t>
            </w:r>
          </w:p>
        </w:tc>
        <w:tc>
          <w:tcPr>
            <w:tcW w:w="2364" w:type="dxa"/>
            <w:vAlign w:val="center"/>
          </w:tcPr>
          <w:p>
            <w:pPr>
              <w:jc w:val="center"/>
              <w:rPr>
                <w:rFonts w:ascii="宋体" w:hAnsi="宋体"/>
                <w:b/>
                <w:szCs w:val="21"/>
              </w:rPr>
            </w:pPr>
            <w:r>
              <w:rPr>
                <w:rFonts w:hint="eastAsia" w:ascii="宋体" w:hAnsi="宋体"/>
                <w:b/>
                <w:szCs w:val="21"/>
              </w:rPr>
              <w:t>条  款  名  称</w:t>
            </w:r>
          </w:p>
        </w:tc>
        <w:tc>
          <w:tcPr>
            <w:tcW w:w="5103" w:type="dxa"/>
            <w:vAlign w:val="center"/>
          </w:tcPr>
          <w:p>
            <w:pPr>
              <w:jc w:val="center"/>
              <w:rPr>
                <w:rFonts w:ascii="宋体" w:hAnsi="宋体"/>
                <w:b/>
                <w:szCs w:val="21"/>
              </w:rPr>
            </w:pPr>
            <w:r>
              <w:rPr>
                <w:rFonts w:hint="eastAsia" w:ascii="宋体" w:hAnsi="宋体"/>
                <w:b/>
                <w:szCs w:val="21"/>
              </w:rPr>
              <w:t>编  列  内  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65" w:hRule="atLeast"/>
          <w:jc w:val="center"/>
        </w:trPr>
        <w:tc>
          <w:tcPr>
            <w:tcW w:w="1232" w:type="dxa"/>
            <w:vAlign w:val="center"/>
          </w:tcPr>
          <w:p>
            <w:pPr>
              <w:spacing w:line="300" w:lineRule="exact"/>
              <w:jc w:val="center"/>
              <w:rPr>
                <w:rFonts w:ascii="宋体" w:hAnsi="宋体"/>
                <w:szCs w:val="21"/>
              </w:rPr>
            </w:pPr>
            <w:r>
              <w:rPr>
                <w:rFonts w:hint="eastAsia" w:ascii="宋体" w:hAnsi="宋体"/>
                <w:szCs w:val="21"/>
              </w:rPr>
              <w:t>1.1.2</w:t>
            </w:r>
          </w:p>
        </w:tc>
        <w:tc>
          <w:tcPr>
            <w:tcW w:w="2364" w:type="dxa"/>
            <w:vAlign w:val="center"/>
          </w:tcPr>
          <w:p>
            <w:pPr>
              <w:spacing w:line="300" w:lineRule="exact"/>
              <w:rPr>
                <w:rFonts w:ascii="宋体" w:hAnsi="宋体"/>
                <w:szCs w:val="21"/>
              </w:rPr>
            </w:pPr>
            <w:r>
              <w:rPr>
                <w:rFonts w:hint="eastAsia" w:ascii="宋体" w:hAnsi="宋体"/>
                <w:szCs w:val="21"/>
              </w:rPr>
              <w:t>招标人</w:t>
            </w:r>
          </w:p>
        </w:tc>
        <w:tc>
          <w:tcPr>
            <w:tcW w:w="5103" w:type="dxa"/>
            <w:vAlign w:val="center"/>
          </w:tcPr>
          <w:p>
            <w:pPr>
              <w:spacing w:line="340" w:lineRule="exact"/>
              <w:rPr>
                <w:rFonts w:ascii="宋体" w:hAnsi="宋体"/>
                <w:szCs w:val="21"/>
              </w:rPr>
            </w:pPr>
            <w:r>
              <w:rPr>
                <w:rFonts w:hint="eastAsia" w:ascii="宋体" w:hAnsi="宋体"/>
                <w:szCs w:val="21"/>
              </w:rPr>
              <w:t>名称：</w:t>
            </w:r>
            <w:r>
              <w:rPr>
                <w:rFonts w:hint="eastAsia" w:ascii="宋体" w:hAnsi="宋体"/>
                <w:b/>
                <w:szCs w:val="21"/>
              </w:rPr>
              <w:t>浙江滨海新区投资发展集团有限公司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1232" w:type="dxa"/>
            <w:vAlign w:val="center"/>
          </w:tcPr>
          <w:p>
            <w:pPr>
              <w:spacing w:line="300" w:lineRule="exact"/>
              <w:jc w:val="center"/>
              <w:rPr>
                <w:rFonts w:ascii="宋体" w:hAnsi="宋体"/>
                <w:szCs w:val="21"/>
              </w:rPr>
            </w:pPr>
            <w:r>
              <w:rPr>
                <w:rFonts w:hint="eastAsia" w:ascii="宋体" w:hAnsi="宋体"/>
                <w:szCs w:val="21"/>
              </w:rPr>
              <w:t>1.1.3</w:t>
            </w:r>
          </w:p>
        </w:tc>
        <w:tc>
          <w:tcPr>
            <w:tcW w:w="2364" w:type="dxa"/>
            <w:vAlign w:val="center"/>
          </w:tcPr>
          <w:p>
            <w:pPr>
              <w:spacing w:line="300" w:lineRule="exact"/>
              <w:rPr>
                <w:rFonts w:ascii="宋体" w:hAnsi="宋体"/>
                <w:szCs w:val="21"/>
              </w:rPr>
            </w:pPr>
            <w:r>
              <w:rPr>
                <w:rFonts w:hint="eastAsia" w:ascii="宋体" w:hAnsi="宋体"/>
                <w:szCs w:val="21"/>
              </w:rPr>
              <w:t>招标代理机构</w:t>
            </w:r>
          </w:p>
        </w:tc>
        <w:tc>
          <w:tcPr>
            <w:tcW w:w="5103" w:type="dxa"/>
            <w:vAlign w:val="center"/>
          </w:tcPr>
          <w:p>
            <w:pPr>
              <w:spacing w:line="340" w:lineRule="exact"/>
              <w:rPr>
                <w:rFonts w:ascii="宋体" w:hAnsi="宋体"/>
                <w:szCs w:val="21"/>
              </w:rPr>
            </w:pPr>
            <w:r>
              <w:rPr>
                <w:rFonts w:hint="eastAsia" w:ascii="宋体" w:hAnsi="宋体"/>
                <w:szCs w:val="21"/>
              </w:rPr>
              <w:t>名称：</w:t>
            </w:r>
            <w:r>
              <w:rPr>
                <w:rFonts w:hint="eastAsia" w:ascii="宋体" w:hAnsi="宋体"/>
                <w:b/>
                <w:szCs w:val="21"/>
              </w:rPr>
              <w:t>上海协实建设工程顾问有限公司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3" w:hRule="exact"/>
          <w:jc w:val="center"/>
        </w:trPr>
        <w:tc>
          <w:tcPr>
            <w:tcW w:w="1232" w:type="dxa"/>
            <w:vAlign w:val="center"/>
          </w:tcPr>
          <w:p>
            <w:pPr>
              <w:spacing w:line="300" w:lineRule="exact"/>
              <w:jc w:val="center"/>
              <w:rPr>
                <w:rFonts w:ascii="宋体" w:hAnsi="宋体"/>
                <w:szCs w:val="21"/>
              </w:rPr>
            </w:pPr>
            <w:r>
              <w:rPr>
                <w:rFonts w:hint="eastAsia" w:ascii="宋体" w:hAnsi="宋体"/>
                <w:szCs w:val="21"/>
              </w:rPr>
              <w:t>1.1.4</w:t>
            </w:r>
          </w:p>
        </w:tc>
        <w:tc>
          <w:tcPr>
            <w:tcW w:w="2364" w:type="dxa"/>
            <w:vAlign w:val="center"/>
          </w:tcPr>
          <w:p>
            <w:pPr>
              <w:spacing w:line="300" w:lineRule="exact"/>
              <w:rPr>
                <w:rFonts w:ascii="宋体" w:hAnsi="宋体"/>
                <w:szCs w:val="21"/>
              </w:rPr>
            </w:pPr>
            <w:r>
              <w:rPr>
                <w:rFonts w:hint="eastAsia" w:ascii="宋体" w:hAnsi="宋体"/>
                <w:szCs w:val="21"/>
              </w:rPr>
              <w:t>项目名称</w:t>
            </w:r>
          </w:p>
        </w:tc>
        <w:tc>
          <w:tcPr>
            <w:tcW w:w="5103" w:type="dxa"/>
            <w:vAlign w:val="center"/>
          </w:tcPr>
          <w:p>
            <w:pPr>
              <w:spacing w:line="340" w:lineRule="exact"/>
              <w:rPr>
                <w:rFonts w:ascii="宋体" w:hAnsi="宋体"/>
                <w:b/>
                <w:szCs w:val="21"/>
              </w:rPr>
            </w:pPr>
            <w:r>
              <w:rPr>
                <w:rFonts w:hint="eastAsia" w:ascii="宋体" w:hAnsi="宋体"/>
                <w:b/>
                <w:szCs w:val="21"/>
              </w:rPr>
              <w:t>浙江金融职业学院绍兴校区新建工程IV标施工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13" w:hRule="exact"/>
          <w:jc w:val="center"/>
        </w:trPr>
        <w:tc>
          <w:tcPr>
            <w:tcW w:w="1232" w:type="dxa"/>
            <w:vAlign w:val="center"/>
          </w:tcPr>
          <w:p>
            <w:pPr>
              <w:spacing w:line="300" w:lineRule="exact"/>
              <w:jc w:val="center"/>
              <w:rPr>
                <w:rFonts w:ascii="宋体" w:hAnsi="宋体"/>
                <w:szCs w:val="21"/>
              </w:rPr>
            </w:pPr>
            <w:r>
              <w:rPr>
                <w:rFonts w:hint="eastAsia" w:ascii="宋体" w:hAnsi="宋体"/>
                <w:szCs w:val="21"/>
              </w:rPr>
              <w:t>1.1.5</w:t>
            </w:r>
          </w:p>
        </w:tc>
        <w:tc>
          <w:tcPr>
            <w:tcW w:w="2364" w:type="dxa"/>
            <w:vAlign w:val="center"/>
          </w:tcPr>
          <w:p>
            <w:pPr>
              <w:spacing w:line="300" w:lineRule="exact"/>
              <w:rPr>
                <w:rFonts w:ascii="宋体" w:hAnsi="宋体"/>
                <w:szCs w:val="21"/>
              </w:rPr>
            </w:pPr>
            <w:r>
              <w:rPr>
                <w:rFonts w:hint="eastAsia" w:ascii="宋体" w:hAnsi="宋体"/>
                <w:szCs w:val="21"/>
              </w:rPr>
              <w:t>建设地点</w:t>
            </w:r>
          </w:p>
        </w:tc>
        <w:tc>
          <w:tcPr>
            <w:tcW w:w="5103" w:type="dxa"/>
            <w:vAlign w:val="center"/>
          </w:tcPr>
          <w:p>
            <w:pPr>
              <w:spacing w:line="340" w:lineRule="exact"/>
              <w:rPr>
                <w:rFonts w:ascii="宋体" w:hAnsi="宋体"/>
                <w:b/>
                <w:szCs w:val="21"/>
              </w:rPr>
            </w:pPr>
            <w:r>
              <w:rPr>
                <w:rFonts w:hint="eastAsia" w:ascii="宋体" w:hAnsi="宋体"/>
                <w:b/>
                <w:szCs w:val="21"/>
              </w:rPr>
              <w:t>绍兴滨海新区新城大道以西，开元东路以北，友谊河塘路以东，七六丘北塘河以南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2" w:hRule="exact"/>
          <w:jc w:val="center"/>
        </w:trPr>
        <w:tc>
          <w:tcPr>
            <w:tcW w:w="1232" w:type="dxa"/>
            <w:vAlign w:val="center"/>
          </w:tcPr>
          <w:p>
            <w:pPr>
              <w:spacing w:line="300" w:lineRule="exact"/>
              <w:jc w:val="center"/>
              <w:rPr>
                <w:rFonts w:ascii="宋体" w:hAnsi="宋体"/>
                <w:szCs w:val="21"/>
              </w:rPr>
            </w:pPr>
            <w:r>
              <w:rPr>
                <w:rFonts w:hint="eastAsia" w:ascii="宋体" w:hAnsi="宋体"/>
                <w:szCs w:val="21"/>
              </w:rPr>
              <w:t>1.2.1</w:t>
            </w:r>
          </w:p>
        </w:tc>
        <w:tc>
          <w:tcPr>
            <w:tcW w:w="2364" w:type="dxa"/>
            <w:vAlign w:val="center"/>
          </w:tcPr>
          <w:p>
            <w:pPr>
              <w:spacing w:line="300" w:lineRule="exact"/>
              <w:rPr>
                <w:rFonts w:ascii="宋体" w:hAnsi="宋体"/>
                <w:szCs w:val="21"/>
              </w:rPr>
            </w:pPr>
            <w:r>
              <w:rPr>
                <w:rFonts w:hint="eastAsia" w:ascii="宋体" w:hAnsi="宋体"/>
                <w:szCs w:val="21"/>
              </w:rPr>
              <w:t>资金来源</w:t>
            </w:r>
          </w:p>
        </w:tc>
        <w:tc>
          <w:tcPr>
            <w:tcW w:w="5103" w:type="dxa"/>
            <w:vAlign w:val="center"/>
          </w:tcPr>
          <w:p>
            <w:pPr>
              <w:spacing w:line="340" w:lineRule="exact"/>
              <w:rPr>
                <w:rFonts w:ascii="宋体" w:hAnsi="宋体"/>
                <w:b/>
                <w:szCs w:val="21"/>
              </w:rPr>
            </w:pPr>
            <w:r>
              <w:rPr>
                <w:rFonts w:hint="eastAsia" w:ascii="宋体" w:hAnsi="宋体"/>
                <w:b/>
                <w:szCs w:val="21"/>
              </w:rPr>
              <w:t>自筹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2" w:hRule="exact"/>
          <w:jc w:val="center"/>
        </w:trPr>
        <w:tc>
          <w:tcPr>
            <w:tcW w:w="1232" w:type="dxa"/>
            <w:vAlign w:val="center"/>
          </w:tcPr>
          <w:p>
            <w:pPr>
              <w:spacing w:line="300" w:lineRule="exact"/>
              <w:jc w:val="center"/>
              <w:rPr>
                <w:rFonts w:ascii="宋体" w:hAnsi="宋体"/>
                <w:szCs w:val="21"/>
              </w:rPr>
            </w:pPr>
            <w:r>
              <w:rPr>
                <w:rFonts w:hint="eastAsia" w:ascii="宋体" w:hAnsi="宋体"/>
                <w:szCs w:val="21"/>
              </w:rPr>
              <w:t>1.2.2</w:t>
            </w:r>
          </w:p>
        </w:tc>
        <w:tc>
          <w:tcPr>
            <w:tcW w:w="2364" w:type="dxa"/>
            <w:vAlign w:val="center"/>
          </w:tcPr>
          <w:p>
            <w:pPr>
              <w:spacing w:line="300" w:lineRule="exact"/>
              <w:rPr>
                <w:rFonts w:ascii="宋体" w:hAnsi="宋体"/>
                <w:szCs w:val="21"/>
              </w:rPr>
            </w:pPr>
            <w:r>
              <w:rPr>
                <w:rFonts w:hint="eastAsia" w:ascii="宋体" w:hAnsi="宋体"/>
                <w:szCs w:val="21"/>
              </w:rPr>
              <w:t>出资比例</w:t>
            </w:r>
          </w:p>
        </w:tc>
        <w:tc>
          <w:tcPr>
            <w:tcW w:w="5103" w:type="dxa"/>
            <w:vAlign w:val="center"/>
          </w:tcPr>
          <w:p>
            <w:pPr>
              <w:spacing w:line="340" w:lineRule="exact"/>
              <w:rPr>
                <w:rFonts w:ascii="宋体" w:hAnsi="宋体"/>
                <w:b/>
                <w:szCs w:val="21"/>
              </w:rPr>
            </w:pPr>
            <w:r>
              <w:rPr>
                <w:rFonts w:hint="eastAsia" w:ascii="宋体" w:hAnsi="宋体"/>
                <w:b/>
                <w:szCs w:val="21"/>
              </w:rPr>
              <w:t>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2" w:hRule="exact"/>
          <w:jc w:val="center"/>
        </w:trPr>
        <w:tc>
          <w:tcPr>
            <w:tcW w:w="1232" w:type="dxa"/>
            <w:vAlign w:val="center"/>
          </w:tcPr>
          <w:p>
            <w:pPr>
              <w:spacing w:line="300" w:lineRule="exact"/>
              <w:jc w:val="center"/>
              <w:rPr>
                <w:rFonts w:ascii="宋体" w:hAnsi="宋体"/>
                <w:szCs w:val="21"/>
              </w:rPr>
            </w:pPr>
            <w:r>
              <w:rPr>
                <w:rFonts w:hint="eastAsia" w:ascii="宋体" w:hAnsi="宋体"/>
                <w:szCs w:val="21"/>
              </w:rPr>
              <w:t>1.2.3</w:t>
            </w:r>
          </w:p>
        </w:tc>
        <w:tc>
          <w:tcPr>
            <w:tcW w:w="2364" w:type="dxa"/>
            <w:vAlign w:val="center"/>
          </w:tcPr>
          <w:p>
            <w:pPr>
              <w:spacing w:line="300" w:lineRule="exact"/>
              <w:rPr>
                <w:rFonts w:ascii="宋体" w:hAnsi="宋体"/>
                <w:szCs w:val="21"/>
              </w:rPr>
            </w:pPr>
            <w:r>
              <w:rPr>
                <w:rFonts w:hint="eastAsia" w:ascii="宋体" w:hAnsi="宋体"/>
                <w:szCs w:val="21"/>
              </w:rPr>
              <w:t>资金落实情况</w:t>
            </w:r>
          </w:p>
        </w:tc>
        <w:tc>
          <w:tcPr>
            <w:tcW w:w="5103" w:type="dxa"/>
            <w:vAlign w:val="center"/>
          </w:tcPr>
          <w:p>
            <w:pPr>
              <w:spacing w:line="340" w:lineRule="exact"/>
              <w:rPr>
                <w:rFonts w:ascii="宋体" w:hAnsi="宋体"/>
                <w:b/>
                <w:szCs w:val="21"/>
              </w:rPr>
            </w:pPr>
            <w:r>
              <w:rPr>
                <w:rFonts w:hint="eastAsia" w:ascii="宋体" w:hAnsi="宋体"/>
                <w:b/>
                <w:szCs w:val="21"/>
              </w:rPr>
              <w:t>已落实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3" w:hRule="atLeast"/>
          <w:jc w:val="center"/>
        </w:trPr>
        <w:tc>
          <w:tcPr>
            <w:tcW w:w="1232" w:type="dxa"/>
            <w:vAlign w:val="center"/>
          </w:tcPr>
          <w:p>
            <w:pPr>
              <w:spacing w:line="300" w:lineRule="exact"/>
              <w:jc w:val="center"/>
              <w:rPr>
                <w:rFonts w:ascii="宋体" w:hAnsi="宋体"/>
                <w:szCs w:val="21"/>
              </w:rPr>
            </w:pPr>
            <w:r>
              <w:rPr>
                <w:rFonts w:hint="eastAsia" w:ascii="宋体" w:hAnsi="宋体"/>
                <w:szCs w:val="21"/>
              </w:rPr>
              <w:t>1.3.1</w:t>
            </w:r>
          </w:p>
        </w:tc>
        <w:tc>
          <w:tcPr>
            <w:tcW w:w="2364" w:type="dxa"/>
            <w:vAlign w:val="center"/>
          </w:tcPr>
          <w:p>
            <w:pPr>
              <w:spacing w:line="300" w:lineRule="exact"/>
              <w:rPr>
                <w:rFonts w:ascii="宋体" w:hAnsi="宋体"/>
                <w:szCs w:val="21"/>
              </w:rPr>
            </w:pPr>
            <w:r>
              <w:rPr>
                <w:rFonts w:hint="eastAsia" w:ascii="宋体" w:hAnsi="宋体"/>
                <w:szCs w:val="21"/>
              </w:rPr>
              <w:t>招标范围</w:t>
            </w:r>
          </w:p>
        </w:tc>
        <w:tc>
          <w:tcPr>
            <w:tcW w:w="5103" w:type="dxa"/>
            <w:vAlign w:val="center"/>
          </w:tcPr>
          <w:p>
            <w:pPr>
              <w:spacing w:line="340" w:lineRule="exact"/>
              <w:rPr>
                <w:rFonts w:ascii="宋体" w:hAnsi="宋体"/>
                <w:szCs w:val="21"/>
              </w:rPr>
            </w:pPr>
            <w:r>
              <w:rPr>
                <w:rFonts w:hint="eastAsia" w:ascii="宋体" w:hAnsi="宋体" w:cs="Arial"/>
                <w:b/>
                <w:kern w:val="0"/>
                <w:szCs w:val="21"/>
                <w:u w:val="single"/>
              </w:rPr>
              <w:t>施工图范围内的桩基、土建、装修、幕墙、电梯、安装工程（包括给排水、消防、电气、暖通、抗震支架、智能化预埋）等内容，具体详见施工图及标底工程量清单。</w:t>
            </w:r>
            <w:r>
              <w:rPr>
                <w:rFonts w:hint="eastAsia" w:ascii="宋体" w:hAnsi="宋体"/>
                <w:szCs w:val="21"/>
              </w:rPr>
              <w:t>共</w:t>
            </w:r>
            <w:r>
              <w:rPr>
                <w:rFonts w:hint="eastAsia" w:ascii="宋体" w:hAnsi="宋体"/>
                <w:b/>
                <w:szCs w:val="21"/>
                <w:u w:val="single"/>
              </w:rPr>
              <w:t xml:space="preserve">  7 </w:t>
            </w:r>
            <w:r>
              <w:rPr>
                <w:rFonts w:hint="eastAsia" w:ascii="宋体" w:hAnsi="宋体"/>
                <w:szCs w:val="21"/>
              </w:rPr>
              <w:t>个单体；总建筑面积</w:t>
            </w:r>
            <w:r>
              <w:rPr>
                <w:rFonts w:hint="eastAsia" w:ascii="宋体" w:hAnsi="宋体"/>
                <w:b/>
                <w:szCs w:val="21"/>
                <w:u w:val="single"/>
              </w:rPr>
              <w:t xml:space="preserve">约45975.01 </w:t>
            </w:r>
            <w:r>
              <w:rPr>
                <w:rFonts w:hint="eastAsia" w:ascii="宋体" w:hAnsi="宋体"/>
                <w:szCs w:val="21"/>
              </w:rPr>
              <w:t>m</w:t>
            </w:r>
            <w:r>
              <w:rPr>
                <w:rFonts w:hint="eastAsia" w:ascii="宋体" w:hAnsi="宋体"/>
                <w:szCs w:val="21"/>
                <w:vertAlign w:val="superscript"/>
              </w:rPr>
              <w:t>2</w:t>
            </w:r>
            <w:r>
              <w:rPr>
                <w:rFonts w:hint="eastAsia" w:ascii="宋体" w:hAnsi="宋体"/>
                <w:szCs w:val="21"/>
              </w:rPr>
              <w:t>，最高</w:t>
            </w:r>
            <w:r>
              <w:rPr>
                <w:rFonts w:hint="eastAsia" w:ascii="宋体" w:hAnsi="宋体"/>
                <w:b/>
                <w:szCs w:val="21"/>
                <w:u w:val="single"/>
              </w:rPr>
              <w:t xml:space="preserve">  5  </w:t>
            </w:r>
            <w:r>
              <w:rPr>
                <w:rFonts w:hint="eastAsia" w:ascii="宋体" w:hAnsi="宋体"/>
                <w:szCs w:val="21"/>
              </w:rPr>
              <w:t>层，</w:t>
            </w:r>
            <w:r>
              <w:rPr>
                <w:rFonts w:hint="eastAsia" w:ascii="宋体" w:hAnsi="宋体"/>
                <w:b/>
                <w:szCs w:val="21"/>
              </w:rPr>
              <w:t>工程造价约</w:t>
            </w:r>
            <w:r>
              <w:rPr>
                <w:rFonts w:hint="eastAsia" w:ascii="宋体" w:hAnsi="宋体"/>
                <w:b/>
                <w:szCs w:val="21"/>
                <w:u w:val="single"/>
              </w:rPr>
              <w:t>16500</w:t>
            </w:r>
            <w:r>
              <w:rPr>
                <w:rFonts w:hint="eastAsia" w:ascii="宋体" w:hAnsi="宋体"/>
                <w:b/>
                <w:szCs w:val="21"/>
              </w:rPr>
              <w:t>万元</w:t>
            </w:r>
            <w:r>
              <w:rPr>
                <w:rFonts w:hint="eastAsia" w:ascii="宋体" w:hAnsi="宋体" w:cs="Arial"/>
                <w:b/>
                <w:kern w:val="0"/>
                <w:szCs w:val="21"/>
              </w:rPr>
              <w:t>，</w:t>
            </w:r>
            <w:r>
              <w:rPr>
                <w:rFonts w:hint="eastAsia" w:ascii="宋体" w:hAnsi="宋体"/>
                <w:b/>
                <w:szCs w:val="21"/>
              </w:rPr>
              <w:t>具体以审定后的预算为准</w:t>
            </w:r>
            <w:r>
              <w:rPr>
                <w:rFonts w:hint="eastAsia" w:ascii="宋体" w:hAnsi="宋体"/>
                <w:szCs w:val="21"/>
              </w:rPr>
              <w:t>。</w:t>
            </w:r>
          </w:p>
          <w:p>
            <w:pPr>
              <w:spacing w:line="340" w:lineRule="exact"/>
              <w:rPr>
                <w:rFonts w:ascii="宋体" w:hAnsi="宋体"/>
                <w:szCs w:val="21"/>
              </w:rPr>
            </w:pPr>
            <w:r>
              <w:rPr>
                <w:rFonts w:hint="eastAsia" w:ascii="宋体" w:hAnsi="宋体"/>
                <w:szCs w:val="21"/>
              </w:rPr>
              <w:t>关于招标范围的更详细说明可见第七章“技术标准和要求”。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70" w:hRule="atLeast"/>
          <w:jc w:val="center"/>
        </w:trPr>
        <w:tc>
          <w:tcPr>
            <w:tcW w:w="1232" w:type="dxa"/>
            <w:vAlign w:val="center"/>
          </w:tcPr>
          <w:p>
            <w:pPr>
              <w:spacing w:line="300" w:lineRule="exact"/>
              <w:jc w:val="center"/>
              <w:rPr>
                <w:rFonts w:ascii="宋体" w:hAnsi="宋体"/>
                <w:szCs w:val="21"/>
              </w:rPr>
            </w:pPr>
            <w:r>
              <w:rPr>
                <w:rFonts w:hint="eastAsia" w:ascii="宋体" w:hAnsi="宋体"/>
                <w:szCs w:val="21"/>
              </w:rPr>
              <w:t>1.3.2</w:t>
            </w:r>
          </w:p>
        </w:tc>
        <w:tc>
          <w:tcPr>
            <w:tcW w:w="2364" w:type="dxa"/>
            <w:vAlign w:val="center"/>
          </w:tcPr>
          <w:p>
            <w:pPr>
              <w:spacing w:line="300" w:lineRule="exact"/>
              <w:rPr>
                <w:rFonts w:ascii="宋体" w:hAnsi="宋体"/>
                <w:szCs w:val="21"/>
              </w:rPr>
            </w:pPr>
            <w:r>
              <w:rPr>
                <w:rFonts w:hint="eastAsia" w:ascii="宋体" w:hAnsi="宋体"/>
                <w:szCs w:val="21"/>
              </w:rPr>
              <w:t>计划工期</w:t>
            </w:r>
          </w:p>
        </w:tc>
        <w:tc>
          <w:tcPr>
            <w:tcW w:w="5103" w:type="dxa"/>
            <w:vAlign w:val="center"/>
          </w:tcPr>
          <w:p>
            <w:pPr>
              <w:spacing w:line="300" w:lineRule="exact"/>
              <w:rPr>
                <w:rFonts w:ascii="宋体" w:hAnsi="宋体" w:cs="Arial"/>
                <w:b/>
                <w:kern w:val="0"/>
                <w:szCs w:val="21"/>
                <w:u w:val="single"/>
              </w:rPr>
            </w:pPr>
            <w:r>
              <w:rPr>
                <w:rFonts w:hint="eastAsia" w:ascii="宋体" w:hAnsi="宋体"/>
                <w:szCs w:val="21"/>
              </w:rPr>
              <w:t>计划工期：</w:t>
            </w:r>
            <w:r>
              <w:rPr>
                <w:rFonts w:hint="eastAsia" w:ascii="宋体" w:hAnsi="宋体" w:cs="Arial"/>
                <w:b/>
                <w:kern w:val="0"/>
                <w:szCs w:val="21"/>
                <w:u w:val="single"/>
              </w:rPr>
              <w:t>本标段施工工期</w:t>
            </w:r>
            <w:r>
              <w:rPr>
                <w:rFonts w:hint="eastAsia" w:ascii="宋体" w:hAnsi="宋体"/>
                <w:b/>
                <w:szCs w:val="21"/>
                <w:u w:val="single"/>
              </w:rPr>
              <w:t>300</w:t>
            </w:r>
            <w:r>
              <w:rPr>
                <w:rFonts w:hint="eastAsia" w:ascii="宋体" w:hAnsi="宋体" w:cs="Arial"/>
                <w:b/>
                <w:kern w:val="0"/>
                <w:szCs w:val="21"/>
                <w:u w:val="single"/>
              </w:rPr>
              <w:t>日历天，最终需与场外、装修一起进行竣工验收（具体以招标人的开工报告为准）。</w:t>
            </w:r>
          </w:p>
          <w:p>
            <w:pPr>
              <w:spacing w:line="300" w:lineRule="exact"/>
              <w:rPr>
                <w:rFonts w:ascii="宋体" w:hAnsi="宋体"/>
                <w:szCs w:val="21"/>
              </w:rPr>
            </w:pPr>
            <w:r>
              <w:rPr>
                <w:rFonts w:hint="eastAsia" w:ascii="宋体" w:hAnsi="宋体"/>
                <w:szCs w:val="21"/>
              </w:rPr>
              <w:t>计划开工日期：</w:t>
            </w:r>
            <w:r>
              <w:rPr>
                <w:rFonts w:hint="eastAsia" w:ascii="宋体" w:hAnsi="宋体"/>
                <w:szCs w:val="21"/>
                <w:u w:val="single"/>
              </w:rPr>
              <w:t xml:space="preserve">   / </w:t>
            </w:r>
            <w:r>
              <w:rPr>
                <w:rFonts w:hint="eastAsia" w:ascii="宋体" w:hAnsi="宋体"/>
                <w:szCs w:val="21"/>
              </w:rPr>
              <w:t>年</w:t>
            </w:r>
            <w:r>
              <w:rPr>
                <w:rFonts w:hint="eastAsia" w:ascii="宋体" w:hAnsi="宋体"/>
                <w:szCs w:val="21"/>
                <w:u w:val="single"/>
              </w:rPr>
              <w:t xml:space="preserve">   / </w:t>
            </w:r>
            <w:r>
              <w:rPr>
                <w:rFonts w:hint="eastAsia" w:ascii="宋体" w:hAnsi="宋体"/>
                <w:szCs w:val="21"/>
              </w:rPr>
              <w:t>月</w:t>
            </w:r>
            <w:r>
              <w:rPr>
                <w:rFonts w:hint="eastAsia" w:ascii="宋体" w:hAnsi="宋体"/>
                <w:szCs w:val="21"/>
                <w:u w:val="single"/>
              </w:rPr>
              <w:t xml:space="preserve">  /  </w:t>
            </w:r>
            <w:r>
              <w:rPr>
                <w:rFonts w:hint="eastAsia" w:ascii="宋体" w:hAnsi="宋体"/>
                <w:szCs w:val="21"/>
              </w:rPr>
              <w:t>日</w:t>
            </w:r>
          </w:p>
          <w:p>
            <w:pPr>
              <w:spacing w:line="300" w:lineRule="exact"/>
              <w:rPr>
                <w:rFonts w:ascii="宋体" w:hAnsi="宋体"/>
                <w:szCs w:val="21"/>
              </w:rPr>
            </w:pPr>
            <w:r>
              <w:rPr>
                <w:rFonts w:hint="eastAsia" w:ascii="宋体" w:hAnsi="宋体"/>
                <w:szCs w:val="21"/>
              </w:rPr>
              <w:t>计划竣工日期：</w:t>
            </w:r>
            <w:r>
              <w:rPr>
                <w:rFonts w:hint="eastAsia" w:ascii="宋体" w:hAnsi="宋体"/>
                <w:szCs w:val="21"/>
                <w:u w:val="single"/>
              </w:rPr>
              <w:t xml:space="preserve">   / </w:t>
            </w:r>
            <w:r>
              <w:rPr>
                <w:rFonts w:hint="eastAsia" w:ascii="宋体" w:hAnsi="宋体"/>
                <w:szCs w:val="21"/>
              </w:rPr>
              <w:t>年</w:t>
            </w:r>
            <w:r>
              <w:rPr>
                <w:rFonts w:hint="eastAsia" w:ascii="宋体" w:hAnsi="宋体"/>
                <w:szCs w:val="21"/>
                <w:u w:val="single"/>
              </w:rPr>
              <w:t xml:space="preserve">   / </w:t>
            </w:r>
            <w:r>
              <w:rPr>
                <w:rFonts w:hint="eastAsia" w:ascii="宋体" w:hAnsi="宋体"/>
                <w:szCs w:val="21"/>
              </w:rPr>
              <w:t>月</w:t>
            </w:r>
            <w:r>
              <w:rPr>
                <w:rFonts w:hint="eastAsia" w:ascii="宋体" w:hAnsi="宋体"/>
                <w:szCs w:val="21"/>
                <w:u w:val="single"/>
              </w:rPr>
              <w:t xml:space="preserve">   / </w:t>
            </w:r>
            <w:r>
              <w:rPr>
                <w:rFonts w:hint="eastAsia" w:ascii="宋体" w:hAnsi="宋体"/>
                <w:szCs w:val="21"/>
              </w:rPr>
              <w:t>日</w:t>
            </w:r>
          </w:p>
          <w:p>
            <w:pPr>
              <w:spacing w:line="300" w:lineRule="exact"/>
              <w:rPr>
                <w:rFonts w:ascii="宋体" w:hAnsi="宋体"/>
                <w:szCs w:val="21"/>
              </w:rPr>
            </w:pPr>
            <w:r>
              <w:rPr>
                <w:rFonts w:hint="eastAsia" w:ascii="宋体" w:hAnsi="宋体"/>
                <w:szCs w:val="21"/>
              </w:rPr>
              <w:t>除上述总工期外，发包人还要求以下区段</w:t>
            </w:r>
          </w:p>
          <w:p>
            <w:pPr>
              <w:spacing w:line="300" w:lineRule="exact"/>
              <w:rPr>
                <w:u w:val="single"/>
              </w:rPr>
            </w:pPr>
            <w:r>
              <w:rPr>
                <w:rFonts w:hint="eastAsia" w:ascii="宋体" w:hAnsi="宋体"/>
                <w:szCs w:val="21"/>
              </w:rPr>
              <w:t>工期：</w:t>
            </w:r>
            <w:r>
              <w:rPr>
                <w:rFonts w:hint="eastAsia"/>
                <w:u w:val="single"/>
              </w:rPr>
              <w:t xml:space="preserve"> / </w:t>
            </w:r>
          </w:p>
          <w:p>
            <w:pPr>
              <w:spacing w:line="300" w:lineRule="exact"/>
              <w:rPr>
                <w:rFonts w:ascii="宋体" w:hAnsi="宋体"/>
                <w:szCs w:val="21"/>
                <w:u w:val="single"/>
              </w:rPr>
            </w:pPr>
            <w:r>
              <w:rPr>
                <w:rFonts w:hint="eastAsia" w:ascii="宋体" w:hAnsi="宋体"/>
                <w:szCs w:val="21"/>
              </w:rPr>
              <w:t>有关工期的详细要求见第七章“技术标准和要求”。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1232" w:type="dxa"/>
            <w:vAlign w:val="center"/>
          </w:tcPr>
          <w:p>
            <w:pPr>
              <w:spacing w:line="300" w:lineRule="exact"/>
              <w:jc w:val="center"/>
              <w:rPr>
                <w:rFonts w:ascii="宋体" w:hAnsi="宋体"/>
                <w:szCs w:val="21"/>
              </w:rPr>
            </w:pPr>
            <w:r>
              <w:rPr>
                <w:rFonts w:hint="eastAsia" w:ascii="宋体" w:hAnsi="宋体"/>
                <w:szCs w:val="21"/>
              </w:rPr>
              <w:t>1.3.3</w:t>
            </w:r>
          </w:p>
        </w:tc>
        <w:tc>
          <w:tcPr>
            <w:tcW w:w="2364" w:type="dxa"/>
            <w:vAlign w:val="center"/>
          </w:tcPr>
          <w:p>
            <w:pPr>
              <w:spacing w:line="300" w:lineRule="exact"/>
              <w:rPr>
                <w:rFonts w:ascii="宋体" w:hAnsi="宋体"/>
                <w:szCs w:val="21"/>
              </w:rPr>
            </w:pPr>
            <w:r>
              <w:rPr>
                <w:rFonts w:hint="eastAsia" w:ascii="宋体" w:hAnsi="宋体"/>
                <w:szCs w:val="21"/>
              </w:rPr>
              <w:t>质量要求</w:t>
            </w:r>
          </w:p>
        </w:tc>
        <w:tc>
          <w:tcPr>
            <w:tcW w:w="5103" w:type="dxa"/>
            <w:vAlign w:val="center"/>
          </w:tcPr>
          <w:p>
            <w:pPr>
              <w:spacing w:line="300" w:lineRule="exact"/>
              <w:rPr>
                <w:rFonts w:ascii="宋体" w:hAnsi="宋体"/>
                <w:szCs w:val="21"/>
                <w:u w:val="single"/>
              </w:rPr>
            </w:pPr>
            <w:r>
              <w:rPr>
                <w:rFonts w:hint="eastAsia" w:ascii="宋体" w:hAnsi="宋体"/>
                <w:szCs w:val="21"/>
              </w:rPr>
              <w:t>质量标准：</w:t>
            </w:r>
            <w:r>
              <w:rPr>
                <w:rFonts w:hint="eastAsia" w:ascii="宋体" w:hAnsi="宋体"/>
                <w:b/>
                <w:szCs w:val="21"/>
                <w:u w:val="single"/>
              </w:rPr>
              <w:t>合格</w:t>
            </w:r>
            <w:r>
              <w:rPr>
                <w:rFonts w:ascii="宋体" w:hAnsi="宋体" w:cs="Arial"/>
                <w:b/>
                <w:kern w:val="0"/>
                <w:szCs w:val="21"/>
                <w:u w:val="single"/>
              </w:rPr>
              <w:t>。</w:t>
            </w:r>
          </w:p>
          <w:p>
            <w:pPr>
              <w:spacing w:line="300" w:lineRule="exact"/>
              <w:rPr>
                <w:rFonts w:ascii="宋体" w:hAnsi="宋体"/>
                <w:szCs w:val="21"/>
              </w:rPr>
            </w:pPr>
            <w:r>
              <w:rPr>
                <w:rFonts w:hint="eastAsia" w:ascii="宋体" w:hAnsi="宋体"/>
                <w:szCs w:val="21"/>
              </w:rPr>
              <w:t>关于质量要求的详细说明见第七章“技术标准和要求”。</w:t>
            </w:r>
          </w:p>
        </w:tc>
      </w:tr>
    </w:tbl>
    <w:p>
      <w:pPr>
        <w:spacing w:line="300" w:lineRule="exact"/>
        <w:rPr>
          <w:rFonts w:ascii="宋体" w:hAnsi="宋体"/>
        </w:rPr>
      </w:pPr>
    </w:p>
    <w:tbl>
      <w:tblPr>
        <w:tblStyle w:val="13"/>
        <w:tblW w:w="8783" w:type="dxa"/>
        <w:jc w:val="center"/>
        <w:tblLayout w:type="fixed"/>
        <w:tblCellMar>
          <w:top w:w="0" w:type="dxa"/>
          <w:left w:w="108" w:type="dxa"/>
          <w:bottom w:w="0" w:type="dxa"/>
          <w:right w:w="108" w:type="dxa"/>
        </w:tblCellMar>
      </w:tblPr>
      <w:tblGrid>
        <w:gridCol w:w="934"/>
        <w:gridCol w:w="2829"/>
        <w:gridCol w:w="5020"/>
      </w:tblGrid>
      <w:tr>
        <w:tblPrEx>
          <w:tblCellMar>
            <w:top w:w="0" w:type="dxa"/>
            <w:left w:w="108" w:type="dxa"/>
            <w:bottom w:w="0" w:type="dxa"/>
            <w:right w:w="108" w:type="dxa"/>
          </w:tblCellMar>
        </w:tblPrEx>
        <w:trPr>
          <w:trHeight w:val="423"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spacing w:line="300" w:lineRule="exact"/>
              <w:jc w:val="center"/>
              <w:rPr>
                <w:rFonts w:ascii="宋体" w:hAnsi="宋体"/>
                <w:szCs w:val="21"/>
              </w:rPr>
            </w:pPr>
            <w:r>
              <w:rPr>
                <w:rFonts w:hint="eastAsia" w:ascii="宋体" w:hAnsi="宋体"/>
                <w:szCs w:val="21"/>
              </w:rPr>
              <w:t>1.4.1</w:t>
            </w:r>
          </w:p>
        </w:tc>
        <w:tc>
          <w:tcPr>
            <w:tcW w:w="2829"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szCs w:val="21"/>
              </w:rPr>
            </w:pPr>
            <w:r>
              <w:rPr>
                <w:rFonts w:hint="eastAsia" w:ascii="宋体" w:hAnsi="宋体"/>
                <w:szCs w:val="21"/>
              </w:rPr>
              <w:t>投标人资质条件、能力和信誉</w:t>
            </w:r>
          </w:p>
        </w:tc>
        <w:tc>
          <w:tcPr>
            <w:tcW w:w="5020" w:type="dxa"/>
            <w:tcBorders>
              <w:top w:val="single" w:color="auto" w:sz="6" w:space="0"/>
              <w:left w:val="single" w:color="auto" w:sz="6" w:space="0"/>
              <w:bottom w:val="single" w:color="auto" w:sz="6" w:space="0"/>
              <w:right w:val="single" w:color="auto" w:sz="4" w:space="0"/>
            </w:tcBorders>
            <w:vAlign w:val="center"/>
          </w:tcPr>
          <w:p>
            <w:pPr>
              <w:spacing w:line="340" w:lineRule="exact"/>
              <w:rPr>
                <w:highlight w:val="none"/>
              </w:rPr>
            </w:pPr>
            <w:r>
              <w:rPr>
                <w:rFonts w:hint="eastAsia"/>
              </w:rPr>
              <w:t>资质条件：具备有效期范围内的建筑工程施工总承包叁级及以上资</w:t>
            </w:r>
            <w:r>
              <w:rPr>
                <w:rFonts w:hint="eastAsia"/>
                <w:highlight w:val="none"/>
              </w:rPr>
              <w:t>质，具有有效期内安全生产许可证，并在人员、设备、资金等方面具有相应的施工能力；</w:t>
            </w:r>
          </w:p>
          <w:p>
            <w:pPr>
              <w:widowControl/>
              <w:spacing w:line="360" w:lineRule="exact"/>
              <w:rPr>
                <w:rFonts w:ascii="宋体" w:hAnsi="宋体"/>
                <w:b/>
                <w:iCs/>
                <w:snapToGrid w:val="0"/>
                <w:kern w:val="0"/>
                <w:szCs w:val="21"/>
                <w:highlight w:val="none"/>
                <w:u w:val="single"/>
              </w:rPr>
            </w:pPr>
            <w:r>
              <w:rPr>
                <w:rFonts w:hint="eastAsia" w:ascii="宋体" w:hAnsi="宋体" w:cs="Arial"/>
                <w:b/>
                <w:iCs/>
                <w:kern w:val="0"/>
                <w:szCs w:val="21"/>
                <w:highlight w:val="none"/>
                <w:u w:val="single"/>
              </w:rPr>
              <w:t>投标人自 2017年1月1日以来（以竣工验收证书或竣工验收报告或竣工验收备案表日期为准）完成过单项合同建筑面积2万平方米及以上（以竣工验收证书或竣工验收报告或竣工验收备案表面积为准）的装配式公共建筑施工总承包或工程总承包项目</w:t>
            </w:r>
            <w:r>
              <w:rPr>
                <w:rFonts w:ascii="宋体" w:hAnsi="宋体"/>
                <w:b/>
                <w:iCs/>
                <w:snapToGrid w:val="0"/>
                <w:kern w:val="0"/>
                <w:szCs w:val="21"/>
                <w:highlight w:val="none"/>
                <w:u w:val="single"/>
              </w:rPr>
              <w:t>。</w:t>
            </w:r>
          </w:p>
          <w:p>
            <w:pPr>
              <w:spacing w:line="340" w:lineRule="exact"/>
              <w:rPr>
                <w:highlight w:val="none"/>
              </w:rPr>
            </w:pPr>
            <w:r>
              <w:rPr>
                <w:rFonts w:hint="eastAsia" w:ascii="宋体" w:hAnsi="宋体"/>
                <w:b/>
                <w:iCs/>
                <w:snapToGrid w:val="0"/>
                <w:kern w:val="0"/>
                <w:szCs w:val="21"/>
                <w:highlight w:val="none"/>
                <w:u w:val="single"/>
              </w:rPr>
              <w:t>投标文件中须同时提供</w:t>
            </w:r>
            <w:r>
              <w:rPr>
                <w:rFonts w:hint="eastAsia" w:ascii="宋体" w:hAnsi="宋体"/>
                <w:iCs/>
                <w:snapToGrid w:val="0"/>
                <w:kern w:val="0"/>
                <w:szCs w:val="21"/>
                <w:highlight w:val="none"/>
                <w:u w:val="single"/>
              </w:rPr>
              <w:t>：</w:t>
            </w:r>
            <w:r>
              <w:rPr>
                <w:rFonts w:ascii="宋体" w:hAnsi="宋体" w:cs="Arial"/>
                <w:b/>
                <w:bCs/>
                <w:kern w:val="0"/>
                <w:highlight w:val="none"/>
                <w:u w:val="single"/>
              </w:rPr>
              <w:t>（1）中标通知书；（2）施工合同；（3）竣工验收证书或竣工验收报告或竣工验收备案表。若以上资料还不能体现业绩要求的项目规模和特征（如：建筑面积、装配式等）,还须提供相应项目发包人或工程所在地行业行政主管部门出具的证明并加盖公章</w:t>
            </w:r>
            <w:r>
              <w:rPr>
                <w:rFonts w:hint="eastAsia" w:ascii="宋体" w:hAnsi="宋体"/>
                <w:b/>
                <w:iCs/>
                <w:snapToGrid w:val="0"/>
                <w:kern w:val="0"/>
                <w:szCs w:val="21"/>
                <w:highlight w:val="none"/>
                <w:u w:val="single"/>
              </w:rPr>
              <w:t>。上述材料缺一不可，否则</w:t>
            </w:r>
            <w:r>
              <w:rPr>
                <w:rFonts w:hint="eastAsia" w:ascii="宋体" w:hAnsi="宋体" w:cs="Arial"/>
                <w:b/>
                <w:bCs/>
                <w:kern w:val="0"/>
                <w:highlight w:val="none"/>
                <w:u w:val="single"/>
              </w:rPr>
              <w:t>资格审查不予通过</w:t>
            </w:r>
            <w:r>
              <w:rPr>
                <w:rFonts w:hint="eastAsia" w:ascii="宋体" w:hAnsi="宋体"/>
                <w:b/>
                <w:iCs/>
                <w:snapToGrid w:val="0"/>
                <w:kern w:val="0"/>
                <w:szCs w:val="21"/>
                <w:highlight w:val="none"/>
                <w:u w:val="single"/>
              </w:rPr>
              <w:t>。</w:t>
            </w:r>
          </w:p>
          <w:p>
            <w:pPr>
              <w:spacing w:line="340" w:lineRule="exact"/>
              <w:rPr>
                <w:highlight w:val="none"/>
              </w:rPr>
            </w:pPr>
            <w:r>
              <w:rPr>
                <w:rFonts w:hint="eastAsia"/>
                <w:highlight w:val="none"/>
              </w:rPr>
              <w:t>注：1、“装配式建筑”定义以《装配式建筑评价标准》（具体参照省、直辖市住建部门颁布的标准执行，例如：DB33/T1165-2019）的定义为准，由预制部品部件在工地装配而成的建筑称为装配式建筑。”</w:t>
            </w:r>
          </w:p>
          <w:p>
            <w:pPr>
              <w:spacing w:line="340" w:lineRule="exact"/>
              <w:rPr>
                <w:rFonts w:hint="eastAsia" w:eastAsia="宋体"/>
                <w:highlight w:val="none"/>
                <w:lang w:eastAsia="zh-CN"/>
              </w:rPr>
            </w:pPr>
            <w:r>
              <w:rPr>
                <w:rFonts w:hint="eastAsia"/>
                <w:highlight w:val="none"/>
              </w:rPr>
              <w:t>2、公共建筑定义：</w:t>
            </w:r>
            <w:r>
              <w:rPr>
                <w:rFonts w:hint="eastAsia"/>
                <w:highlight w:val="none"/>
                <w:lang w:eastAsia="zh-CN"/>
              </w:rPr>
              <w:t>【公共建筑以《公共建筑节能设计标准》（GB50189-2015）中的定义为准（公共建筑包括办公建筑(如写字楼、政府办公楼等)，商业建筑(如商场、超市、金融建筑等)，酒店建筑(如宾馆、饭店、娱乐场所等)，科教文卫建筑(如文化、教育、科研、医疗、卫生、体育建筑等)，通信建筑(如邮电、通讯、广播用房等)以及交通运输建筑(如机场、车站等)。不含商住楼、仓储物流。】</w:t>
            </w:r>
          </w:p>
          <w:p>
            <w:pPr>
              <w:spacing w:line="340" w:lineRule="exact"/>
              <w:rPr>
                <w:highlight w:val="none"/>
              </w:rPr>
            </w:pPr>
            <w:r>
              <w:rPr>
                <w:rFonts w:hint="eastAsia"/>
                <w:highlight w:val="none"/>
              </w:rPr>
              <w:t>财务要求：/</w:t>
            </w:r>
          </w:p>
          <w:p>
            <w:pPr>
              <w:spacing w:line="340" w:lineRule="exact"/>
              <w:rPr>
                <w:highlight w:val="none"/>
              </w:rPr>
            </w:pPr>
            <w:r>
              <w:rPr>
                <w:rFonts w:hint="eastAsia"/>
                <w:highlight w:val="none"/>
              </w:rPr>
              <w:t>信誉要求：/</w:t>
            </w:r>
          </w:p>
          <w:p>
            <w:r>
              <w:t>项目负责人</w:t>
            </w:r>
            <w:r>
              <w:rPr>
                <w:rFonts w:hint="eastAsia"/>
              </w:rPr>
              <w:t>（项目经理）</w:t>
            </w:r>
            <w:r>
              <w:t>须</w:t>
            </w:r>
            <w:r>
              <w:rPr>
                <w:rFonts w:hint="eastAsia"/>
              </w:rPr>
              <w:t>具备有效期范围内的建筑工程专业贰级及以上注册建造师资格</w:t>
            </w:r>
            <w:r>
              <w:t>，具有项目负责人安全生产考核合格证（B证），且无在建工程</w:t>
            </w:r>
            <w:r>
              <w:rPr>
                <w:rFonts w:hint="eastAsia"/>
              </w:rPr>
              <w:t>，拟派项目负责人应为投标企业在职职工（在职职工不包括离、退休返聘人员），须提供缴费期限包含2022年7月至2022年9月的投标人所属社保机构养老保险交纳清单或证明（缴费单位和投标人名称必须一致，并加盖社保缴费证明专用章,非独立法人的分公司社保证明有效），以投标人所属社保机构出具的盖有社保部门专用章（或电子专用章）的社保证明件为准。</w:t>
            </w:r>
          </w:p>
          <w:p>
            <w:pPr>
              <w:spacing w:line="340" w:lineRule="exact"/>
            </w:pPr>
            <w:r>
              <w:rPr>
                <w:rFonts w:hint="eastAsia"/>
              </w:rPr>
              <w:t>注:若拟派项目负责人为一级注册建造师且提供的注册证书为电子证书的，应符合《住房和城乡建设部办公厅关于全面实行一级建造师电子注册证书的通知》（建办市【2021】40号）文，须在个人签名处手写本人签名，未手写签名或与签名图像笔迹不一致的，该电子证书无效，资格审查不予通过。</w:t>
            </w:r>
          </w:p>
          <w:p>
            <w:pPr>
              <w:spacing w:line="340" w:lineRule="exact"/>
              <w:ind w:firstLine="411" w:firstLineChars="196"/>
            </w:pPr>
            <w:r>
              <w:rPr>
                <w:rFonts w:hint="eastAsia"/>
              </w:rPr>
              <w:t>其他要求：</w:t>
            </w:r>
          </w:p>
          <w:p>
            <w:pPr>
              <w:spacing w:line="340" w:lineRule="exact"/>
              <w:ind w:firstLine="411" w:firstLineChars="196"/>
            </w:pPr>
            <w:r>
              <w:rPr>
                <w:rFonts w:hint="eastAsia"/>
              </w:rPr>
              <w:t>1、企业具有绍兴市公共资源交易中心越城区分中心工程建设项目有效的入库登记信息。</w:t>
            </w:r>
          </w:p>
          <w:p>
            <w:pPr>
              <w:spacing w:line="340" w:lineRule="exact"/>
              <w:ind w:firstLine="411" w:firstLineChars="196"/>
            </w:pPr>
            <w:r>
              <w:rPr>
                <w:rFonts w:hint="eastAsia"/>
              </w:rPr>
              <w:t>2、省外企业经浙江省住建厅备案通过且在有效期内的证明材料或“浙江省建筑市场监管公共服务系统”备案信息已通过的网页截图(省内企业不作要求)。</w:t>
            </w:r>
          </w:p>
          <w:p>
            <w:pPr>
              <w:spacing w:line="340" w:lineRule="exact"/>
              <w:ind w:firstLine="411" w:firstLineChars="196"/>
            </w:pPr>
            <w:r>
              <w:rPr>
                <w:rFonts w:hint="eastAsia"/>
              </w:rPr>
              <w:t>3、企业和项目负责人近五年在无行贿犯罪记录（投标人提供承诺书）。</w:t>
            </w:r>
          </w:p>
          <w:p>
            <w:pPr>
              <w:spacing w:line="340" w:lineRule="exact"/>
              <w:ind w:firstLine="411" w:firstLineChars="196"/>
            </w:pPr>
            <w:r>
              <w:rPr>
                <w:rFonts w:hint="eastAsia"/>
              </w:rPr>
              <w:t>4、</w:t>
            </w:r>
            <w:r>
              <w:rPr>
                <w:rFonts w:hint="eastAsia"/>
                <w:b/>
                <w:bCs/>
              </w:rPr>
              <w:t>本项目因时间紧、任务重，不接受已中标浙江金融职业学院绍兴校区新建工程相关施工标段单位的投标</w:t>
            </w:r>
            <w:r>
              <w:rPr>
                <w:rFonts w:hint="eastAsia"/>
              </w:rPr>
              <w:t>。</w:t>
            </w:r>
          </w:p>
        </w:tc>
      </w:tr>
      <w:tr>
        <w:tblPrEx>
          <w:tblCellMar>
            <w:top w:w="0" w:type="dxa"/>
            <w:left w:w="108" w:type="dxa"/>
            <w:bottom w:w="0" w:type="dxa"/>
            <w:right w:w="108" w:type="dxa"/>
          </w:tblCellMar>
        </w:tblPrEx>
        <w:trPr>
          <w:trHeight w:val="1460"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spacing w:line="300" w:lineRule="exact"/>
              <w:jc w:val="center"/>
              <w:rPr>
                <w:rFonts w:ascii="宋体" w:hAnsi="宋体"/>
                <w:szCs w:val="21"/>
              </w:rPr>
            </w:pPr>
            <w:r>
              <w:rPr>
                <w:rFonts w:hint="eastAsia" w:ascii="宋体" w:hAnsi="宋体"/>
                <w:szCs w:val="21"/>
              </w:rPr>
              <w:t>1.4.2</w:t>
            </w:r>
          </w:p>
        </w:tc>
        <w:tc>
          <w:tcPr>
            <w:tcW w:w="2829"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szCs w:val="21"/>
              </w:rPr>
            </w:pPr>
            <w:r>
              <w:rPr>
                <w:rFonts w:hint="eastAsia" w:ascii="宋体" w:hAnsi="宋体"/>
                <w:szCs w:val="21"/>
              </w:rPr>
              <w:t>是否接受联合体投标</w:t>
            </w:r>
          </w:p>
        </w:tc>
        <w:tc>
          <w:tcPr>
            <w:tcW w:w="5020" w:type="dxa"/>
            <w:tcBorders>
              <w:top w:val="single" w:color="auto" w:sz="6" w:space="0"/>
              <w:left w:val="single" w:color="auto" w:sz="6" w:space="0"/>
              <w:bottom w:val="single" w:color="auto" w:sz="6" w:space="0"/>
              <w:right w:val="single" w:color="auto" w:sz="4" w:space="0"/>
            </w:tcBorders>
            <w:vAlign w:val="center"/>
          </w:tcPr>
          <w:p>
            <w:pPr>
              <w:spacing w:line="300" w:lineRule="exact"/>
              <w:rPr>
                <w:rFonts w:ascii="宋体" w:hAnsi="宋体"/>
                <w:szCs w:val="21"/>
              </w:rPr>
            </w:pPr>
            <w:r>
              <w:rPr>
                <w:rFonts w:hint="eastAsia" w:ascii="宋体" w:hAnsi="宋体"/>
                <w:szCs w:val="21"/>
                <w:bdr w:val="single" w:color="auto" w:sz="4" w:space="0"/>
              </w:rPr>
              <w:t>√</w:t>
            </w:r>
            <w:r>
              <w:rPr>
                <w:rFonts w:hint="eastAsia" w:ascii="宋体" w:hAnsi="宋体"/>
                <w:szCs w:val="21"/>
              </w:rPr>
              <w:t>不接受</w:t>
            </w:r>
          </w:p>
          <w:p>
            <w:pPr>
              <w:spacing w:line="300" w:lineRule="exact"/>
              <w:rPr>
                <w:rFonts w:ascii="宋体" w:hAnsi="宋体"/>
                <w:szCs w:val="21"/>
              </w:rPr>
            </w:pPr>
            <w:r>
              <w:rPr>
                <w:rFonts w:hint="eastAsia" w:ascii="宋体" w:hAnsi="宋体"/>
                <w:szCs w:val="21"/>
              </w:rPr>
              <w:t>□接受，应满足下列要求：</w:t>
            </w:r>
          </w:p>
          <w:p>
            <w:pPr>
              <w:spacing w:line="300" w:lineRule="exact"/>
              <w:rPr>
                <w:rFonts w:ascii="宋体" w:hAnsi="宋体"/>
                <w:szCs w:val="21"/>
              </w:rPr>
            </w:pPr>
            <w:r>
              <w:rPr>
                <w:rFonts w:hint="eastAsia" w:ascii="宋体" w:hAnsi="宋体"/>
                <w:szCs w:val="21"/>
              </w:rPr>
              <w:t>联合体资质按照联合体协议约定的分工认定。</w:t>
            </w:r>
          </w:p>
        </w:tc>
      </w:tr>
      <w:tr>
        <w:tblPrEx>
          <w:tblCellMar>
            <w:top w:w="0" w:type="dxa"/>
            <w:left w:w="108" w:type="dxa"/>
            <w:bottom w:w="0" w:type="dxa"/>
            <w:right w:w="108" w:type="dxa"/>
          </w:tblCellMar>
        </w:tblPrEx>
        <w:trPr>
          <w:trHeight w:val="1007"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spacing w:line="300" w:lineRule="exact"/>
              <w:jc w:val="center"/>
              <w:rPr>
                <w:rFonts w:ascii="宋体" w:hAnsi="宋体"/>
                <w:szCs w:val="21"/>
              </w:rPr>
            </w:pPr>
            <w:r>
              <w:rPr>
                <w:rFonts w:hint="eastAsia" w:ascii="宋体" w:hAnsi="宋体"/>
                <w:szCs w:val="21"/>
              </w:rPr>
              <w:t>1.9.1</w:t>
            </w:r>
          </w:p>
        </w:tc>
        <w:tc>
          <w:tcPr>
            <w:tcW w:w="2829"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szCs w:val="21"/>
              </w:rPr>
            </w:pPr>
            <w:r>
              <w:rPr>
                <w:rFonts w:hint="eastAsia" w:ascii="宋体" w:hAnsi="宋体"/>
                <w:szCs w:val="21"/>
              </w:rPr>
              <w:t>踏勘现场</w:t>
            </w:r>
          </w:p>
        </w:tc>
        <w:tc>
          <w:tcPr>
            <w:tcW w:w="5020" w:type="dxa"/>
            <w:tcBorders>
              <w:top w:val="single" w:color="auto" w:sz="6" w:space="0"/>
              <w:left w:val="single" w:color="auto" w:sz="6" w:space="0"/>
              <w:bottom w:val="single" w:color="auto" w:sz="6" w:space="0"/>
              <w:right w:val="single" w:color="auto" w:sz="4" w:space="0"/>
            </w:tcBorders>
            <w:vAlign w:val="center"/>
          </w:tcPr>
          <w:p>
            <w:pPr>
              <w:spacing w:line="300" w:lineRule="exact"/>
              <w:rPr>
                <w:rFonts w:ascii="宋体" w:hAnsi="宋体"/>
                <w:szCs w:val="21"/>
              </w:rPr>
            </w:pPr>
            <w:r>
              <w:rPr>
                <w:rFonts w:hint="eastAsia" w:ascii="宋体" w:hAnsi="宋体"/>
                <w:szCs w:val="21"/>
                <w:bdr w:val="single" w:color="auto" w:sz="4" w:space="0"/>
              </w:rPr>
              <w:t>√</w:t>
            </w:r>
            <w:r>
              <w:rPr>
                <w:rFonts w:hint="eastAsia" w:ascii="宋体" w:hAnsi="宋体"/>
                <w:szCs w:val="21"/>
              </w:rPr>
              <w:t>不组织</w:t>
            </w:r>
          </w:p>
          <w:p>
            <w:pPr>
              <w:spacing w:line="300" w:lineRule="exact"/>
              <w:rPr>
                <w:rFonts w:ascii="宋体" w:hAnsi="宋体"/>
                <w:szCs w:val="21"/>
              </w:rPr>
            </w:pPr>
            <w:r>
              <w:rPr>
                <w:rFonts w:hint="eastAsia" w:ascii="宋体" w:hAnsi="宋体"/>
                <w:szCs w:val="21"/>
              </w:rPr>
              <w:t>□组织，踏勘时间：</w:t>
            </w:r>
          </w:p>
          <w:p>
            <w:pPr>
              <w:spacing w:line="300" w:lineRule="exact"/>
              <w:rPr>
                <w:rFonts w:ascii="宋体" w:hAnsi="宋体"/>
                <w:szCs w:val="21"/>
              </w:rPr>
            </w:pPr>
            <w:r>
              <w:rPr>
                <w:rFonts w:hint="eastAsia" w:ascii="宋体" w:hAnsi="宋体"/>
                <w:szCs w:val="21"/>
              </w:rPr>
              <w:t xml:space="preserve">        踏勘集中地点：</w:t>
            </w:r>
          </w:p>
        </w:tc>
      </w:tr>
      <w:tr>
        <w:tblPrEx>
          <w:tblCellMar>
            <w:top w:w="0" w:type="dxa"/>
            <w:left w:w="108" w:type="dxa"/>
            <w:bottom w:w="0" w:type="dxa"/>
            <w:right w:w="108" w:type="dxa"/>
          </w:tblCellMar>
        </w:tblPrEx>
        <w:trPr>
          <w:trHeight w:val="1235"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1.10.1</w:t>
            </w:r>
          </w:p>
        </w:tc>
        <w:tc>
          <w:tcPr>
            <w:tcW w:w="2829" w:type="dxa"/>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投标预备会</w:t>
            </w:r>
          </w:p>
        </w:tc>
        <w:tc>
          <w:tcPr>
            <w:tcW w:w="5020" w:type="dxa"/>
            <w:tcBorders>
              <w:top w:val="single" w:color="auto" w:sz="6" w:space="0"/>
              <w:left w:val="single" w:color="auto" w:sz="6" w:space="0"/>
              <w:bottom w:val="single" w:color="auto" w:sz="6" w:space="0"/>
              <w:right w:val="single" w:color="auto" w:sz="4" w:space="0"/>
            </w:tcBorders>
            <w:vAlign w:val="center"/>
          </w:tcPr>
          <w:p>
            <w:pPr>
              <w:spacing w:line="312" w:lineRule="auto"/>
              <w:rPr>
                <w:rFonts w:ascii="宋体" w:hAnsi="宋体"/>
                <w:szCs w:val="21"/>
              </w:rPr>
            </w:pPr>
            <w:r>
              <w:rPr>
                <w:rFonts w:hint="eastAsia" w:ascii="宋体" w:hAnsi="宋体"/>
                <w:szCs w:val="21"/>
                <w:bdr w:val="single" w:color="auto" w:sz="4" w:space="0"/>
              </w:rPr>
              <w:t>√</w:t>
            </w:r>
            <w:r>
              <w:rPr>
                <w:rFonts w:hint="eastAsia" w:ascii="宋体" w:hAnsi="宋体"/>
                <w:szCs w:val="21"/>
              </w:rPr>
              <w:t>不召开</w:t>
            </w:r>
          </w:p>
          <w:p>
            <w:pPr>
              <w:spacing w:line="312" w:lineRule="auto"/>
              <w:rPr>
                <w:rFonts w:ascii="宋体" w:hAnsi="宋体"/>
                <w:szCs w:val="21"/>
              </w:rPr>
            </w:pPr>
            <w:r>
              <w:rPr>
                <w:rFonts w:hint="eastAsia" w:ascii="宋体" w:hAnsi="宋体"/>
                <w:szCs w:val="21"/>
              </w:rPr>
              <w:t>□召开，召开时间：</w:t>
            </w:r>
          </w:p>
          <w:p>
            <w:pPr>
              <w:spacing w:line="312" w:lineRule="auto"/>
              <w:rPr>
                <w:rFonts w:ascii="宋体" w:hAnsi="宋体"/>
                <w:szCs w:val="21"/>
              </w:rPr>
            </w:pPr>
            <w:r>
              <w:rPr>
                <w:rFonts w:hint="eastAsia" w:ascii="宋体" w:hAnsi="宋体"/>
                <w:szCs w:val="21"/>
              </w:rPr>
              <w:t xml:space="preserve">        召开地点：</w:t>
            </w:r>
          </w:p>
        </w:tc>
      </w:tr>
      <w:tr>
        <w:tblPrEx>
          <w:tblCellMar>
            <w:top w:w="0" w:type="dxa"/>
            <w:left w:w="108" w:type="dxa"/>
            <w:bottom w:w="0" w:type="dxa"/>
            <w:right w:w="108" w:type="dxa"/>
          </w:tblCellMar>
        </w:tblPrEx>
        <w:trPr>
          <w:trHeight w:val="471"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szCs w:val="21"/>
              </w:rPr>
            </w:pPr>
          </w:p>
        </w:tc>
        <w:tc>
          <w:tcPr>
            <w:tcW w:w="2829" w:type="dxa"/>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招标人书面澄清的时间</w:t>
            </w:r>
          </w:p>
        </w:tc>
        <w:tc>
          <w:tcPr>
            <w:tcW w:w="5020" w:type="dxa"/>
            <w:tcBorders>
              <w:top w:val="single" w:color="auto" w:sz="6" w:space="0"/>
              <w:left w:val="single" w:color="auto" w:sz="6" w:space="0"/>
              <w:bottom w:val="single" w:color="auto" w:sz="6" w:space="0"/>
              <w:right w:val="single" w:color="auto" w:sz="4" w:space="0"/>
            </w:tcBorders>
            <w:vAlign w:val="center"/>
          </w:tcPr>
          <w:p>
            <w:pPr>
              <w:spacing w:line="312" w:lineRule="auto"/>
              <w:rPr>
                <w:rFonts w:ascii="宋体" w:hAnsi="宋体"/>
                <w:szCs w:val="21"/>
                <w:u w:val="single"/>
              </w:rPr>
            </w:pPr>
            <w:r>
              <w:rPr>
                <w:rFonts w:hint="eastAsia" w:ascii="宋体" w:hAnsi="宋体"/>
                <w:szCs w:val="21"/>
              </w:rPr>
              <w:t>年月日</w:t>
            </w:r>
          </w:p>
        </w:tc>
      </w:tr>
      <w:tr>
        <w:tblPrEx>
          <w:tblCellMar>
            <w:top w:w="0" w:type="dxa"/>
            <w:left w:w="108" w:type="dxa"/>
            <w:bottom w:w="0" w:type="dxa"/>
            <w:right w:w="108" w:type="dxa"/>
          </w:tblCellMar>
        </w:tblPrEx>
        <w:trPr>
          <w:trHeight w:val="471"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1.10.2</w:t>
            </w:r>
          </w:p>
        </w:tc>
        <w:tc>
          <w:tcPr>
            <w:tcW w:w="2829" w:type="dxa"/>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投标人提出问题的截止时间</w:t>
            </w:r>
          </w:p>
        </w:tc>
        <w:tc>
          <w:tcPr>
            <w:tcW w:w="5020" w:type="dxa"/>
            <w:tcBorders>
              <w:top w:val="single" w:color="auto" w:sz="6" w:space="0"/>
              <w:left w:val="single" w:color="auto" w:sz="6" w:space="0"/>
              <w:bottom w:val="single" w:color="auto" w:sz="6" w:space="0"/>
              <w:right w:val="single" w:color="auto" w:sz="4" w:space="0"/>
            </w:tcBorders>
            <w:vAlign w:val="center"/>
          </w:tcPr>
          <w:p>
            <w:pPr>
              <w:spacing w:line="312" w:lineRule="auto"/>
              <w:rPr>
                <w:rFonts w:ascii="宋体" w:hAnsi="宋体"/>
                <w:szCs w:val="21"/>
              </w:rPr>
            </w:pPr>
            <w:r>
              <w:rPr>
                <w:rFonts w:hint="eastAsia" w:ascii="宋体" w:hAnsi="宋体"/>
                <w:szCs w:val="21"/>
              </w:rPr>
              <w:t>年月日时分</w:t>
            </w:r>
          </w:p>
        </w:tc>
      </w:tr>
      <w:tr>
        <w:tblPrEx>
          <w:tblCellMar>
            <w:top w:w="0" w:type="dxa"/>
            <w:left w:w="108" w:type="dxa"/>
            <w:bottom w:w="0" w:type="dxa"/>
            <w:right w:w="108" w:type="dxa"/>
          </w:tblCellMar>
        </w:tblPrEx>
        <w:trPr>
          <w:trHeight w:val="471"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1.10.3</w:t>
            </w:r>
          </w:p>
        </w:tc>
        <w:tc>
          <w:tcPr>
            <w:tcW w:w="2829" w:type="dxa"/>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kern w:val="16"/>
                <w:szCs w:val="21"/>
              </w:rPr>
              <w:t>招标人书面答疑时间</w:t>
            </w:r>
          </w:p>
        </w:tc>
        <w:tc>
          <w:tcPr>
            <w:tcW w:w="5020" w:type="dxa"/>
            <w:tcBorders>
              <w:top w:val="single" w:color="auto" w:sz="6" w:space="0"/>
              <w:left w:val="single" w:color="auto" w:sz="6" w:space="0"/>
              <w:bottom w:val="single" w:color="auto" w:sz="6" w:space="0"/>
              <w:right w:val="single" w:color="auto" w:sz="4" w:space="0"/>
            </w:tcBorders>
            <w:vAlign w:val="center"/>
          </w:tcPr>
          <w:p>
            <w:pPr>
              <w:spacing w:line="312" w:lineRule="auto"/>
              <w:rPr>
                <w:rFonts w:ascii="宋体" w:hAnsi="宋体"/>
                <w:szCs w:val="21"/>
              </w:rPr>
            </w:pPr>
            <w:r>
              <w:rPr>
                <w:rFonts w:hint="eastAsia" w:ascii="宋体" w:hAnsi="宋体"/>
                <w:szCs w:val="21"/>
              </w:rPr>
              <w:t>年月日</w:t>
            </w:r>
          </w:p>
        </w:tc>
      </w:tr>
      <w:tr>
        <w:tblPrEx>
          <w:tblCellMar>
            <w:top w:w="0" w:type="dxa"/>
            <w:left w:w="108" w:type="dxa"/>
            <w:bottom w:w="0" w:type="dxa"/>
            <w:right w:w="108" w:type="dxa"/>
          </w:tblCellMar>
        </w:tblPrEx>
        <w:trPr>
          <w:trHeight w:val="1798"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1.11</w:t>
            </w:r>
          </w:p>
        </w:tc>
        <w:tc>
          <w:tcPr>
            <w:tcW w:w="2829" w:type="dxa"/>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分  包</w:t>
            </w:r>
          </w:p>
        </w:tc>
        <w:tc>
          <w:tcPr>
            <w:tcW w:w="5020" w:type="dxa"/>
            <w:tcBorders>
              <w:top w:val="single" w:color="auto" w:sz="6" w:space="0"/>
              <w:left w:val="single" w:color="auto" w:sz="6" w:space="0"/>
              <w:bottom w:val="single" w:color="auto" w:sz="6" w:space="0"/>
              <w:right w:val="single" w:color="auto" w:sz="4" w:space="0"/>
            </w:tcBorders>
            <w:vAlign w:val="center"/>
          </w:tcPr>
          <w:p>
            <w:pPr>
              <w:spacing w:line="312" w:lineRule="auto"/>
              <w:rPr>
                <w:rFonts w:ascii="宋体" w:hAnsi="宋体"/>
              </w:rPr>
            </w:pPr>
            <w:r>
              <w:rPr>
                <w:rFonts w:hint="eastAsia" w:ascii="宋体" w:hAnsi="宋体"/>
              </w:rPr>
              <w:t>□不允许</w:t>
            </w:r>
          </w:p>
          <w:p>
            <w:pPr>
              <w:spacing w:line="312" w:lineRule="auto"/>
              <w:rPr>
                <w:rFonts w:ascii="宋体" w:hAnsi="宋体"/>
                <w:b/>
                <w:u w:val="single"/>
              </w:rPr>
            </w:pPr>
            <w:r>
              <w:rPr>
                <w:rFonts w:hint="eastAsia" w:ascii="宋体" w:hAnsi="宋体"/>
                <w:bdr w:val="single" w:color="auto" w:sz="4" w:space="0"/>
              </w:rPr>
              <w:t>√</w:t>
            </w:r>
            <w:r>
              <w:rPr>
                <w:rFonts w:hint="eastAsia" w:ascii="宋体" w:hAnsi="宋体"/>
              </w:rPr>
              <w:t>允许，分包内容要求：</w:t>
            </w:r>
          </w:p>
          <w:p>
            <w:pPr>
              <w:spacing w:line="312" w:lineRule="auto"/>
              <w:ind w:firstLine="420" w:firstLineChars="200"/>
              <w:rPr>
                <w:rFonts w:ascii="宋体" w:hAnsi="宋体"/>
              </w:rPr>
            </w:pPr>
            <w:r>
              <w:rPr>
                <w:rFonts w:hint="eastAsia" w:ascii="宋体" w:hAnsi="宋体"/>
              </w:rPr>
              <w:t>非主体结构、非关键工作承包人可以根据自身实际按照《房屋建筑和市政基础设施工程施工分包管理办法》（建设部令124号）的要求选择分包人，但发包人不支付专业发包工程管理费。</w:t>
            </w:r>
          </w:p>
          <w:p>
            <w:pPr>
              <w:spacing w:line="312" w:lineRule="auto"/>
              <w:ind w:firstLine="420" w:firstLineChars="200"/>
              <w:rPr>
                <w:rFonts w:ascii="宋体" w:hAnsi="宋体"/>
              </w:rPr>
            </w:pPr>
            <w:r>
              <w:rPr>
                <w:rFonts w:hint="eastAsia" w:ascii="宋体" w:hAnsi="宋体"/>
              </w:rPr>
              <w:t>分包金额要求：</w:t>
            </w:r>
            <w:r>
              <w:rPr>
                <w:rFonts w:hint="eastAsia" w:ascii="宋体" w:hAnsi="宋体"/>
                <w:u w:val="single"/>
              </w:rPr>
              <w:t xml:space="preserve">  /     </w:t>
            </w:r>
            <w:r>
              <w:rPr>
                <w:rFonts w:hint="eastAsia" w:ascii="宋体" w:hAnsi="宋体"/>
              </w:rPr>
              <w:t>。</w:t>
            </w:r>
          </w:p>
          <w:p>
            <w:pPr>
              <w:spacing w:line="312" w:lineRule="auto"/>
              <w:ind w:firstLine="420" w:firstLineChars="200"/>
              <w:rPr>
                <w:rFonts w:ascii="宋体" w:hAnsi="宋体"/>
              </w:rPr>
            </w:pPr>
            <w:r>
              <w:rPr>
                <w:rFonts w:hint="eastAsia" w:ascii="宋体" w:hAnsi="宋体"/>
              </w:rPr>
              <w:t>接受分包的第三人资质要求：符合《房屋建筑和市政基础设施工程施工分包管理办法》（建设部令124号）的规定。</w:t>
            </w:r>
          </w:p>
        </w:tc>
      </w:tr>
      <w:tr>
        <w:tblPrEx>
          <w:tblCellMar>
            <w:top w:w="0" w:type="dxa"/>
            <w:left w:w="108" w:type="dxa"/>
            <w:bottom w:w="0" w:type="dxa"/>
            <w:right w:w="108" w:type="dxa"/>
          </w:tblCellMar>
        </w:tblPrEx>
        <w:trPr>
          <w:trHeight w:val="353"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 xml:space="preserve"> 1.12</w:t>
            </w:r>
          </w:p>
        </w:tc>
        <w:tc>
          <w:tcPr>
            <w:tcW w:w="2829" w:type="dxa"/>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偏  离</w:t>
            </w:r>
          </w:p>
        </w:tc>
        <w:tc>
          <w:tcPr>
            <w:tcW w:w="5020" w:type="dxa"/>
            <w:tcBorders>
              <w:top w:val="single" w:color="auto" w:sz="6" w:space="0"/>
              <w:left w:val="single" w:color="auto" w:sz="6" w:space="0"/>
              <w:bottom w:val="single" w:color="auto" w:sz="6" w:space="0"/>
              <w:right w:val="single" w:color="auto" w:sz="4" w:space="0"/>
            </w:tcBorders>
            <w:vAlign w:val="center"/>
          </w:tcPr>
          <w:p>
            <w:pPr>
              <w:spacing w:line="288" w:lineRule="auto"/>
              <w:rPr>
                <w:rFonts w:ascii="宋体" w:hAnsi="宋体"/>
                <w:szCs w:val="21"/>
              </w:rPr>
            </w:pPr>
            <w:r>
              <w:rPr>
                <w:rFonts w:hint="eastAsia" w:ascii="宋体" w:hAnsi="宋体"/>
                <w:szCs w:val="21"/>
                <w:bdr w:val="single" w:color="auto" w:sz="4" w:space="0"/>
              </w:rPr>
              <w:t>√</w:t>
            </w:r>
            <w:r>
              <w:rPr>
                <w:rFonts w:hint="eastAsia" w:ascii="宋体" w:hAnsi="宋体"/>
                <w:szCs w:val="21"/>
              </w:rPr>
              <w:t>不允许</w:t>
            </w:r>
          </w:p>
          <w:p>
            <w:pPr>
              <w:spacing w:line="288" w:lineRule="auto"/>
              <w:rPr>
                <w:rFonts w:ascii="宋体" w:hAnsi="宋体"/>
                <w:szCs w:val="21"/>
              </w:rPr>
            </w:pPr>
            <w:r>
              <w:rPr>
                <w:rFonts w:hint="eastAsia" w:ascii="宋体" w:hAnsi="宋体"/>
                <w:szCs w:val="21"/>
              </w:rPr>
              <w:t>□允许，可偏离的项目和范围见第七章</w:t>
            </w:r>
          </w:p>
          <w:p>
            <w:pPr>
              <w:spacing w:line="288" w:lineRule="auto"/>
              <w:rPr>
                <w:rFonts w:ascii="宋体" w:hAnsi="宋体"/>
                <w:szCs w:val="21"/>
              </w:rPr>
            </w:pPr>
            <w:r>
              <w:rPr>
                <w:rFonts w:hint="eastAsia" w:ascii="宋体" w:hAnsi="宋体"/>
                <w:szCs w:val="21"/>
              </w:rPr>
              <w:t xml:space="preserve">       “技术标准和要求”：</w:t>
            </w:r>
          </w:p>
          <w:p>
            <w:pPr>
              <w:spacing w:line="288" w:lineRule="auto"/>
              <w:rPr>
                <w:rFonts w:ascii="宋体" w:hAnsi="宋体"/>
                <w:szCs w:val="21"/>
              </w:rPr>
            </w:pPr>
            <w:r>
              <w:rPr>
                <w:rFonts w:hint="eastAsia" w:ascii="宋体" w:hAnsi="宋体"/>
                <w:szCs w:val="21"/>
              </w:rPr>
              <w:t xml:space="preserve">        允许偏离最高项数：</w:t>
            </w:r>
          </w:p>
          <w:p>
            <w:pPr>
              <w:spacing w:line="288" w:lineRule="auto"/>
              <w:rPr>
                <w:rFonts w:ascii="宋体" w:hAnsi="宋体"/>
                <w:szCs w:val="21"/>
                <w:u w:val="single"/>
              </w:rPr>
            </w:pPr>
            <w:r>
              <w:rPr>
                <w:rFonts w:hint="eastAsia" w:ascii="宋体" w:hAnsi="宋体"/>
                <w:szCs w:val="21"/>
              </w:rPr>
              <w:t xml:space="preserve">        偏差调整方法：</w:t>
            </w:r>
          </w:p>
        </w:tc>
      </w:tr>
      <w:tr>
        <w:tblPrEx>
          <w:tblCellMar>
            <w:top w:w="0" w:type="dxa"/>
            <w:left w:w="108" w:type="dxa"/>
            <w:bottom w:w="0" w:type="dxa"/>
            <w:right w:w="108" w:type="dxa"/>
          </w:tblCellMar>
        </w:tblPrEx>
        <w:trPr>
          <w:trHeight w:val="454" w:hRule="atLeast"/>
          <w:jc w:val="center"/>
        </w:trPr>
        <w:tc>
          <w:tcPr>
            <w:tcW w:w="934" w:type="dxa"/>
            <w:tcBorders>
              <w:top w:val="single" w:color="auto" w:sz="4" w:space="0"/>
              <w:left w:val="sing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2.1</w:t>
            </w:r>
          </w:p>
        </w:tc>
        <w:tc>
          <w:tcPr>
            <w:tcW w:w="2829" w:type="dxa"/>
            <w:tcBorders>
              <w:top w:val="single" w:color="auto" w:sz="4"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构成招标文件的其他材料</w:t>
            </w:r>
          </w:p>
        </w:tc>
        <w:tc>
          <w:tcPr>
            <w:tcW w:w="5020" w:type="dxa"/>
            <w:tcBorders>
              <w:top w:val="single" w:color="auto" w:sz="4" w:space="0"/>
              <w:left w:val="single" w:color="auto" w:sz="6" w:space="0"/>
              <w:bottom w:val="single" w:color="auto" w:sz="6" w:space="0"/>
              <w:right w:val="single" w:color="auto" w:sz="4" w:space="0"/>
            </w:tcBorders>
            <w:vAlign w:val="center"/>
          </w:tcPr>
          <w:p>
            <w:pPr>
              <w:spacing w:line="288" w:lineRule="auto"/>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54"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2.2.2</w:t>
            </w:r>
          </w:p>
        </w:tc>
        <w:tc>
          <w:tcPr>
            <w:tcW w:w="2829" w:type="dxa"/>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投标截止时间</w:t>
            </w:r>
          </w:p>
        </w:tc>
        <w:tc>
          <w:tcPr>
            <w:tcW w:w="5020" w:type="dxa"/>
            <w:tcBorders>
              <w:top w:val="single" w:color="auto" w:sz="6" w:space="0"/>
              <w:left w:val="single" w:color="auto" w:sz="6" w:space="0"/>
              <w:bottom w:val="single" w:color="auto" w:sz="6" w:space="0"/>
              <w:right w:val="single" w:color="auto" w:sz="4" w:space="0"/>
            </w:tcBorders>
            <w:vAlign w:val="center"/>
          </w:tcPr>
          <w:p>
            <w:pPr>
              <w:spacing w:line="288" w:lineRule="auto"/>
              <w:rPr>
                <w:rFonts w:ascii="宋体" w:hAnsi="宋体"/>
                <w:szCs w:val="21"/>
              </w:rPr>
            </w:pPr>
            <w:r>
              <w:rPr>
                <w:rFonts w:hint="eastAsia" w:ascii="宋体" w:hAnsi="宋体"/>
                <w:szCs w:val="21"/>
              </w:rPr>
              <w:t>年月日时分</w:t>
            </w:r>
          </w:p>
        </w:tc>
      </w:tr>
      <w:tr>
        <w:tblPrEx>
          <w:tblCellMar>
            <w:top w:w="0" w:type="dxa"/>
            <w:left w:w="108" w:type="dxa"/>
            <w:bottom w:w="0" w:type="dxa"/>
            <w:right w:w="108" w:type="dxa"/>
          </w:tblCellMar>
        </w:tblPrEx>
        <w:trPr>
          <w:trHeight w:val="454"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2.2.3</w:t>
            </w:r>
          </w:p>
        </w:tc>
        <w:tc>
          <w:tcPr>
            <w:tcW w:w="2829" w:type="dxa"/>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投标人确认收到招标文件澄清的时间</w:t>
            </w:r>
          </w:p>
        </w:tc>
        <w:tc>
          <w:tcPr>
            <w:tcW w:w="5020" w:type="dxa"/>
            <w:tcBorders>
              <w:top w:val="single" w:color="auto" w:sz="6" w:space="0"/>
              <w:left w:val="single" w:color="auto" w:sz="6" w:space="0"/>
              <w:bottom w:val="single" w:color="auto" w:sz="6" w:space="0"/>
              <w:right w:val="single" w:color="auto" w:sz="4" w:space="0"/>
            </w:tcBorders>
            <w:vAlign w:val="center"/>
          </w:tcPr>
          <w:p>
            <w:pPr>
              <w:spacing w:line="288" w:lineRule="auto"/>
              <w:rPr>
                <w:rFonts w:ascii="宋体" w:hAnsi="宋体"/>
                <w:szCs w:val="21"/>
                <w:u w:val="single"/>
              </w:rPr>
            </w:pPr>
            <w:r>
              <w:rPr>
                <w:rFonts w:hint="eastAsia" w:ascii="宋体" w:hAnsi="宋体"/>
                <w:szCs w:val="21"/>
              </w:rPr>
              <w:t>在收到相应澄清文件后</w:t>
            </w:r>
            <w:r>
              <w:rPr>
                <w:rFonts w:hint="eastAsia" w:ascii="宋体" w:hAnsi="宋体"/>
                <w:szCs w:val="21"/>
                <w:u w:val="single"/>
              </w:rPr>
              <w:t xml:space="preserve">  24 </w:t>
            </w:r>
            <w:r>
              <w:rPr>
                <w:rFonts w:hint="eastAsia" w:ascii="宋体" w:hAnsi="宋体"/>
                <w:szCs w:val="21"/>
              </w:rPr>
              <w:t>小时内</w:t>
            </w:r>
          </w:p>
        </w:tc>
      </w:tr>
      <w:tr>
        <w:tblPrEx>
          <w:tblCellMar>
            <w:top w:w="0" w:type="dxa"/>
            <w:left w:w="108" w:type="dxa"/>
            <w:bottom w:w="0" w:type="dxa"/>
            <w:right w:w="108" w:type="dxa"/>
          </w:tblCellMar>
        </w:tblPrEx>
        <w:trPr>
          <w:trHeight w:val="454"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2.3.2</w:t>
            </w:r>
          </w:p>
        </w:tc>
        <w:tc>
          <w:tcPr>
            <w:tcW w:w="2829" w:type="dxa"/>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投标人确认收到招标文件修改的时间</w:t>
            </w:r>
          </w:p>
        </w:tc>
        <w:tc>
          <w:tcPr>
            <w:tcW w:w="5020" w:type="dxa"/>
            <w:tcBorders>
              <w:top w:val="single" w:color="auto" w:sz="6" w:space="0"/>
              <w:left w:val="single" w:color="auto" w:sz="6" w:space="0"/>
              <w:bottom w:val="single" w:color="auto" w:sz="6" w:space="0"/>
              <w:right w:val="single" w:color="auto" w:sz="4" w:space="0"/>
            </w:tcBorders>
            <w:vAlign w:val="center"/>
          </w:tcPr>
          <w:p>
            <w:pPr>
              <w:spacing w:line="288" w:lineRule="auto"/>
              <w:rPr>
                <w:rFonts w:ascii="宋体" w:hAnsi="宋体"/>
                <w:szCs w:val="21"/>
              </w:rPr>
            </w:pPr>
            <w:r>
              <w:rPr>
                <w:rFonts w:hint="eastAsia" w:ascii="宋体" w:hAnsi="宋体"/>
                <w:szCs w:val="21"/>
              </w:rPr>
              <w:t>在收到相应修改文件后</w:t>
            </w:r>
            <w:r>
              <w:rPr>
                <w:rFonts w:hint="eastAsia" w:ascii="宋体" w:hAnsi="宋体"/>
                <w:szCs w:val="21"/>
                <w:u w:val="single"/>
              </w:rPr>
              <w:t xml:space="preserve">  24 </w:t>
            </w:r>
            <w:r>
              <w:rPr>
                <w:rFonts w:hint="eastAsia" w:ascii="宋体" w:hAnsi="宋体"/>
                <w:szCs w:val="21"/>
              </w:rPr>
              <w:t>小时内</w:t>
            </w:r>
          </w:p>
        </w:tc>
      </w:tr>
      <w:tr>
        <w:tblPrEx>
          <w:tblCellMar>
            <w:top w:w="0" w:type="dxa"/>
            <w:left w:w="108" w:type="dxa"/>
            <w:bottom w:w="0" w:type="dxa"/>
            <w:right w:w="108" w:type="dxa"/>
          </w:tblCellMar>
        </w:tblPrEx>
        <w:trPr>
          <w:trHeight w:val="454"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3.1.1</w:t>
            </w:r>
          </w:p>
        </w:tc>
        <w:tc>
          <w:tcPr>
            <w:tcW w:w="2829" w:type="dxa"/>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构成投标文件的其他材料</w:t>
            </w:r>
          </w:p>
        </w:tc>
        <w:tc>
          <w:tcPr>
            <w:tcW w:w="5020" w:type="dxa"/>
            <w:tcBorders>
              <w:top w:val="single" w:color="auto" w:sz="6" w:space="0"/>
              <w:left w:val="single" w:color="auto" w:sz="6" w:space="0"/>
              <w:bottom w:val="single" w:color="auto" w:sz="6" w:space="0"/>
              <w:right w:val="single" w:color="auto" w:sz="4" w:space="0"/>
            </w:tcBorders>
            <w:vAlign w:val="center"/>
          </w:tcPr>
          <w:p>
            <w:pPr>
              <w:spacing w:line="288" w:lineRule="auto"/>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54"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3.3.1</w:t>
            </w:r>
          </w:p>
        </w:tc>
        <w:tc>
          <w:tcPr>
            <w:tcW w:w="2829" w:type="dxa"/>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投标有效期</w:t>
            </w:r>
          </w:p>
        </w:tc>
        <w:tc>
          <w:tcPr>
            <w:tcW w:w="5020" w:type="dxa"/>
            <w:tcBorders>
              <w:top w:val="single" w:color="auto" w:sz="6" w:space="0"/>
              <w:left w:val="single" w:color="auto" w:sz="6" w:space="0"/>
              <w:bottom w:val="single" w:color="auto" w:sz="6" w:space="0"/>
              <w:right w:val="single" w:color="auto" w:sz="4" w:space="0"/>
            </w:tcBorders>
            <w:vAlign w:val="center"/>
          </w:tcPr>
          <w:p>
            <w:pPr>
              <w:spacing w:line="288" w:lineRule="auto"/>
              <w:rPr>
                <w:rFonts w:ascii="宋体" w:hAnsi="宋体"/>
                <w:szCs w:val="21"/>
              </w:rPr>
            </w:pPr>
            <w:r>
              <w:rPr>
                <w:rFonts w:hint="eastAsia" w:ascii="宋体" w:hAnsi="宋体"/>
                <w:szCs w:val="21"/>
              </w:rPr>
              <w:t>60/90/120，确定</w:t>
            </w:r>
            <w:r>
              <w:rPr>
                <w:rFonts w:hint="eastAsia" w:ascii="宋体" w:hAnsi="宋体"/>
                <w:b/>
                <w:szCs w:val="21"/>
                <w:u w:val="single"/>
              </w:rPr>
              <w:t xml:space="preserve"> 90 </w:t>
            </w:r>
            <w:r>
              <w:rPr>
                <w:rFonts w:hint="eastAsia" w:ascii="宋体" w:hAnsi="宋体"/>
                <w:szCs w:val="21"/>
              </w:rPr>
              <w:t>天</w:t>
            </w:r>
          </w:p>
        </w:tc>
      </w:tr>
      <w:tr>
        <w:tblPrEx>
          <w:tblCellMar>
            <w:top w:w="0" w:type="dxa"/>
            <w:left w:w="108" w:type="dxa"/>
            <w:bottom w:w="0" w:type="dxa"/>
            <w:right w:w="108" w:type="dxa"/>
          </w:tblCellMar>
        </w:tblPrEx>
        <w:trPr>
          <w:trHeight w:val="403"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3.4.1</w:t>
            </w:r>
          </w:p>
        </w:tc>
        <w:tc>
          <w:tcPr>
            <w:tcW w:w="2829" w:type="dxa"/>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投标保证金</w:t>
            </w:r>
          </w:p>
        </w:tc>
        <w:tc>
          <w:tcPr>
            <w:tcW w:w="5020" w:type="dxa"/>
            <w:tcBorders>
              <w:top w:val="single" w:color="auto" w:sz="6" w:space="0"/>
              <w:left w:val="single" w:color="auto" w:sz="6" w:space="0"/>
              <w:bottom w:val="single" w:color="auto" w:sz="6" w:space="0"/>
              <w:right w:val="single" w:color="auto" w:sz="4" w:space="0"/>
            </w:tcBorders>
            <w:vAlign w:val="center"/>
          </w:tcPr>
          <w:p>
            <w:pPr>
              <w:spacing w:line="260" w:lineRule="exact"/>
              <w:rPr>
                <w:rFonts w:ascii="宋体" w:hAnsi="宋体"/>
                <w:szCs w:val="21"/>
              </w:rPr>
            </w:pPr>
          </w:p>
          <w:p>
            <w:pPr>
              <w:spacing w:line="260" w:lineRule="exact"/>
              <w:rPr>
                <w:rFonts w:ascii="宋体" w:hAnsi="宋体"/>
                <w:szCs w:val="21"/>
              </w:rPr>
            </w:pPr>
            <w:r>
              <w:rPr>
                <w:rFonts w:hint="eastAsia" w:ascii="宋体" w:hAnsi="宋体"/>
                <w:szCs w:val="21"/>
              </w:rPr>
              <w:t>形式：</w:t>
            </w:r>
            <w:r>
              <w:rPr>
                <w:rFonts w:hint="eastAsia" w:ascii="宋体" w:hAnsi="宋体"/>
                <w:b/>
                <w:szCs w:val="21"/>
                <w:u w:val="single"/>
              </w:rPr>
              <w:t>详见招标公告</w:t>
            </w:r>
          </w:p>
          <w:p>
            <w:pPr>
              <w:spacing w:line="260" w:lineRule="exact"/>
              <w:rPr>
                <w:rFonts w:ascii="宋体" w:hAnsi="宋体"/>
                <w:szCs w:val="21"/>
              </w:rPr>
            </w:pPr>
          </w:p>
          <w:p>
            <w:pPr>
              <w:spacing w:line="260" w:lineRule="exact"/>
              <w:rPr>
                <w:rFonts w:ascii="宋体" w:hAnsi="宋体"/>
                <w:szCs w:val="21"/>
              </w:rPr>
            </w:pPr>
            <w:r>
              <w:rPr>
                <w:rFonts w:hint="eastAsia" w:ascii="宋体" w:hAnsi="宋体"/>
                <w:szCs w:val="21"/>
              </w:rPr>
              <w:t>金额：</w:t>
            </w:r>
            <w:r>
              <w:rPr>
                <w:rFonts w:hint="eastAsia" w:ascii="宋体" w:hAnsi="宋体"/>
                <w:b/>
                <w:szCs w:val="21"/>
                <w:u w:val="single"/>
              </w:rPr>
              <w:t>详见招标公告</w:t>
            </w:r>
          </w:p>
          <w:p>
            <w:pPr>
              <w:spacing w:line="260" w:lineRule="exact"/>
              <w:rPr>
                <w:rFonts w:ascii="宋体" w:hAnsi="宋体"/>
                <w:szCs w:val="21"/>
              </w:rPr>
            </w:pPr>
          </w:p>
          <w:p>
            <w:pPr>
              <w:spacing w:line="260" w:lineRule="exact"/>
              <w:rPr>
                <w:rFonts w:ascii="宋体" w:hAnsi="宋体"/>
                <w:szCs w:val="21"/>
              </w:rPr>
            </w:pPr>
            <w:r>
              <w:rPr>
                <w:rFonts w:hint="eastAsia" w:ascii="宋体" w:hAnsi="宋体"/>
                <w:szCs w:val="21"/>
              </w:rPr>
              <w:t>递交方式：</w:t>
            </w:r>
            <w:r>
              <w:rPr>
                <w:rFonts w:hint="eastAsia" w:ascii="宋体" w:hAnsi="宋体"/>
                <w:b/>
                <w:szCs w:val="21"/>
                <w:u w:val="single"/>
              </w:rPr>
              <w:t>详见招标公告</w:t>
            </w:r>
          </w:p>
        </w:tc>
      </w:tr>
      <w:tr>
        <w:tblPrEx>
          <w:tblCellMar>
            <w:top w:w="0" w:type="dxa"/>
            <w:left w:w="108" w:type="dxa"/>
            <w:bottom w:w="0" w:type="dxa"/>
            <w:right w:w="108" w:type="dxa"/>
          </w:tblCellMar>
        </w:tblPrEx>
        <w:trPr>
          <w:trHeight w:val="1003"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3.5.2</w:t>
            </w:r>
          </w:p>
        </w:tc>
        <w:tc>
          <w:tcPr>
            <w:tcW w:w="2829" w:type="dxa"/>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近年财务状况的年份要求</w:t>
            </w:r>
          </w:p>
        </w:tc>
        <w:tc>
          <w:tcPr>
            <w:tcW w:w="5020" w:type="dxa"/>
            <w:tcBorders>
              <w:top w:val="single" w:color="auto" w:sz="6" w:space="0"/>
              <w:left w:val="single" w:color="auto" w:sz="6" w:space="0"/>
              <w:bottom w:val="single" w:color="auto" w:sz="6" w:space="0"/>
              <w:right w:val="single" w:color="auto" w:sz="4" w:space="0"/>
            </w:tcBorders>
            <w:vAlign w:val="center"/>
          </w:tcPr>
          <w:p>
            <w:pPr>
              <w:spacing w:line="288" w:lineRule="auto"/>
              <w:rPr>
                <w:rFonts w:ascii="宋体" w:hAnsi="宋体"/>
                <w:szCs w:val="21"/>
              </w:rPr>
            </w:pPr>
            <w:r>
              <w:rPr>
                <w:rFonts w:hint="eastAsia" w:ascii="宋体" w:hAnsi="宋体"/>
                <w:szCs w:val="21"/>
                <w:u w:val="single"/>
              </w:rPr>
              <w:t xml:space="preserve"> / </w:t>
            </w:r>
            <w:r>
              <w:rPr>
                <w:rFonts w:hint="eastAsia" w:ascii="宋体" w:hAnsi="宋体"/>
                <w:szCs w:val="21"/>
              </w:rPr>
              <w:t>年，指</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 </w:t>
            </w:r>
            <w:r>
              <w:rPr>
                <w:rFonts w:hint="eastAsia" w:ascii="宋体" w:hAnsi="宋体"/>
                <w:szCs w:val="21"/>
              </w:rPr>
              <w:t>日起至</w:t>
            </w:r>
            <w:r>
              <w:rPr>
                <w:rFonts w:hint="eastAsia" w:ascii="宋体" w:hAnsi="宋体"/>
                <w:szCs w:val="21"/>
                <w:u w:val="single"/>
              </w:rPr>
              <w:t xml:space="preserve"> / </w:t>
            </w:r>
            <w:r>
              <w:rPr>
                <w:rFonts w:hint="eastAsia" w:ascii="宋体" w:hAnsi="宋体"/>
                <w:szCs w:val="21"/>
              </w:rPr>
              <w:t>年</w:t>
            </w:r>
            <w:r>
              <w:rPr>
                <w:rFonts w:hint="eastAsia" w:ascii="宋体" w:hAnsi="宋体"/>
                <w:szCs w:val="21"/>
                <w:u w:val="single"/>
              </w:rPr>
              <w:t xml:space="preserve"> / </w:t>
            </w:r>
            <w:r>
              <w:rPr>
                <w:rFonts w:hint="eastAsia" w:ascii="宋体" w:hAnsi="宋体"/>
                <w:szCs w:val="21"/>
              </w:rPr>
              <w:t xml:space="preserve">月 </w:t>
            </w:r>
            <w:r>
              <w:rPr>
                <w:rFonts w:hint="eastAsia" w:ascii="宋体" w:hAnsi="宋体"/>
                <w:szCs w:val="21"/>
                <w:u w:val="single"/>
              </w:rPr>
              <w:t xml:space="preserve">  /  </w:t>
            </w:r>
            <w:r>
              <w:rPr>
                <w:rFonts w:hint="eastAsia" w:ascii="宋体" w:hAnsi="宋体"/>
                <w:szCs w:val="21"/>
              </w:rPr>
              <w:t>日止。</w:t>
            </w:r>
          </w:p>
        </w:tc>
      </w:tr>
      <w:tr>
        <w:tblPrEx>
          <w:tblCellMar>
            <w:top w:w="0" w:type="dxa"/>
            <w:left w:w="108" w:type="dxa"/>
            <w:bottom w:w="0" w:type="dxa"/>
            <w:right w:w="108" w:type="dxa"/>
          </w:tblCellMar>
        </w:tblPrEx>
        <w:trPr>
          <w:trHeight w:val="1003"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3.5.3</w:t>
            </w:r>
          </w:p>
        </w:tc>
        <w:tc>
          <w:tcPr>
            <w:tcW w:w="2829" w:type="dxa"/>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近年完成的类似项目的年份要求</w:t>
            </w:r>
          </w:p>
        </w:tc>
        <w:tc>
          <w:tcPr>
            <w:tcW w:w="5020" w:type="dxa"/>
            <w:tcBorders>
              <w:top w:val="single" w:color="auto" w:sz="6" w:space="0"/>
              <w:left w:val="single" w:color="auto" w:sz="6" w:space="0"/>
              <w:bottom w:val="single" w:color="auto" w:sz="6" w:space="0"/>
              <w:right w:val="single" w:color="auto" w:sz="4" w:space="0"/>
            </w:tcBorders>
            <w:vAlign w:val="center"/>
          </w:tcPr>
          <w:p>
            <w:pPr>
              <w:spacing w:line="288" w:lineRule="auto"/>
              <w:rPr>
                <w:rFonts w:ascii="宋体" w:hAnsi="宋体"/>
                <w:szCs w:val="21"/>
                <w:u w:val="single"/>
              </w:rPr>
            </w:pPr>
            <w:r>
              <w:rPr>
                <w:rFonts w:hint="eastAsia" w:ascii="宋体" w:hAnsi="宋体"/>
                <w:szCs w:val="21"/>
                <w:u w:val="single"/>
              </w:rPr>
              <w:t xml:space="preserve"> /  </w:t>
            </w:r>
            <w:r>
              <w:rPr>
                <w:rFonts w:hint="eastAsia" w:ascii="宋体" w:hAnsi="宋体"/>
                <w:szCs w:val="21"/>
              </w:rPr>
              <w:t>年，指</w:t>
            </w:r>
            <w:r>
              <w:rPr>
                <w:rFonts w:hint="eastAsia" w:ascii="宋体" w:hAnsi="宋体"/>
                <w:szCs w:val="21"/>
                <w:u w:val="single"/>
              </w:rPr>
              <w:t xml:space="preserve"> /  </w:t>
            </w:r>
            <w:r>
              <w:rPr>
                <w:rFonts w:hint="eastAsia" w:ascii="宋体" w:hAnsi="宋体"/>
                <w:szCs w:val="21"/>
              </w:rPr>
              <w:t>年</w:t>
            </w:r>
            <w:r>
              <w:rPr>
                <w:rFonts w:hint="eastAsia" w:ascii="宋体" w:hAnsi="宋体"/>
                <w:szCs w:val="21"/>
                <w:u w:val="single"/>
              </w:rPr>
              <w:t xml:space="preserve"> /  </w:t>
            </w:r>
            <w:r>
              <w:rPr>
                <w:rFonts w:hint="eastAsia" w:ascii="宋体" w:hAnsi="宋体"/>
                <w:szCs w:val="21"/>
              </w:rPr>
              <w:t>月</w:t>
            </w:r>
            <w:r>
              <w:rPr>
                <w:rFonts w:hint="eastAsia" w:ascii="宋体" w:hAnsi="宋体"/>
                <w:szCs w:val="21"/>
                <w:u w:val="single"/>
              </w:rPr>
              <w:t xml:space="preserve"> /  </w:t>
            </w:r>
            <w:r>
              <w:rPr>
                <w:rFonts w:hint="eastAsia" w:ascii="宋体" w:hAnsi="宋体"/>
                <w:szCs w:val="21"/>
              </w:rPr>
              <w:t>日起至</w:t>
            </w:r>
            <w:r>
              <w:rPr>
                <w:rFonts w:hint="eastAsia" w:ascii="宋体" w:hAnsi="宋体"/>
                <w:szCs w:val="21"/>
                <w:u w:val="single"/>
              </w:rPr>
              <w:t xml:space="preserve">  /  </w:t>
            </w:r>
            <w:r>
              <w:rPr>
                <w:rFonts w:hint="eastAsia" w:ascii="宋体" w:hAnsi="宋体"/>
                <w:szCs w:val="21"/>
              </w:rPr>
              <w:t>年</w:t>
            </w:r>
            <w:r>
              <w:rPr>
                <w:rFonts w:hint="eastAsia" w:ascii="宋体" w:hAnsi="宋体"/>
                <w:szCs w:val="21"/>
                <w:u w:val="single"/>
              </w:rPr>
              <w:t xml:space="preserve"> / </w:t>
            </w:r>
            <w:r>
              <w:rPr>
                <w:rFonts w:hint="eastAsia" w:ascii="宋体" w:hAnsi="宋体"/>
                <w:szCs w:val="21"/>
              </w:rPr>
              <w:t>月</w:t>
            </w:r>
            <w:r>
              <w:rPr>
                <w:rFonts w:hint="eastAsia" w:ascii="宋体" w:hAnsi="宋体"/>
                <w:szCs w:val="21"/>
                <w:u w:val="single"/>
              </w:rPr>
              <w:t xml:space="preserve">  /   </w:t>
            </w:r>
            <w:r>
              <w:rPr>
                <w:rFonts w:hint="eastAsia" w:ascii="宋体" w:hAnsi="宋体"/>
                <w:szCs w:val="21"/>
              </w:rPr>
              <w:t>日止。</w:t>
            </w:r>
          </w:p>
        </w:tc>
      </w:tr>
      <w:tr>
        <w:tblPrEx>
          <w:tblCellMar>
            <w:top w:w="0" w:type="dxa"/>
            <w:left w:w="108" w:type="dxa"/>
            <w:bottom w:w="0" w:type="dxa"/>
            <w:right w:w="108" w:type="dxa"/>
          </w:tblCellMar>
        </w:tblPrEx>
        <w:trPr>
          <w:trHeight w:val="1003"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3.5.5</w:t>
            </w:r>
          </w:p>
        </w:tc>
        <w:tc>
          <w:tcPr>
            <w:tcW w:w="2829" w:type="dxa"/>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近年发生的诉讼及仲裁情况的</w:t>
            </w:r>
          </w:p>
          <w:p>
            <w:pPr>
              <w:rPr>
                <w:rFonts w:ascii="宋体" w:hAnsi="宋体"/>
                <w:szCs w:val="21"/>
              </w:rPr>
            </w:pPr>
            <w:r>
              <w:rPr>
                <w:rFonts w:hint="eastAsia" w:ascii="宋体" w:hAnsi="宋体"/>
                <w:szCs w:val="21"/>
              </w:rPr>
              <w:t>年份要求</w:t>
            </w:r>
          </w:p>
        </w:tc>
        <w:tc>
          <w:tcPr>
            <w:tcW w:w="5020" w:type="dxa"/>
            <w:tcBorders>
              <w:top w:val="single" w:color="auto" w:sz="6" w:space="0"/>
              <w:left w:val="single" w:color="auto" w:sz="6" w:space="0"/>
              <w:bottom w:val="single" w:color="auto" w:sz="6" w:space="0"/>
              <w:right w:val="single" w:color="auto" w:sz="4" w:space="0"/>
            </w:tcBorders>
            <w:vAlign w:val="center"/>
          </w:tcPr>
          <w:p>
            <w:pPr>
              <w:spacing w:line="288" w:lineRule="auto"/>
              <w:rPr>
                <w:rFonts w:ascii="宋体" w:hAnsi="宋体"/>
                <w:szCs w:val="21"/>
                <w:u w:val="single"/>
              </w:rPr>
            </w:pPr>
            <w:r>
              <w:rPr>
                <w:rFonts w:hint="eastAsia" w:ascii="宋体" w:hAnsi="宋体"/>
                <w:szCs w:val="21"/>
                <w:u w:val="single"/>
              </w:rPr>
              <w:t xml:space="preserve">  /   </w:t>
            </w:r>
            <w:r>
              <w:rPr>
                <w:rFonts w:hint="eastAsia" w:ascii="宋体" w:hAnsi="宋体"/>
                <w:szCs w:val="21"/>
              </w:rPr>
              <w:t>年，指</w:t>
            </w:r>
            <w:r>
              <w:rPr>
                <w:rFonts w:hint="eastAsia" w:ascii="宋体" w:hAnsi="宋体"/>
                <w:szCs w:val="21"/>
                <w:u w:val="single"/>
              </w:rPr>
              <w:t xml:space="preserve"> /  </w:t>
            </w:r>
            <w:r>
              <w:rPr>
                <w:rFonts w:hint="eastAsia" w:ascii="宋体" w:hAnsi="宋体"/>
                <w:szCs w:val="21"/>
              </w:rPr>
              <w:t>年</w:t>
            </w:r>
            <w:r>
              <w:rPr>
                <w:rFonts w:hint="eastAsia" w:ascii="宋体" w:hAnsi="宋体"/>
                <w:szCs w:val="21"/>
                <w:u w:val="single"/>
              </w:rPr>
              <w:t xml:space="preserve"> /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日起至</w:t>
            </w:r>
            <w:r>
              <w:rPr>
                <w:rFonts w:hint="eastAsia" w:ascii="宋体" w:hAnsi="宋体"/>
                <w:szCs w:val="21"/>
                <w:u w:val="single"/>
              </w:rPr>
              <w:t xml:space="preserve"> /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   </w:t>
            </w:r>
            <w:r>
              <w:rPr>
                <w:rFonts w:hint="eastAsia" w:ascii="宋体" w:hAnsi="宋体"/>
                <w:szCs w:val="21"/>
              </w:rPr>
              <w:t>日止。</w:t>
            </w:r>
          </w:p>
        </w:tc>
      </w:tr>
      <w:tr>
        <w:tblPrEx>
          <w:tblCellMar>
            <w:top w:w="0" w:type="dxa"/>
            <w:left w:w="108" w:type="dxa"/>
            <w:bottom w:w="0" w:type="dxa"/>
            <w:right w:w="108" w:type="dxa"/>
          </w:tblCellMar>
        </w:tblPrEx>
        <w:trPr>
          <w:trHeight w:val="647"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3.6</w:t>
            </w:r>
          </w:p>
        </w:tc>
        <w:tc>
          <w:tcPr>
            <w:tcW w:w="2829" w:type="dxa"/>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是否允许递交备选投标方案</w:t>
            </w:r>
          </w:p>
        </w:tc>
        <w:tc>
          <w:tcPr>
            <w:tcW w:w="5020" w:type="dxa"/>
            <w:tcBorders>
              <w:top w:val="single" w:color="auto" w:sz="6" w:space="0"/>
              <w:left w:val="single" w:color="auto" w:sz="6" w:space="0"/>
              <w:bottom w:val="single" w:color="auto" w:sz="6" w:space="0"/>
              <w:right w:val="single" w:color="auto" w:sz="4" w:space="0"/>
            </w:tcBorders>
            <w:vAlign w:val="center"/>
          </w:tcPr>
          <w:p>
            <w:pPr>
              <w:spacing w:line="288" w:lineRule="auto"/>
              <w:rPr>
                <w:rFonts w:ascii="宋体" w:hAnsi="宋体"/>
                <w:szCs w:val="21"/>
              </w:rPr>
            </w:pPr>
            <w:r>
              <w:rPr>
                <w:rFonts w:hint="eastAsia" w:ascii="宋体" w:hAnsi="宋体"/>
                <w:szCs w:val="21"/>
                <w:bdr w:val="single" w:color="auto" w:sz="4" w:space="0"/>
              </w:rPr>
              <w:t>√</w:t>
            </w:r>
            <w:r>
              <w:rPr>
                <w:rFonts w:hint="eastAsia" w:ascii="宋体" w:hAnsi="宋体"/>
                <w:szCs w:val="21"/>
              </w:rPr>
              <w:t>不允许</w:t>
            </w:r>
          </w:p>
          <w:p>
            <w:pPr>
              <w:spacing w:line="288" w:lineRule="auto"/>
              <w:rPr>
                <w:rFonts w:ascii="宋体" w:hAnsi="宋体"/>
                <w:szCs w:val="21"/>
                <w:u w:val="single"/>
              </w:rPr>
            </w:pPr>
            <w:r>
              <w:rPr>
                <w:rFonts w:hint="eastAsia" w:ascii="宋体" w:hAnsi="宋体"/>
                <w:szCs w:val="21"/>
              </w:rPr>
              <w:t>□允许</w:t>
            </w:r>
          </w:p>
        </w:tc>
      </w:tr>
      <w:tr>
        <w:tblPrEx>
          <w:tblCellMar>
            <w:top w:w="0" w:type="dxa"/>
            <w:left w:w="108" w:type="dxa"/>
            <w:bottom w:w="0" w:type="dxa"/>
            <w:right w:w="108" w:type="dxa"/>
          </w:tblCellMar>
        </w:tblPrEx>
        <w:trPr>
          <w:trHeight w:val="454"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3.7.3</w:t>
            </w:r>
          </w:p>
        </w:tc>
        <w:tc>
          <w:tcPr>
            <w:tcW w:w="2829" w:type="dxa"/>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签字和（或）盖章要求</w:t>
            </w:r>
          </w:p>
        </w:tc>
        <w:tc>
          <w:tcPr>
            <w:tcW w:w="5020" w:type="dxa"/>
            <w:tcBorders>
              <w:top w:val="single" w:color="auto" w:sz="6" w:space="0"/>
              <w:left w:val="single" w:color="auto" w:sz="6" w:space="0"/>
              <w:bottom w:val="single" w:color="auto" w:sz="6" w:space="0"/>
              <w:right w:val="single" w:color="auto" w:sz="4" w:space="0"/>
            </w:tcBorders>
            <w:vAlign w:val="center"/>
          </w:tcPr>
          <w:p>
            <w:pPr>
              <w:spacing w:line="288" w:lineRule="auto"/>
              <w:rPr>
                <w:rFonts w:ascii="宋体" w:hAnsi="宋体"/>
                <w:b/>
                <w:szCs w:val="21"/>
              </w:rPr>
            </w:pPr>
            <w:r>
              <w:rPr>
                <w:rFonts w:hint="eastAsia" w:ascii="宋体" w:hAnsi="宋体"/>
                <w:b/>
                <w:szCs w:val="21"/>
              </w:rPr>
              <w:t>见具体格式</w:t>
            </w:r>
          </w:p>
        </w:tc>
      </w:tr>
      <w:tr>
        <w:tblPrEx>
          <w:tblCellMar>
            <w:top w:w="0" w:type="dxa"/>
            <w:left w:w="108" w:type="dxa"/>
            <w:bottom w:w="0" w:type="dxa"/>
            <w:right w:w="108" w:type="dxa"/>
          </w:tblCellMar>
        </w:tblPrEx>
        <w:trPr>
          <w:trHeight w:val="454"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3.7.4</w:t>
            </w:r>
          </w:p>
        </w:tc>
        <w:tc>
          <w:tcPr>
            <w:tcW w:w="2829" w:type="dxa"/>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投标文件副本份数</w:t>
            </w:r>
          </w:p>
        </w:tc>
        <w:tc>
          <w:tcPr>
            <w:tcW w:w="5020" w:type="dxa"/>
            <w:tcBorders>
              <w:top w:val="single" w:color="auto" w:sz="6" w:space="0"/>
              <w:left w:val="single" w:color="auto" w:sz="6" w:space="0"/>
              <w:bottom w:val="single" w:color="auto" w:sz="6" w:space="0"/>
              <w:right w:val="single" w:color="auto" w:sz="4" w:space="0"/>
            </w:tcBorders>
            <w:vAlign w:val="center"/>
          </w:tcPr>
          <w:p>
            <w:pPr>
              <w:spacing w:line="288" w:lineRule="auto"/>
              <w:rPr>
                <w:rFonts w:ascii="宋体" w:hAnsi="宋体"/>
                <w:szCs w:val="21"/>
              </w:rPr>
            </w:pPr>
            <w:r>
              <w:rPr>
                <w:rFonts w:hint="eastAsia" w:ascii="宋体" w:hAnsi="宋体"/>
                <w:b/>
                <w:szCs w:val="21"/>
                <w:u w:val="single"/>
              </w:rPr>
              <w:t>0份</w:t>
            </w:r>
          </w:p>
        </w:tc>
      </w:tr>
      <w:tr>
        <w:tblPrEx>
          <w:tblCellMar>
            <w:top w:w="0" w:type="dxa"/>
            <w:left w:w="108" w:type="dxa"/>
            <w:bottom w:w="0" w:type="dxa"/>
            <w:right w:w="108" w:type="dxa"/>
          </w:tblCellMar>
        </w:tblPrEx>
        <w:trPr>
          <w:trHeight w:val="3013" w:hRule="atLeast"/>
          <w:jc w:val="center"/>
        </w:trPr>
        <w:tc>
          <w:tcPr>
            <w:tcW w:w="934" w:type="dxa"/>
            <w:tcBorders>
              <w:top w:val="single" w:color="auto" w:sz="6" w:space="0"/>
              <w:left w:val="single" w:color="auto" w:sz="4" w:space="0"/>
              <w:bottom w:val="single" w:color="auto" w:sz="4" w:space="0"/>
              <w:right w:val="single" w:color="auto" w:sz="6" w:space="0"/>
            </w:tcBorders>
            <w:vAlign w:val="center"/>
          </w:tcPr>
          <w:p>
            <w:pPr>
              <w:jc w:val="center"/>
              <w:rPr>
                <w:rFonts w:ascii="宋体" w:hAnsi="宋体"/>
                <w:szCs w:val="21"/>
              </w:rPr>
            </w:pPr>
            <w:r>
              <w:rPr>
                <w:rFonts w:hint="eastAsia" w:ascii="宋体" w:hAnsi="宋体"/>
                <w:szCs w:val="21"/>
              </w:rPr>
              <w:t>3.7.5</w:t>
            </w:r>
          </w:p>
        </w:tc>
        <w:tc>
          <w:tcPr>
            <w:tcW w:w="2829" w:type="dxa"/>
            <w:tcBorders>
              <w:top w:val="single" w:color="auto" w:sz="6" w:space="0"/>
              <w:left w:val="single" w:color="auto" w:sz="6" w:space="0"/>
              <w:bottom w:val="single" w:color="auto" w:sz="4" w:space="0"/>
              <w:right w:val="single" w:color="auto" w:sz="6" w:space="0"/>
            </w:tcBorders>
            <w:vAlign w:val="center"/>
          </w:tcPr>
          <w:p>
            <w:pPr>
              <w:rPr>
                <w:rFonts w:ascii="宋体" w:hAnsi="宋体"/>
                <w:szCs w:val="21"/>
              </w:rPr>
            </w:pPr>
            <w:r>
              <w:rPr>
                <w:rFonts w:hint="eastAsia" w:ascii="宋体" w:hAnsi="宋体"/>
                <w:szCs w:val="21"/>
              </w:rPr>
              <w:t>装订要求（采用计算机辅助评标的不作要求）</w:t>
            </w:r>
          </w:p>
        </w:tc>
        <w:tc>
          <w:tcPr>
            <w:tcW w:w="5020" w:type="dxa"/>
            <w:tcBorders>
              <w:top w:val="single" w:color="auto" w:sz="6" w:space="0"/>
              <w:left w:val="single" w:color="auto" w:sz="6" w:space="0"/>
              <w:bottom w:val="single" w:color="auto" w:sz="4" w:space="0"/>
              <w:right w:val="single" w:color="auto" w:sz="4" w:space="0"/>
            </w:tcBorders>
            <w:vAlign w:val="center"/>
          </w:tcPr>
          <w:p>
            <w:pPr>
              <w:spacing w:line="288" w:lineRule="auto"/>
              <w:rPr>
                <w:rFonts w:ascii="宋体" w:hAnsi="宋体"/>
                <w:szCs w:val="21"/>
              </w:rPr>
            </w:pPr>
            <w:r>
              <w:rPr>
                <w:rFonts w:hint="eastAsia" w:ascii="宋体" w:hAnsi="宋体"/>
                <w:szCs w:val="21"/>
              </w:rPr>
              <w:t>按照投标人须知第3.1.1项规定的投标文件组成内容，投标文件应按以下要求装订：</w:t>
            </w:r>
          </w:p>
          <w:p>
            <w:pPr>
              <w:spacing w:line="288" w:lineRule="auto"/>
              <w:rPr>
                <w:rFonts w:ascii="宋体" w:hAnsi="宋体"/>
                <w:szCs w:val="21"/>
              </w:rPr>
            </w:pPr>
            <w:r>
              <w:rPr>
                <w:rFonts w:hint="eastAsia" w:ascii="宋体" w:hAnsi="宋体"/>
                <w:szCs w:val="21"/>
                <w:bdr w:val="single" w:color="auto" w:sz="4" w:space="0"/>
              </w:rPr>
              <w:t>√</w:t>
            </w:r>
            <w:r>
              <w:rPr>
                <w:rFonts w:hint="eastAsia" w:ascii="宋体" w:hAnsi="宋体"/>
                <w:szCs w:val="21"/>
              </w:rPr>
              <w:t>不分册装订</w:t>
            </w:r>
          </w:p>
          <w:p>
            <w:pPr>
              <w:spacing w:line="288" w:lineRule="auto"/>
              <w:rPr>
                <w:rFonts w:ascii="宋体" w:hAnsi="宋体"/>
                <w:kern w:val="16"/>
                <w:szCs w:val="21"/>
              </w:rPr>
            </w:pPr>
            <w:r>
              <w:rPr>
                <w:rFonts w:hint="eastAsia" w:ascii="宋体" w:hAnsi="宋体"/>
                <w:kern w:val="16"/>
                <w:szCs w:val="21"/>
              </w:rPr>
              <w:t>□分册装订</w:t>
            </w:r>
          </w:p>
          <w:p>
            <w:pPr>
              <w:spacing w:line="288" w:lineRule="auto"/>
              <w:ind w:firstLine="420" w:firstLineChars="200"/>
              <w:rPr>
                <w:rFonts w:ascii="宋体" w:hAnsi="宋体"/>
                <w:kern w:val="16"/>
                <w:szCs w:val="21"/>
              </w:rPr>
            </w:pPr>
            <w:r>
              <w:rPr>
                <w:rFonts w:hint="eastAsia" w:ascii="宋体" w:hAnsi="宋体"/>
                <w:kern w:val="16"/>
                <w:szCs w:val="21"/>
              </w:rPr>
              <w:t>1、资格审查资料</w:t>
            </w:r>
          </w:p>
          <w:p>
            <w:pPr>
              <w:spacing w:line="288" w:lineRule="auto"/>
              <w:ind w:firstLine="420" w:firstLineChars="200"/>
              <w:rPr>
                <w:rFonts w:ascii="宋体" w:hAnsi="宋体"/>
                <w:kern w:val="16"/>
                <w:szCs w:val="21"/>
              </w:rPr>
            </w:pPr>
            <w:r>
              <w:rPr>
                <w:rFonts w:hint="eastAsia" w:ascii="宋体" w:hAnsi="宋体"/>
                <w:kern w:val="16"/>
                <w:szCs w:val="21"/>
              </w:rPr>
              <w:t>2、投标函</w:t>
            </w:r>
          </w:p>
          <w:p>
            <w:pPr>
              <w:spacing w:line="288" w:lineRule="auto"/>
              <w:ind w:firstLine="420" w:firstLineChars="200"/>
              <w:rPr>
                <w:rFonts w:ascii="宋体" w:hAnsi="宋体"/>
                <w:kern w:val="16"/>
                <w:szCs w:val="21"/>
              </w:rPr>
            </w:pPr>
            <w:r>
              <w:rPr>
                <w:rFonts w:hint="eastAsia" w:ascii="宋体" w:hAnsi="宋体"/>
                <w:kern w:val="16"/>
                <w:szCs w:val="21"/>
              </w:rPr>
              <w:t>3、商务标</w:t>
            </w:r>
          </w:p>
          <w:p>
            <w:pPr>
              <w:spacing w:line="288" w:lineRule="auto"/>
              <w:ind w:firstLine="420" w:firstLineChars="200"/>
              <w:rPr>
                <w:rFonts w:ascii="宋体" w:hAnsi="宋体"/>
                <w:kern w:val="16"/>
                <w:szCs w:val="21"/>
              </w:rPr>
            </w:pPr>
            <w:r>
              <w:rPr>
                <w:rFonts w:hint="eastAsia" w:ascii="宋体" w:hAnsi="宋体"/>
                <w:kern w:val="16"/>
                <w:szCs w:val="21"/>
              </w:rPr>
              <w:t>4、技术标</w:t>
            </w:r>
          </w:p>
          <w:p>
            <w:pPr>
              <w:spacing w:line="288" w:lineRule="auto"/>
              <w:ind w:firstLine="420" w:firstLineChars="200"/>
              <w:rPr>
                <w:rFonts w:ascii="宋体" w:hAnsi="宋体"/>
                <w:szCs w:val="21"/>
              </w:rPr>
            </w:pPr>
            <w:r>
              <w:rPr>
                <w:rFonts w:hint="eastAsia" w:ascii="宋体" w:hAnsi="宋体"/>
                <w:kern w:val="16"/>
                <w:szCs w:val="21"/>
              </w:rPr>
              <w:t>分册装订的资格审查资料、投标函、商务标、技术标应采取分装密封。</w:t>
            </w:r>
          </w:p>
        </w:tc>
      </w:tr>
      <w:tr>
        <w:tblPrEx>
          <w:tblCellMar>
            <w:top w:w="0" w:type="dxa"/>
            <w:left w:w="108" w:type="dxa"/>
            <w:bottom w:w="0" w:type="dxa"/>
            <w:right w:w="108" w:type="dxa"/>
          </w:tblCellMar>
        </w:tblPrEx>
        <w:trPr>
          <w:trHeight w:val="1757"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4.1.2</w:t>
            </w:r>
          </w:p>
        </w:tc>
        <w:tc>
          <w:tcPr>
            <w:tcW w:w="2829" w:type="dxa"/>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封套形式及要求写明</w:t>
            </w:r>
          </w:p>
        </w:tc>
        <w:tc>
          <w:tcPr>
            <w:tcW w:w="5020" w:type="dxa"/>
            <w:tcBorders>
              <w:top w:val="single" w:color="auto" w:sz="6" w:space="0"/>
              <w:left w:val="single" w:color="auto" w:sz="6" w:space="0"/>
              <w:bottom w:val="single" w:color="auto" w:sz="6" w:space="0"/>
              <w:right w:val="single" w:color="auto" w:sz="4" w:space="0"/>
            </w:tcBorders>
            <w:vAlign w:val="center"/>
          </w:tcPr>
          <w:p>
            <w:pPr>
              <w:spacing w:line="288" w:lineRule="auto"/>
              <w:rPr>
                <w:rFonts w:ascii="宋体" w:hAnsi="宋体"/>
                <w:strike/>
                <w:szCs w:val="21"/>
              </w:rPr>
            </w:pPr>
            <w:r>
              <w:rPr>
                <w:rFonts w:hint="eastAsia" w:ascii="宋体" w:hAnsi="宋体"/>
                <w:strike/>
                <w:szCs w:val="21"/>
              </w:rPr>
              <w:t>1.封套形式：</w:t>
            </w:r>
          </w:p>
          <w:p>
            <w:pPr>
              <w:spacing w:line="288" w:lineRule="auto"/>
              <w:rPr>
                <w:rFonts w:ascii="宋体" w:hAnsi="宋体"/>
                <w:b/>
                <w:strike/>
                <w:szCs w:val="21"/>
                <w:u w:val="single"/>
              </w:rPr>
            </w:pPr>
            <w:r>
              <w:rPr>
                <w:rFonts w:hint="eastAsia" w:ascii="宋体" w:hAnsi="宋体"/>
                <w:strike/>
                <w:szCs w:val="21"/>
              </w:rPr>
              <w:t>2.写明内容：招标人地址：</w:t>
            </w:r>
          </w:p>
          <w:p>
            <w:pPr>
              <w:spacing w:line="288" w:lineRule="auto"/>
              <w:rPr>
                <w:rFonts w:ascii="宋体" w:hAnsi="宋体"/>
                <w:szCs w:val="21"/>
              </w:rPr>
            </w:pPr>
            <w:r>
              <w:rPr>
                <w:rFonts w:hint="eastAsia" w:ascii="宋体" w:hAnsi="宋体"/>
                <w:strike/>
                <w:szCs w:val="21"/>
              </w:rPr>
              <w:t>招标人名称：，（项目名称）</w:t>
            </w:r>
            <w:r>
              <w:rPr>
                <w:rFonts w:hint="eastAsia" w:ascii="宋体" w:hAnsi="宋体"/>
                <w:strike/>
                <w:szCs w:val="21"/>
                <w:u w:val="single"/>
              </w:rPr>
              <w:t xml:space="preserve">  / </w:t>
            </w:r>
            <w:r>
              <w:rPr>
                <w:rFonts w:hint="eastAsia" w:ascii="宋体" w:hAnsi="宋体"/>
                <w:strike/>
                <w:szCs w:val="21"/>
              </w:rPr>
              <w:t>标段投标文件在年月日时分前不得开启。</w:t>
            </w:r>
          </w:p>
        </w:tc>
      </w:tr>
      <w:tr>
        <w:tblPrEx>
          <w:tblCellMar>
            <w:top w:w="0" w:type="dxa"/>
            <w:left w:w="108" w:type="dxa"/>
            <w:bottom w:w="0" w:type="dxa"/>
            <w:right w:w="108" w:type="dxa"/>
          </w:tblCellMar>
        </w:tblPrEx>
        <w:trPr>
          <w:trHeight w:val="1072"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4.2.2</w:t>
            </w:r>
          </w:p>
        </w:tc>
        <w:tc>
          <w:tcPr>
            <w:tcW w:w="2829" w:type="dxa"/>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递交投标文件地点</w:t>
            </w:r>
          </w:p>
        </w:tc>
        <w:tc>
          <w:tcPr>
            <w:tcW w:w="5020" w:type="dxa"/>
            <w:tcBorders>
              <w:top w:val="single" w:color="auto" w:sz="6" w:space="0"/>
              <w:left w:val="single" w:color="auto" w:sz="6" w:space="0"/>
              <w:bottom w:val="single" w:color="auto" w:sz="6" w:space="0"/>
              <w:right w:val="single" w:color="auto" w:sz="4" w:space="0"/>
            </w:tcBorders>
            <w:vAlign w:val="center"/>
          </w:tcPr>
          <w:p>
            <w:pPr>
              <w:spacing w:before="156" w:beforeLines="50" w:line="288" w:lineRule="auto"/>
              <w:rPr>
                <w:rFonts w:ascii="宋体" w:hAnsi="宋体"/>
              </w:rPr>
            </w:pPr>
            <w:r>
              <w:rPr>
                <w:rFonts w:hint="eastAsia" w:ascii="宋体" w:hAnsi="宋体"/>
              </w:rPr>
              <w:t>本项目采用“不见面”开标方式，不强制要求投标人参加现场开标会。</w:t>
            </w:r>
          </w:p>
          <w:p>
            <w:pPr>
              <w:spacing w:before="156" w:beforeLines="50" w:line="288" w:lineRule="auto"/>
              <w:jc w:val="left"/>
              <w:rPr>
                <w:rFonts w:ascii="宋体" w:hAnsi="宋体"/>
              </w:rPr>
            </w:pPr>
            <w:r>
              <w:rPr>
                <w:rFonts w:hint="eastAsia" w:ascii="宋体" w:hAnsi="宋体"/>
              </w:rPr>
              <w:t>不见面开标大厅网址为：</w:t>
            </w:r>
            <w:r>
              <w:rPr>
                <w:rFonts w:hint="eastAsia" w:ascii="宋体" w:hAnsi="宋体"/>
                <w:color w:val="auto"/>
                <w:highlight w:val="none"/>
              </w:rPr>
              <w:t>http://bjm.sxyc.gov.cn//BidOpening/bidopeninghallaction/hall/login</w:t>
            </w:r>
            <w:r>
              <w:rPr>
                <w:rFonts w:hint="eastAsia" w:ascii="宋体" w:hAnsi="宋体"/>
              </w:rPr>
              <w:t>，建议使用IE11浏览器访问。各投标人请使用越城区工程建设项目专用数字证书CA锁登录，在线参与开标活动。不要求提交非加密电子投标文件。</w:t>
            </w:r>
          </w:p>
        </w:tc>
      </w:tr>
      <w:tr>
        <w:tblPrEx>
          <w:tblCellMar>
            <w:top w:w="0" w:type="dxa"/>
            <w:left w:w="108" w:type="dxa"/>
            <w:bottom w:w="0" w:type="dxa"/>
            <w:right w:w="108" w:type="dxa"/>
          </w:tblCellMar>
        </w:tblPrEx>
        <w:trPr>
          <w:trHeight w:val="903"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4.2.3</w:t>
            </w:r>
          </w:p>
        </w:tc>
        <w:tc>
          <w:tcPr>
            <w:tcW w:w="2829" w:type="dxa"/>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是否退还投标文件</w:t>
            </w:r>
          </w:p>
        </w:tc>
        <w:tc>
          <w:tcPr>
            <w:tcW w:w="5020" w:type="dxa"/>
            <w:tcBorders>
              <w:top w:val="single" w:color="auto" w:sz="6" w:space="0"/>
              <w:left w:val="single" w:color="auto" w:sz="6" w:space="0"/>
              <w:bottom w:val="single" w:color="auto" w:sz="6" w:space="0"/>
              <w:right w:val="single" w:color="auto" w:sz="4" w:space="0"/>
            </w:tcBorders>
            <w:vAlign w:val="center"/>
          </w:tcPr>
          <w:p>
            <w:pPr>
              <w:spacing w:line="288" w:lineRule="auto"/>
              <w:rPr>
                <w:rFonts w:ascii="宋体" w:hAnsi="宋体"/>
                <w:szCs w:val="21"/>
              </w:rPr>
            </w:pPr>
            <w:r>
              <w:rPr>
                <w:rFonts w:hint="eastAsia" w:ascii="宋体" w:hAnsi="宋体"/>
                <w:szCs w:val="21"/>
                <w:bdr w:val="single" w:color="auto" w:sz="4" w:space="0"/>
              </w:rPr>
              <w:t>√</w:t>
            </w:r>
            <w:r>
              <w:rPr>
                <w:rFonts w:hint="eastAsia" w:ascii="宋体" w:hAnsi="宋体"/>
                <w:szCs w:val="21"/>
              </w:rPr>
              <w:t>否</w:t>
            </w:r>
          </w:p>
          <w:p>
            <w:pPr>
              <w:spacing w:line="288" w:lineRule="auto"/>
              <w:rPr>
                <w:rFonts w:ascii="宋体" w:hAnsi="宋体"/>
                <w:szCs w:val="21"/>
                <w:u w:val="single"/>
              </w:rPr>
            </w:pPr>
            <w:r>
              <w:rPr>
                <w:rFonts w:hint="eastAsia" w:ascii="宋体" w:hAnsi="宋体"/>
                <w:szCs w:val="21"/>
              </w:rPr>
              <w:t>□是，退还安排：</w:t>
            </w:r>
          </w:p>
        </w:tc>
      </w:tr>
      <w:tr>
        <w:tblPrEx>
          <w:tblCellMar>
            <w:top w:w="0" w:type="dxa"/>
            <w:left w:w="108" w:type="dxa"/>
            <w:bottom w:w="0" w:type="dxa"/>
            <w:right w:w="108" w:type="dxa"/>
          </w:tblCellMar>
        </w:tblPrEx>
        <w:trPr>
          <w:trHeight w:val="988"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5.1</w:t>
            </w:r>
          </w:p>
        </w:tc>
        <w:tc>
          <w:tcPr>
            <w:tcW w:w="2829" w:type="dxa"/>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开标时间和地点</w:t>
            </w:r>
          </w:p>
        </w:tc>
        <w:tc>
          <w:tcPr>
            <w:tcW w:w="5020" w:type="dxa"/>
            <w:tcBorders>
              <w:top w:val="single" w:color="auto" w:sz="6" w:space="0"/>
              <w:left w:val="single" w:color="auto" w:sz="6" w:space="0"/>
              <w:bottom w:val="single" w:color="auto" w:sz="6" w:space="0"/>
              <w:right w:val="single" w:color="auto" w:sz="4" w:space="0"/>
            </w:tcBorders>
            <w:vAlign w:val="center"/>
          </w:tcPr>
          <w:p>
            <w:pPr>
              <w:spacing w:line="288" w:lineRule="auto"/>
              <w:rPr>
                <w:rFonts w:ascii="宋体" w:hAnsi="宋体"/>
                <w:szCs w:val="21"/>
              </w:rPr>
            </w:pPr>
            <w:r>
              <w:rPr>
                <w:rFonts w:hint="eastAsia" w:ascii="宋体" w:hAnsi="宋体"/>
                <w:szCs w:val="21"/>
              </w:rPr>
              <w:t>开标时间：同投标截止时间</w:t>
            </w:r>
          </w:p>
          <w:p>
            <w:pPr>
              <w:spacing w:line="288" w:lineRule="auto"/>
              <w:rPr>
                <w:rFonts w:ascii="宋体" w:hAnsi="宋体"/>
                <w:szCs w:val="21"/>
                <w:u w:val="single"/>
              </w:rPr>
            </w:pPr>
            <w:r>
              <w:rPr>
                <w:rFonts w:hint="eastAsia" w:ascii="宋体" w:hAnsi="宋体"/>
                <w:szCs w:val="21"/>
              </w:rPr>
              <w:t>开标地点：</w:t>
            </w:r>
            <w:r>
              <w:rPr>
                <w:rFonts w:hint="eastAsia" w:ascii="宋体" w:hAnsi="宋体"/>
                <w:b/>
                <w:szCs w:val="21"/>
                <w:u w:val="single"/>
              </w:rPr>
              <w:t>绍兴市公共资源交易中心越城区分中心三楼指定开标室（绍兴市公共资源交易中心越城区分中心三楼（延安东路660号）</w:t>
            </w:r>
          </w:p>
        </w:tc>
      </w:tr>
      <w:tr>
        <w:tblPrEx>
          <w:tblCellMar>
            <w:top w:w="0" w:type="dxa"/>
            <w:left w:w="108" w:type="dxa"/>
            <w:bottom w:w="0" w:type="dxa"/>
            <w:right w:w="108" w:type="dxa"/>
          </w:tblCellMar>
        </w:tblPrEx>
        <w:trPr>
          <w:trHeight w:val="752"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5.2</w:t>
            </w:r>
          </w:p>
        </w:tc>
        <w:tc>
          <w:tcPr>
            <w:tcW w:w="2829" w:type="dxa"/>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开标程序</w:t>
            </w:r>
          </w:p>
        </w:tc>
        <w:tc>
          <w:tcPr>
            <w:tcW w:w="5020" w:type="dxa"/>
            <w:tcBorders>
              <w:top w:val="single" w:color="auto" w:sz="6" w:space="0"/>
              <w:left w:val="single" w:color="auto" w:sz="6" w:space="0"/>
              <w:bottom w:val="single" w:color="auto" w:sz="6" w:space="0"/>
              <w:right w:val="single" w:color="auto" w:sz="4" w:space="0"/>
            </w:tcBorders>
            <w:vAlign w:val="center"/>
          </w:tcPr>
          <w:p>
            <w:pPr>
              <w:spacing w:line="288" w:lineRule="auto"/>
              <w:rPr>
                <w:rFonts w:ascii="宋体" w:hAnsi="宋体"/>
                <w:szCs w:val="21"/>
              </w:rPr>
            </w:pPr>
            <w:r>
              <w:rPr>
                <w:rFonts w:hint="eastAsia" w:ascii="宋体" w:hAnsi="宋体"/>
                <w:szCs w:val="21"/>
              </w:rPr>
              <w:t>（1）密封情况检查：浙江省绍兴市国信公证处</w:t>
            </w:r>
          </w:p>
          <w:p>
            <w:pPr>
              <w:spacing w:line="288" w:lineRule="auto"/>
              <w:rPr>
                <w:rFonts w:ascii="宋体" w:hAnsi="宋体"/>
                <w:szCs w:val="21"/>
              </w:rPr>
            </w:pPr>
            <w:r>
              <w:rPr>
                <w:rFonts w:hint="eastAsia" w:ascii="宋体" w:hAnsi="宋体"/>
                <w:szCs w:val="21"/>
              </w:rPr>
              <w:t>（2）开标顺序：</w:t>
            </w:r>
          </w:p>
          <w:p>
            <w:pPr>
              <w:spacing w:line="288" w:lineRule="auto"/>
              <w:rPr>
                <w:rFonts w:ascii="宋体" w:hAnsi="宋体"/>
                <w:szCs w:val="21"/>
              </w:rPr>
            </w:pPr>
            <w:r>
              <w:rPr>
                <w:rFonts w:hint="eastAsia" w:ascii="宋体" w:hAnsi="宋体"/>
                <w:szCs w:val="21"/>
                <w:bdr w:val="single" w:color="auto" w:sz="4" w:space="0"/>
              </w:rPr>
              <w:t>√</w:t>
            </w:r>
            <w:r>
              <w:rPr>
                <w:rFonts w:hint="eastAsia" w:ascii="宋体" w:hAnsi="宋体"/>
                <w:szCs w:val="21"/>
              </w:rPr>
              <w:t>按评标入围产生顺序依次开标</w:t>
            </w:r>
          </w:p>
          <w:p>
            <w:pPr>
              <w:spacing w:line="288" w:lineRule="auto"/>
              <w:rPr>
                <w:rFonts w:ascii="宋体" w:hAnsi="宋体"/>
                <w:szCs w:val="21"/>
              </w:rPr>
            </w:pPr>
            <w:r>
              <w:rPr>
                <w:rFonts w:hint="eastAsia" w:ascii="宋体" w:hAnsi="宋体"/>
                <w:szCs w:val="21"/>
              </w:rPr>
              <w:t>□按投标报名顺序依次开标</w:t>
            </w:r>
          </w:p>
        </w:tc>
      </w:tr>
      <w:tr>
        <w:tblPrEx>
          <w:tblCellMar>
            <w:top w:w="0" w:type="dxa"/>
            <w:left w:w="108" w:type="dxa"/>
            <w:bottom w:w="0" w:type="dxa"/>
            <w:right w:w="108" w:type="dxa"/>
          </w:tblCellMar>
        </w:tblPrEx>
        <w:trPr>
          <w:trHeight w:val="1981"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6.1.1</w:t>
            </w:r>
          </w:p>
        </w:tc>
        <w:tc>
          <w:tcPr>
            <w:tcW w:w="2829" w:type="dxa"/>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评标委员会的组建</w:t>
            </w:r>
          </w:p>
        </w:tc>
        <w:tc>
          <w:tcPr>
            <w:tcW w:w="5020" w:type="dxa"/>
            <w:tcBorders>
              <w:top w:val="single" w:color="auto" w:sz="6" w:space="0"/>
              <w:left w:val="single" w:color="auto" w:sz="6" w:space="0"/>
              <w:bottom w:val="single" w:color="auto" w:sz="6" w:space="0"/>
              <w:right w:val="single" w:color="auto" w:sz="4" w:space="0"/>
            </w:tcBorders>
            <w:vAlign w:val="center"/>
          </w:tcPr>
          <w:p>
            <w:pPr>
              <w:spacing w:line="288" w:lineRule="auto"/>
              <w:rPr>
                <w:rFonts w:ascii="宋体" w:hAnsi="宋体"/>
                <w:strike/>
                <w:szCs w:val="21"/>
              </w:rPr>
            </w:pPr>
            <w:r>
              <w:rPr>
                <w:rFonts w:hint="eastAsia" w:ascii="宋体" w:hAnsi="宋体"/>
                <w:szCs w:val="21"/>
              </w:rPr>
              <w:t>评标委员会构成：</w:t>
            </w:r>
            <w:r>
              <w:rPr>
                <w:rFonts w:hint="eastAsia" w:ascii="宋体" w:hAnsi="宋体"/>
                <w:b/>
                <w:szCs w:val="21"/>
                <w:u w:val="single"/>
              </w:rPr>
              <w:t>7</w:t>
            </w:r>
            <w:r>
              <w:rPr>
                <w:rFonts w:hint="eastAsia" w:ascii="宋体" w:hAnsi="宋体"/>
                <w:szCs w:val="21"/>
              </w:rPr>
              <w:t>人，</w:t>
            </w:r>
            <w:r>
              <w:rPr>
                <w:rFonts w:hint="eastAsia" w:ascii="宋体" w:hAnsi="宋体"/>
                <w:strike/>
                <w:szCs w:val="21"/>
              </w:rPr>
              <w:t>其中招标人代表</w:t>
            </w:r>
            <w:r>
              <w:rPr>
                <w:rFonts w:hint="eastAsia" w:ascii="宋体" w:hAnsi="宋体"/>
                <w:strike/>
                <w:szCs w:val="21"/>
                <w:u w:val="single"/>
              </w:rPr>
              <w:t xml:space="preserve">  /  </w:t>
            </w:r>
            <w:r>
              <w:rPr>
                <w:rFonts w:hint="eastAsia" w:ascii="宋体" w:hAnsi="宋体"/>
                <w:strike/>
                <w:szCs w:val="21"/>
              </w:rPr>
              <w:t>人（限招标人在职人员，且应当具备评标专家相应的或者类似的条件），专家</w:t>
            </w:r>
            <w:r>
              <w:rPr>
                <w:rFonts w:hint="eastAsia" w:ascii="宋体" w:hAnsi="宋体"/>
                <w:strike/>
                <w:szCs w:val="21"/>
                <w:u w:val="single"/>
              </w:rPr>
              <w:t xml:space="preserve">/  </w:t>
            </w:r>
            <w:r>
              <w:rPr>
                <w:rFonts w:hint="eastAsia" w:ascii="宋体" w:hAnsi="宋体"/>
                <w:strike/>
                <w:szCs w:val="21"/>
              </w:rPr>
              <w:t>人；</w:t>
            </w:r>
          </w:p>
          <w:p>
            <w:pPr>
              <w:spacing w:line="288" w:lineRule="auto"/>
              <w:rPr>
                <w:rFonts w:ascii="宋体" w:hAnsi="宋体"/>
                <w:szCs w:val="21"/>
              </w:rPr>
            </w:pPr>
            <w:r>
              <w:rPr>
                <w:rFonts w:hint="eastAsia" w:ascii="宋体" w:hAnsi="宋体"/>
                <w:szCs w:val="21"/>
              </w:rPr>
              <w:t>评标专家确定方式：</w:t>
            </w:r>
            <w:r>
              <w:rPr>
                <w:rFonts w:hint="eastAsia" w:ascii="宋体" w:hAnsi="宋体"/>
                <w:b/>
                <w:szCs w:val="21"/>
                <w:u w:val="single"/>
              </w:rPr>
              <w:t>按规定</w:t>
            </w:r>
            <w:r>
              <w:rPr>
                <w:rFonts w:hint="eastAsia" w:ascii="宋体" w:hAnsi="宋体"/>
                <w:szCs w:val="21"/>
              </w:rPr>
              <w:t>。</w:t>
            </w:r>
          </w:p>
        </w:tc>
      </w:tr>
      <w:tr>
        <w:tblPrEx>
          <w:tblCellMar>
            <w:top w:w="0" w:type="dxa"/>
            <w:left w:w="108" w:type="dxa"/>
            <w:bottom w:w="0" w:type="dxa"/>
            <w:right w:w="108" w:type="dxa"/>
          </w:tblCellMar>
        </w:tblPrEx>
        <w:trPr>
          <w:trHeight w:val="454"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7.1</w:t>
            </w:r>
          </w:p>
        </w:tc>
        <w:tc>
          <w:tcPr>
            <w:tcW w:w="2829" w:type="dxa"/>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评标委员会推荐中标侯选人数量</w:t>
            </w:r>
          </w:p>
        </w:tc>
        <w:tc>
          <w:tcPr>
            <w:tcW w:w="5020" w:type="dxa"/>
            <w:tcBorders>
              <w:top w:val="single" w:color="auto" w:sz="6" w:space="0"/>
              <w:left w:val="single" w:color="auto" w:sz="6" w:space="0"/>
              <w:bottom w:val="single" w:color="auto" w:sz="6" w:space="0"/>
              <w:right w:val="single" w:color="auto" w:sz="4" w:space="0"/>
            </w:tcBorders>
            <w:vAlign w:val="center"/>
          </w:tcPr>
          <w:p>
            <w:pPr>
              <w:spacing w:line="288" w:lineRule="auto"/>
              <w:rPr>
                <w:rFonts w:ascii="宋体" w:hAnsi="宋体"/>
                <w:szCs w:val="21"/>
              </w:rPr>
            </w:pPr>
            <w:r>
              <w:rPr>
                <w:rFonts w:hint="eastAsia" w:ascii="宋体" w:hAnsi="宋体"/>
                <w:b/>
                <w:szCs w:val="21"/>
                <w:u w:val="single"/>
              </w:rPr>
              <w:t xml:space="preserve">1 </w:t>
            </w:r>
            <w:r>
              <w:rPr>
                <w:rFonts w:hint="eastAsia" w:ascii="宋体" w:hAnsi="宋体"/>
                <w:szCs w:val="21"/>
              </w:rPr>
              <w:t>名</w:t>
            </w:r>
          </w:p>
        </w:tc>
      </w:tr>
      <w:tr>
        <w:tblPrEx>
          <w:tblCellMar>
            <w:top w:w="0" w:type="dxa"/>
            <w:left w:w="108" w:type="dxa"/>
            <w:bottom w:w="0" w:type="dxa"/>
            <w:right w:w="108" w:type="dxa"/>
          </w:tblCellMar>
        </w:tblPrEx>
        <w:trPr>
          <w:trHeight w:val="1086" w:hRule="atLeast"/>
          <w:jc w:val="center"/>
        </w:trPr>
        <w:tc>
          <w:tcPr>
            <w:tcW w:w="934" w:type="dxa"/>
            <w:tcBorders>
              <w:top w:val="single" w:color="auto" w:sz="6" w:space="0"/>
              <w:left w:val="single" w:color="auto" w:sz="4" w:space="0"/>
              <w:bottom w:val="single" w:color="auto" w:sz="4" w:space="0"/>
              <w:right w:val="single" w:color="auto" w:sz="6" w:space="0"/>
            </w:tcBorders>
            <w:vAlign w:val="center"/>
          </w:tcPr>
          <w:p>
            <w:pPr>
              <w:jc w:val="center"/>
              <w:rPr>
                <w:rFonts w:ascii="宋体" w:hAnsi="宋体"/>
                <w:szCs w:val="21"/>
              </w:rPr>
            </w:pPr>
            <w:r>
              <w:rPr>
                <w:rFonts w:hint="eastAsia" w:ascii="宋体" w:hAnsi="宋体"/>
                <w:szCs w:val="21"/>
              </w:rPr>
              <w:t>7.3.1</w:t>
            </w:r>
          </w:p>
        </w:tc>
        <w:tc>
          <w:tcPr>
            <w:tcW w:w="2829" w:type="dxa"/>
            <w:tcBorders>
              <w:top w:val="single" w:color="auto" w:sz="6" w:space="0"/>
              <w:left w:val="single" w:color="auto" w:sz="6" w:space="0"/>
              <w:bottom w:val="single" w:color="auto" w:sz="4" w:space="0"/>
              <w:right w:val="single" w:color="auto" w:sz="6" w:space="0"/>
            </w:tcBorders>
            <w:vAlign w:val="center"/>
          </w:tcPr>
          <w:p>
            <w:pPr>
              <w:rPr>
                <w:rFonts w:ascii="宋体" w:hAnsi="宋体"/>
                <w:szCs w:val="21"/>
              </w:rPr>
            </w:pPr>
            <w:r>
              <w:rPr>
                <w:rFonts w:hint="eastAsia" w:ascii="宋体" w:hAnsi="宋体"/>
                <w:szCs w:val="21"/>
              </w:rPr>
              <w:t>履约担保</w:t>
            </w:r>
          </w:p>
        </w:tc>
        <w:tc>
          <w:tcPr>
            <w:tcW w:w="5020" w:type="dxa"/>
            <w:tcBorders>
              <w:top w:val="single" w:color="auto" w:sz="6" w:space="0"/>
              <w:left w:val="single" w:color="auto" w:sz="6" w:space="0"/>
              <w:bottom w:val="single" w:color="auto" w:sz="4" w:space="0"/>
              <w:right w:val="single" w:color="auto" w:sz="4" w:space="0"/>
            </w:tcBorders>
            <w:vAlign w:val="center"/>
          </w:tcPr>
          <w:p>
            <w:pPr>
              <w:spacing w:line="288" w:lineRule="auto"/>
              <w:rPr>
                <w:rFonts w:ascii="宋体" w:hAnsi="宋体"/>
                <w:b/>
                <w:szCs w:val="21"/>
                <w:u w:val="single"/>
              </w:rPr>
            </w:pPr>
            <w:r>
              <w:rPr>
                <w:rFonts w:hint="eastAsia" w:ascii="宋体" w:hAnsi="宋体"/>
              </w:rPr>
              <w:t>履约担保的金额为合同价的2％，担保形式为银行转账支票或银行汇票、银行保函。在合同签订前全额支付。</w:t>
            </w:r>
          </w:p>
        </w:tc>
      </w:tr>
      <w:tr>
        <w:tblPrEx>
          <w:tblCellMar>
            <w:top w:w="0" w:type="dxa"/>
            <w:left w:w="108" w:type="dxa"/>
            <w:bottom w:w="0" w:type="dxa"/>
            <w:right w:w="108" w:type="dxa"/>
          </w:tblCellMar>
        </w:tblPrEx>
        <w:trPr>
          <w:trHeight w:val="454" w:hRule="atLeast"/>
          <w:jc w:val="center"/>
        </w:trPr>
        <w:tc>
          <w:tcPr>
            <w:tcW w:w="8783" w:type="dxa"/>
            <w:gridSpan w:val="3"/>
            <w:tcBorders>
              <w:top w:val="single" w:color="auto" w:sz="6" w:space="0"/>
              <w:left w:val="single" w:color="auto" w:sz="4" w:space="0"/>
              <w:bottom w:val="single" w:color="auto" w:sz="6" w:space="0"/>
              <w:right w:val="single" w:color="auto" w:sz="4" w:space="0"/>
            </w:tcBorders>
            <w:vAlign w:val="center"/>
          </w:tcPr>
          <w:p>
            <w:pPr>
              <w:spacing w:line="312" w:lineRule="auto"/>
              <w:rPr>
                <w:rFonts w:ascii="宋体" w:hAnsi="宋体"/>
                <w:szCs w:val="21"/>
              </w:rPr>
            </w:pPr>
            <w:r>
              <w:rPr>
                <w:rFonts w:hint="eastAsia" w:ascii="宋体" w:hAnsi="宋体"/>
                <w:szCs w:val="21"/>
              </w:rPr>
              <w:t>10.  需要补充的其他内容</w:t>
            </w:r>
          </w:p>
        </w:tc>
      </w:tr>
      <w:tr>
        <w:tblPrEx>
          <w:tblCellMar>
            <w:top w:w="0" w:type="dxa"/>
            <w:left w:w="108" w:type="dxa"/>
            <w:bottom w:w="0" w:type="dxa"/>
            <w:right w:w="108" w:type="dxa"/>
          </w:tblCellMar>
        </w:tblPrEx>
        <w:trPr>
          <w:trHeight w:val="454" w:hRule="atLeast"/>
          <w:jc w:val="center"/>
        </w:trPr>
        <w:tc>
          <w:tcPr>
            <w:tcW w:w="8783" w:type="dxa"/>
            <w:gridSpan w:val="3"/>
            <w:tcBorders>
              <w:top w:val="single" w:color="auto" w:sz="6" w:space="0"/>
              <w:left w:val="single" w:color="auto" w:sz="4" w:space="0"/>
              <w:bottom w:val="single" w:color="auto" w:sz="6" w:space="0"/>
              <w:right w:val="single" w:color="auto" w:sz="4" w:space="0"/>
            </w:tcBorders>
            <w:vAlign w:val="center"/>
          </w:tcPr>
          <w:p>
            <w:pPr>
              <w:spacing w:line="312" w:lineRule="auto"/>
              <w:rPr>
                <w:rFonts w:ascii="宋体" w:hAnsi="宋体"/>
                <w:szCs w:val="21"/>
              </w:rPr>
            </w:pPr>
            <w:r>
              <w:rPr>
                <w:rFonts w:hint="eastAsia" w:ascii="宋体" w:hAnsi="宋体"/>
                <w:szCs w:val="21"/>
              </w:rPr>
              <w:t>10.1 词语定义</w:t>
            </w:r>
          </w:p>
        </w:tc>
      </w:tr>
      <w:tr>
        <w:tblPrEx>
          <w:tblCellMar>
            <w:top w:w="0" w:type="dxa"/>
            <w:left w:w="108" w:type="dxa"/>
            <w:bottom w:w="0" w:type="dxa"/>
            <w:right w:w="108" w:type="dxa"/>
          </w:tblCellMar>
        </w:tblPrEx>
        <w:trPr>
          <w:trHeight w:val="454"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spacing w:line="312" w:lineRule="auto"/>
              <w:jc w:val="center"/>
              <w:rPr>
                <w:rFonts w:ascii="宋体" w:hAnsi="宋体"/>
                <w:szCs w:val="21"/>
              </w:rPr>
            </w:pPr>
            <w:r>
              <w:rPr>
                <w:rFonts w:hint="eastAsia" w:ascii="宋体" w:hAnsi="宋体"/>
                <w:szCs w:val="21"/>
              </w:rPr>
              <w:t>10.1.1</w:t>
            </w:r>
          </w:p>
        </w:tc>
        <w:tc>
          <w:tcPr>
            <w:tcW w:w="2829"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宋体" w:hAnsi="宋体"/>
                <w:szCs w:val="21"/>
              </w:rPr>
            </w:pPr>
            <w:r>
              <w:rPr>
                <w:rFonts w:hint="eastAsia" w:ascii="宋体" w:hAnsi="宋体"/>
                <w:szCs w:val="21"/>
              </w:rPr>
              <w:t>类似项目</w:t>
            </w:r>
          </w:p>
        </w:tc>
        <w:tc>
          <w:tcPr>
            <w:tcW w:w="5020" w:type="dxa"/>
            <w:tcBorders>
              <w:top w:val="single" w:color="auto" w:sz="6" w:space="0"/>
              <w:left w:val="single" w:color="auto" w:sz="6" w:space="0"/>
              <w:bottom w:val="single" w:color="auto" w:sz="6" w:space="0"/>
              <w:right w:val="single" w:color="auto" w:sz="4" w:space="0"/>
            </w:tcBorders>
            <w:vAlign w:val="center"/>
          </w:tcPr>
          <w:p>
            <w:pPr>
              <w:spacing w:line="312" w:lineRule="auto"/>
              <w:rPr>
                <w:rFonts w:ascii="宋体" w:hAnsi="宋体"/>
                <w:szCs w:val="21"/>
                <w:u w:val="single"/>
              </w:rPr>
            </w:pPr>
            <w:r>
              <w:rPr>
                <w:rFonts w:hint="eastAsia" w:ascii="宋体" w:hAnsi="宋体"/>
                <w:szCs w:val="21"/>
              </w:rPr>
              <w:t>类似项目是指：</w:t>
            </w:r>
            <w:r>
              <w:rPr>
                <w:rFonts w:hint="eastAsia" w:ascii="宋体" w:hAnsi="宋体"/>
                <w:szCs w:val="21"/>
                <w:u w:val="single"/>
              </w:rPr>
              <w:t xml:space="preserve">     /    </w:t>
            </w:r>
          </w:p>
        </w:tc>
      </w:tr>
      <w:tr>
        <w:tblPrEx>
          <w:tblCellMar>
            <w:top w:w="0" w:type="dxa"/>
            <w:left w:w="108" w:type="dxa"/>
            <w:bottom w:w="0" w:type="dxa"/>
            <w:right w:w="108" w:type="dxa"/>
          </w:tblCellMar>
        </w:tblPrEx>
        <w:trPr>
          <w:trHeight w:val="454" w:hRule="atLeast"/>
          <w:jc w:val="center"/>
        </w:trPr>
        <w:tc>
          <w:tcPr>
            <w:tcW w:w="934" w:type="dxa"/>
            <w:tcBorders>
              <w:top w:val="single" w:color="auto" w:sz="6" w:space="0"/>
              <w:left w:val="single" w:color="auto" w:sz="4" w:space="0"/>
              <w:bottom w:val="single" w:color="auto" w:sz="6" w:space="0"/>
              <w:right w:val="single" w:color="auto" w:sz="6" w:space="0"/>
            </w:tcBorders>
          </w:tcPr>
          <w:p>
            <w:pPr>
              <w:spacing w:line="312" w:lineRule="auto"/>
              <w:jc w:val="center"/>
              <w:rPr>
                <w:rFonts w:ascii="宋体" w:hAnsi="宋体"/>
                <w:szCs w:val="21"/>
              </w:rPr>
            </w:pPr>
            <w:r>
              <w:rPr>
                <w:rFonts w:hint="eastAsia" w:ascii="宋体" w:hAnsi="宋体"/>
                <w:szCs w:val="21"/>
              </w:rPr>
              <w:t>10.1.2</w:t>
            </w:r>
          </w:p>
        </w:tc>
        <w:tc>
          <w:tcPr>
            <w:tcW w:w="2829"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宋体" w:hAnsi="宋体"/>
                <w:szCs w:val="21"/>
              </w:rPr>
            </w:pPr>
            <w:r>
              <w:rPr>
                <w:rFonts w:hint="eastAsia" w:ascii="宋体" w:hAnsi="宋体"/>
                <w:szCs w:val="21"/>
              </w:rPr>
              <w:t>不良行为记录</w:t>
            </w:r>
          </w:p>
        </w:tc>
        <w:tc>
          <w:tcPr>
            <w:tcW w:w="5020" w:type="dxa"/>
            <w:tcBorders>
              <w:top w:val="single" w:color="auto" w:sz="6" w:space="0"/>
              <w:left w:val="single" w:color="auto" w:sz="6" w:space="0"/>
              <w:bottom w:val="single" w:color="auto" w:sz="6" w:space="0"/>
              <w:right w:val="single" w:color="auto" w:sz="4" w:space="0"/>
            </w:tcBorders>
            <w:vAlign w:val="center"/>
          </w:tcPr>
          <w:p>
            <w:pPr>
              <w:spacing w:line="312" w:lineRule="auto"/>
              <w:rPr>
                <w:rFonts w:ascii="宋体" w:hAnsi="宋体"/>
                <w:szCs w:val="21"/>
                <w:u w:val="single"/>
              </w:rPr>
            </w:pPr>
            <w:r>
              <w:rPr>
                <w:rFonts w:hint="eastAsia" w:ascii="宋体" w:hAnsi="宋体"/>
                <w:szCs w:val="21"/>
              </w:rPr>
              <w:t>不良行为记录是指：</w:t>
            </w:r>
            <w:r>
              <w:rPr>
                <w:rFonts w:hint="eastAsia" w:ascii="宋体" w:hAnsi="宋体"/>
                <w:b/>
                <w:szCs w:val="21"/>
                <w:u w:val="single"/>
              </w:rPr>
              <w:t>1、主管业务部门停接业务处分；2、企业或项目负责人近五年有犯罪记录。</w:t>
            </w:r>
          </w:p>
        </w:tc>
      </w:tr>
      <w:tr>
        <w:tblPrEx>
          <w:tblCellMar>
            <w:top w:w="0" w:type="dxa"/>
            <w:left w:w="108" w:type="dxa"/>
            <w:bottom w:w="0" w:type="dxa"/>
            <w:right w:w="108" w:type="dxa"/>
          </w:tblCellMar>
        </w:tblPrEx>
        <w:trPr>
          <w:trHeight w:val="454"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spacing w:line="312" w:lineRule="auto"/>
              <w:jc w:val="center"/>
              <w:rPr>
                <w:rFonts w:ascii="宋体" w:hAnsi="宋体"/>
                <w:szCs w:val="21"/>
              </w:rPr>
            </w:pPr>
            <w:r>
              <w:rPr>
                <w:rFonts w:hint="eastAsia" w:ascii="宋体" w:hAnsi="宋体"/>
                <w:szCs w:val="21"/>
              </w:rPr>
              <w:t>…</w:t>
            </w:r>
          </w:p>
        </w:tc>
        <w:tc>
          <w:tcPr>
            <w:tcW w:w="2829"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宋体" w:hAnsi="宋体"/>
                <w:szCs w:val="21"/>
              </w:rPr>
            </w:pPr>
            <w:r>
              <w:rPr>
                <w:rFonts w:hint="eastAsia" w:ascii="宋体" w:hAnsi="宋体"/>
                <w:szCs w:val="21"/>
              </w:rPr>
              <w:t>…</w:t>
            </w:r>
          </w:p>
        </w:tc>
        <w:tc>
          <w:tcPr>
            <w:tcW w:w="5020" w:type="dxa"/>
            <w:tcBorders>
              <w:top w:val="single" w:color="auto" w:sz="6" w:space="0"/>
              <w:left w:val="single" w:color="auto" w:sz="6" w:space="0"/>
              <w:bottom w:val="single" w:color="auto" w:sz="6" w:space="0"/>
              <w:right w:val="single" w:color="auto" w:sz="4" w:space="0"/>
            </w:tcBorders>
            <w:vAlign w:val="center"/>
          </w:tcPr>
          <w:p>
            <w:pPr>
              <w:spacing w:line="312" w:lineRule="auto"/>
              <w:rPr>
                <w:rFonts w:ascii="宋体" w:hAnsi="宋体"/>
                <w:szCs w:val="21"/>
              </w:rPr>
            </w:pPr>
          </w:p>
        </w:tc>
      </w:tr>
      <w:tr>
        <w:tblPrEx>
          <w:tblCellMar>
            <w:top w:w="0" w:type="dxa"/>
            <w:left w:w="108" w:type="dxa"/>
            <w:bottom w:w="0" w:type="dxa"/>
            <w:right w:w="108" w:type="dxa"/>
          </w:tblCellMar>
        </w:tblPrEx>
        <w:trPr>
          <w:trHeight w:val="454" w:hRule="atLeast"/>
          <w:jc w:val="center"/>
        </w:trPr>
        <w:tc>
          <w:tcPr>
            <w:tcW w:w="8783" w:type="dxa"/>
            <w:gridSpan w:val="3"/>
            <w:tcBorders>
              <w:top w:val="single" w:color="auto" w:sz="6" w:space="0"/>
              <w:left w:val="single" w:color="auto" w:sz="4" w:space="0"/>
              <w:bottom w:val="single" w:color="auto" w:sz="6" w:space="0"/>
              <w:right w:val="single" w:color="auto" w:sz="4" w:space="0"/>
            </w:tcBorders>
            <w:vAlign w:val="center"/>
          </w:tcPr>
          <w:p>
            <w:pPr>
              <w:spacing w:line="312" w:lineRule="auto"/>
              <w:rPr>
                <w:rFonts w:ascii="宋体" w:hAnsi="宋体"/>
                <w:szCs w:val="21"/>
              </w:rPr>
            </w:pPr>
            <w:r>
              <w:rPr>
                <w:rFonts w:hint="eastAsia" w:ascii="宋体" w:hAnsi="宋体"/>
                <w:szCs w:val="21"/>
              </w:rPr>
              <w:t>10.2  招标控制价</w:t>
            </w:r>
          </w:p>
        </w:tc>
      </w:tr>
      <w:tr>
        <w:tblPrEx>
          <w:tblCellMar>
            <w:top w:w="0" w:type="dxa"/>
            <w:left w:w="108" w:type="dxa"/>
            <w:bottom w:w="0" w:type="dxa"/>
            <w:right w:w="108" w:type="dxa"/>
          </w:tblCellMar>
        </w:tblPrEx>
        <w:trPr>
          <w:trHeight w:val="1379"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spacing w:line="312" w:lineRule="auto"/>
              <w:jc w:val="center"/>
              <w:rPr>
                <w:rFonts w:ascii="宋体" w:hAnsi="宋体"/>
                <w:szCs w:val="21"/>
              </w:rPr>
            </w:pPr>
            <w:r>
              <w:rPr>
                <w:rFonts w:hint="eastAsia" w:ascii="宋体" w:hAnsi="宋体"/>
                <w:szCs w:val="21"/>
              </w:rPr>
              <w:t>10.2.1</w:t>
            </w:r>
          </w:p>
        </w:tc>
        <w:tc>
          <w:tcPr>
            <w:tcW w:w="2829"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宋体" w:hAnsi="宋体"/>
                <w:szCs w:val="21"/>
              </w:rPr>
            </w:pPr>
            <w:r>
              <w:rPr>
                <w:rFonts w:hint="eastAsia" w:ascii="宋体" w:hAnsi="宋体"/>
                <w:szCs w:val="21"/>
              </w:rPr>
              <w:t>招标控制价：</w:t>
            </w:r>
          </w:p>
        </w:tc>
        <w:tc>
          <w:tcPr>
            <w:tcW w:w="5020" w:type="dxa"/>
            <w:tcBorders>
              <w:top w:val="single" w:color="auto" w:sz="6" w:space="0"/>
              <w:left w:val="single" w:color="auto" w:sz="6" w:space="0"/>
              <w:bottom w:val="single" w:color="auto" w:sz="6" w:space="0"/>
              <w:right w:val="single" w:color="auto" w:sz="4" w:space="0"/>
            </w:tcBorders>
            <w:vAlign w:val="center"/>
          </w:tcPr>
          <w:p>
            <w:pPr>
              <w:spacing w:line="312" w:lineRule="auto"/>
              <w:ind w:firstLine="420" w:firstLineChars="200"/>
              <w:rPr>
                <w:rFonts w:ascii="宋体" w:hAnsi="宋体"/>
                <w:szCs w:val="21"/>
              </w:rPr>
            </w:pPr>
            <w:r>
              <w:rPr>
                <w:rFonts w:hint="eastAsia" w:ascii="宋体" w:hAnsi="宋体"/>
                <w:szCs w:val="21"/>
              </w:rPr>
              <w:t>□不设招标控制价</w:t>
            </w:r>
          </w:p>
          <w:p>
            <w:pPr>
              <w:spacing w:line="312" w:lineRule="auto"/>
              <w:ind w:firstLine="420" w:firstLineChars="200"/>
              <w:rPr>
                <w:rFonts w:ascii="宋体" w:hAnsi="宋体"/>
                <w:szCs w:val="21"/>
              </w:rPr>
            </w:pPr>
            <w:r>
              <w:rPr>
                <w:rFonts w:hint="eastAsia" w:ascii="宋体" w:hAnsi="宋体"/>
                <w:szCs w:val="21"/>
                <w:bdr w:val="single" w:color="auto" w:sz="4" w:space="0"/>
              </w:rPr>
              <w:t>√</w:t>
            </w:r>
            <w:r>
              <w:rPr>
                <w:rFonts w:hint="eastAsia" w:ascii="宋体" w:hAnsi="宋体"/>
                <w:szCs w:val="21"/>
              </w:rPr>
              <w:t>设招标控制价，见本招标项目经审定后的标底或工程造价。</w:t>
            </w:r>
          </w:p>
        </w:tc>
      </w:tr>
      <w:tr>
        <w:tblPrEx>
          <w:tblCellMar>
            <w:top w:w="0" w:type="dxa"/>
            <w:left w:w="108" w:type="dxa"/>
            <w:bottom w:w="0" w:type="dxa"/>
            <w:right w:w="108" w:type="dxa"/>
          </w:tblCellMar>
        </w:tblPrEx>
        <w:trPr>
          <w:trHeight w:val="471"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spacing w:line="312" w:lineRule="auto"/>
              <w:jc w:val="center"/>
              <w:rPr>
                <w:rFonts w:ascii="宋体" w:hAnsi="宋体"/>
                <w:szCs w:val="21"/>
              </w:rPr>
            </w:pPr>
            <w:r>
              <w:rPr>
                <w:rFonts w:hint="eastAsia" w:ascii="宋体" w:hAnsi="宋体"/>
                <w:szCs w:val="21"/>
              </w:rPr>
              <w:t>10.2.2</w:t>
            </w:r>
          </w:p>
        </w:tc>
        <w:tc>
          <w:tcPr>
            <w:tcW w:w="2829"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宋体" w:hAnsi="宋体"/>
                <w:szCs w:val="21"/>
              </w:rPr>
            </w:pPr>
            <w:r>
              <w:rPr>
                <w:rFonts w:hint="eastAsia" w:ascii="宋体" w:hAnsi="宋体"/>
                <w:szCs w:val="21"/>
              </w:rPr>
              <w:t>招标控制价的编制依据：</w:t>
            </w:r>
          </w:p>
        </w:tc>
        <w:tc>
          <w:tcPr>
            <w:tcW w:w="5020" w:type="dxa"/>
            <w:tcBorders>
              <w:top w:val="single" w:color="auto" w:sz="6" w:space="0"/>
              <w:left w:val="single" w:color="auto" w:sz="6" w:space="0"/>
              <w:bottom w:val="single" w:color="auto" w:sz="6" w:space="0"/>
              <w:right w:val="single" w:color="auto" w:sz="4" w:space="0"/>
            </w:tcBorders>
            <w:vAlign w:val="center"/>
          </w:tcPr>
          <w:p>
            <w:pPr>
              <w:spacing w:line="312" w:lineRule="auto"/>
              <w:ind w:firstLine="420" w:firstLineChars="200"/>
            </w:pPr>
            <w:r>
              <w:rPr>
                <w:rFonts w:hint="eastAsia"/>
              </w:rPr>
              <w:t>本工程</w:t>
            </w:r>
            <w:r>
              <w:rPr>
                <w:rFonts w:hint="eastAsia"/>
                <w:spacing w:val="15"/>
              </w:rPr>
              <w:t>参</w:t>
            </w:r>
            <w:r>
              <w:rPr>
                <w:rFonts w:hint="eastAsia"/>
              </w:rPr>
              <w:t>考</w:t>
            </w:r>
            <w:r>
              <w:rPr>
                <w:rFonts w:hint="eastAsia"/>
                <w:spacing w:val="15"/>
              </w:rPr>
              <w:t>造</w:t>
            </w:r>
            <w:r>
              <w:rPr>
                <w:rFonts w:hint="eastAsia"/>
              </w:rPr>
              <w:t>价由</w:t>
            </w:r>
            <w:r>
              <w:rPr>
                <w:rFonts w:hint="eastAsia"/>
                <w:spacing w:val="15"/>
              </w:rPr>
              <w:t>招</w:t>
            </w:r>
            <w:r>
              <w:rPr>
                <w:rFonts w:hint="eastAsia"/>
              </w:rPr>
              <w:t>标人</w:t>
            </w:r>
            <w:r>
              <w:rPr>
                <w:rFonts w:hint="eastAsia"/>
                <w:spacing w:val="15"/>
              </w:rPr>
              <w:t>根</w:t>
            </w:r>
            <w:r>
              <w:rPr>
                <w:rFonts w:hint="eastAsia"/>
              </w:rPr>
              <w:t>据国</w:t>
            </w:r>
            <w:r>
              <w:rPr>
                <w:rFonts w:hint="eastAsia"/>
                <w:spacing w:val="15"/>
              </w:rPr>
              <w:t>家</w:t>
            </w:r>
            <w:r>
              <w:rPr>
                <w:rFonts w:hint="eastAsia"/>
              </w:rPr>
              <w:t>、</w:t>
            </w:r>
            <w:r>
              <w:rPr>
                <w:rFonts w:hint="eastAsia"/>
                <w:spacing w:val="15"/>
              </w:rPr>
              <w:t>省</w:t>
            </w:r>
            <w:r>
              <w:rPr>
                <w:rFonts w:hint="eastAsia"/>
              </w:rPr>
              <w:t>现行规定的</w:t>
            </w:r>
            <w:r>
              <w:rPr>
                <w:rFonts w:hint="eastAsia"/>
                <w:spacing w:val="15"/>
              </w:rPr>
              <w:t>工</w:t>
            </w:r>
            <w:r>
              <w:rPr>
                <w:rFonts w:hint="eastAsia"/>
              </w:rPr>
              <w:t>程</w:t>
            </w:r>
            <w:r>
              <w:rPr>
                <w:rFonts w:hint="eastAsia"/>
                <w:spacing w:val="15"/>
              </w:rPr>
              <w:t>量</w:t>
            </w:r>
            <w:r>
              <w:rPr>
                <w:rFonts w:hint="eastAsia"/>
              </w:rPr>
              <w:t>计算</w:t>
            </w:r>
            <w:r>
              <w:rPr>
                <w:rFonts w:hint="eastAsia"/>
                <w:spacing w:val="15"/>
              </w:rPr>
              <w:t>规</w:t>
            </w:r>
            <w:r>
              <w:rPr>
                <w:rFonts w:hint="eastAsia"/>
              </w:rPr>
              <w:t>则及</w:t>
            </w:r>
            <w:r>
              <w:rPr>
                <w:rFonts w:hint="eastAsia"/>
                <w:spacing w:val="15"/>
              </w:rPr>
              <w:t>招</w:t>
            </w:r>
            <w:r>
              <w:rPr>
                <w:rFonts w:hint="eastAsia"/>
              </w:rPr>
              <w:t>标文</w:t>
            </w:r>
            <w:r>
              <w:rPr>
                <w:rFonts w:hint="eastAsia"/>
                <w:spacing w:val="15"/>
              </w:rPr>
              <w:t>件</w:t>
            </w:r>
            <w:r>
              <w:rPr>
                <w:rFonts w:hint="eastAsia"/>
              </w:rPr>
              <w:t>规</w:t>
            </w:r>
            <w:r>
              <w:rPr>
                <w:rFonts w:hint="eastAsia"/>
                <w:spacing w:val="15"/>
              </w:rPr>
              <w:t>定</w:t>
            </w:r>
            <w:r>
              <w:rPr>
                <w:rFonts w:hint="eastAsia"/>
              </w:rPr>
              <w:t>的计</w:t>
            </w:r>
            <w:r>
              <w:rPr>
                <w:rFonts w:hint="eastAsia"/>
                <w:spacing w:val="15"/>
              </w:rPr>
              <w:t>价</w:t>
            </w:r>
            <w:r>
              <w:rPr>
                <w:rFonts w:hint="eastAsia"/>
                <w:spacing w:val="14"/>
              </w:rPr>
              <w:t>方</w:t>
            </w:r>
            <w:r>
              <w:rPr>
                <w:rFonts w:hint="eastAsia"/>
                <w:spacing w:val="15"/>
              </w:rPr>
              <w:t>法和要</w:t>
            </w:r>
            <w:r>
              <w:rPr>
                <w:rFonts w:hint="eastAsia"/>
              </w:rPr>
              <w:t>求</w:t>
            </w:r>
            <w:r>
              <w:rPr>
                <w:rFonts w:hint="eastAsia"/>
                <w:spacing w:val="15"/>
              </w:rPr>
              <w:t>组织编</w:t>
            </w:r>
            <w:r>
              <w:rPr>
                <w:rFonts w:hint="eastAsia"/>
              </w:rPr>
              <w:t>制</w:t>
            </w:r>
            <w:r>
              <w:rPr>
                <w:rFonts w:hint="eastAsia"/>
                <w:spacing w:val="15"/>
              </w:rPr>
              <w:t>，并接</w:t>
            </w:r>
            <w:r>
              <w:rPr>
                <w:rFonts w:hint="eastAsia"/>
                <w:spacing w:val="-1"/>
              </w:rPr>
              <w:t>受</w:t>
            </w:r>
            <w:r>
              <w:rPr>
                <w:rFonts w:hint="eastAsia"/>
                <w:spacing w:val="15"/>
                <w:u w:val="single"/>
              </w:rPr>
              <w:t>相关部门</w:t>
            </w:r>
            <w:r>
              <w:rPr>
                <w:rFonts w:hint="eastAsia"/>
              </w:rPr>
              <w:t>组织审定。</w:t>
            </w:r>
          </w:p>
          <w:p>
            <w:pPr>
              <w:spacing w:line="312" w:lineRule="auto"/>
              <w:ind w:firstLine="420" w:firstLineChars="200"/>
              <w:rPr>
                <w:rFonts w:ascii="宋体" w:hAnsi="宋体"/>
                <w:szCs w:val="21"/>
              </w:rPr>
            </w:pPr>
            <w:r>
              <w:rPr>
                <w:rFonts w:hint="eastAsia"/>
              </w:rPr>
              <w:t>其编制依据如下： 详见审定后招标人预算书。</w:t>
            </w:r>
          </w:p>
          <w:p>
            <w:pPr>
              <w:spacing w:line="312" w:lineRule="auto"/>
              <w:ind w:firstLine="420" w:firstLineChars="200"/>
              <w:rPr>
                <w:rFonts w:ascii="宋体" w:hAnsi="宋体"/>
                <w:szCs w:val="21"/>
              </w:rPr>
            </w:pPr>
            <w:r>
              <w:rPr>
                <w:rFonts w:hint="eastAsia" w:ascii="宋体" w:hAnsi="宋体"/>
                <w:szCs w:val="21"/>
              </w:rPr>
              <w:t>招标人参考造价及明细的预算书由招标人在投标截止日期</w:t>
            </w:r>
            <w:r>
              <w:rPr>
                <w:rFonts w:ascii="宋体" w:hAnsi="宋体"/>
                <w:szCs w:val="21"/>
              </w:rPr>
              <w:t>5</w:t>
            </w:r>
            <w:r>
              <w:rPr>
                <w:rFonts w:hint="eastAsia" w:ascii="宋体" w:hAnsi="宋体"/>
                <w:szCs w:val="21"/>
              </w:rPr>
              <w:t>日前予以公布，（其中工程量清单，作为招标文件的附件，在招标文件或答疑纪要发出同时公布），投标人对招标人预算书（除工程量清单以外的内容，下同）在投标截止日期</w:t>
            </w:r>
            <w:r>
              <w:rPr>
                <w:rFonts w:ascii="宋体" w:hAnsi="宋体"/>
                <w:szCs w:val="21"/>
              </w:rPr>
              <w:t>3</w:t>
            </w:r>
            <w:r>
              <w:rPr>
                <w:rFonts w:hint="eastAsia" w:ascii="宋体" w:hAnsi="宋体"/>
                <w:szCs w:val="21"/>
              </w:rPr>
              <w:t>日前予以确认，投标人有异议的，以书面形式通知招标人，招标人在投标截止日期</w:t>
            </w:r>
            <w:r>
              <w:rPr>
                <w:rFonts w:ascii="宋体" w:hAnsi="宋体"/>
                <w:szCs w:val="21"/>
              </w:rPr>
              <w:t>2</w:t>
            </w:r>
            <w:r>
              <w:rPr>
                <w:rFonts w:hint="eastAsia" w:ascii="宋体" w:hAnsi="宋体"/>
                <w:szCs w:val="21"/>
              </w:rPr>
              <w:t>日前予以说明（不影响投标截止时间）。如投标人无书面意见给招标人，即表示认同该预算书。</w:t>
            </w:r>
          </w:p>
        </w:tc>
      </w:tr>
      <w:tr>
        <w:tblPrEx>
          <w:tblCellMar>
            <w:top w:w="0" w:type="dxa"/>
            <w:left w:w="108" w:type="dxa"/>
            <w:bottom w:w="0" w:type="dxa"/>
            <w:right w:w="108" w:type="dxa"/>
          </w:tblCellMar>
        </w:tblPrEx>
        <w:trPr>
          <w:trHeight w:val="454" w:hRule="atLeast"/>
          <w:jc w:val="center"/>
        </w:trPr>
        <w:tc>
          <w:tcPr>
            <w:tcW w:w="8783" w:type="dxa"/>
            <w:gridSpan w:val="3"/>
            <w:tcBorders>
              <w:top w:val="single" w:color="auto" w:sz="6" w:space="0"/>
              <w:left w:val="single" w:color="auto" w:sz="4" w:space="0"/>
              <w:bottom w:val="single" w:color="auto" w:sz="6" w:space="0"/>
              <w:right w:val="single" w:color="auto" w:sz="4" w:space="0"/>
            </w:tcBorders>
            <w:vAlign w:val="center"/>
          </w:tcPr>
          <w:p>
            <w:pPr>
              <w:spacing w:line="312" w:lineRule="auto"/>
              <w:rPr>
                <w:rFonts w:ascii="宋体" w:hAnsi="宋体"/>
                <w:szCs w:val="21"/>
              </w:rPr>
            </w:pPr>
            <w:r>
              <w:rPr>
                <w:rFonts w:hint="eastAsia" w:ascii="宋体" w:hAnsi="宋体"/>
                <w:szCs w:val="21"/>
              </w:rPr>
              <w:t>10.3  “暗标”评审</w:t>
            </w:r>
          </w:p>
        </w:tc>
      </w:tr>
      <w:tr>
        <w:tblPrEx>
          <w:tblCellMar>
            <w:top w:w="0" w:type="dxa"/>
            <w:left w:w="108" w:type="dxa"/>
            <w:bottom w:w="0" w:type="dxa"/>
            <w:right w:w="108" w:type="dxa"/>
          </w:tblCellMar>
        </w:tblPrEx>
        <w:trPr>
          <w:trHeight w:val="1976" w:hRule="atLeast"/>
          <w:jc w:val="center"/>
        </w:trPr>
        <w:tc>
          <w:tcPr>
            <w:tcW w:w="934" w:type="dxa"/>
            <w:tcBorders>
              <w:top w:val="single" w:color="auto" w:sz="6" w:space="0"/>
              <w:left w:val="single" w:color="auto" w:sz="4" w:space="0"/>
              <w:bottom w:val="single" w:color="auto" w:sz="6" w:space="0"/>
              <w:right w:val="single" w:color="auto" w:sz="6" w:space="0"/>
            </w:tcBorders>
            <w:vAlign w:val="center"/>
          </w:tcPr>
          <w:p>
            <w:pPr>
              <w:spacing w:line="312" w:lineRule="auto"/>
              <w:jc w:val="center"/>
              <w:rPr>
                <w:rFonts w:ascii="宋体" w:hAnsi="宋体"/>
                <w:szCs w:val="21"/>
              </w:rPr>
            </w:pPr>
          </w:p>
        </w:tc>
        <w:tc>
          <w:tcPr>
            <w:tcW w:w="2829"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宋体" w:hAnsi="宋体"/>
                <w:szCs w:val="21"/>
              </w:rPr>
            </w:pPr>
            <w:r>
              <w:rPr>
                <w:rFonts w:hint="eastAsia" w:ascii="宋体" w:hAnsi="宋体"/>
                <w:szCs w:val="21"/>
              </w:rPr>
              <w:t>施工组织设计是否采用“暗标”评审方式</w:t>
            </w:r>
          </w:p>
        </w:tc>
        <w:tc>
          <w:tcPr>
            <w:tcW w:w="5020" w:type="dxa"/>
            <w:tcBorders>
              <w:top w:val="single" w:color="auto" w:sz="6" w:space="0"/>
              <w:left w:val="single" w:color="auto" w:sz="6" w:space="0"/>
              <w:bottom w:val="single" w:color="auto" w:sz="6" w:space="0"/>
              <w:right w:val="single" w:color="auto" w:sz="4" w:space="0"/>
            </w:tcBorders>
            <w:vAlign w:val="center"/>
          </w:tcPr>
          <w:p>
            <w:pPr>
              <w:spacing w:line="312" w:lineRule="auto"/>
              <w:rPr>
                <w:rFonts w:ascii="宋体" w:hAnsi="宋体"/>
                <w:szCs w:val="21"/>
              </w:rPr>
            </w:pPr>
            <w:r>
              <w:rPr>
                <w:rFonts w:hint="eastAsia" w:ascii="宋体" w:hAnsi="宋体"/>
                <w:szCs w:val="21"/>
                <w:bdr w:val="single" w:color="auto" w:sz="4" w:space="0"/>
              </w:rPr>
              <w:t>√</w:t>
            </w:r>
            <w:r>
              <w:rPr>
                <w:rFonts w:hint="eastAsia" w:ascii="宋体" w:hAnsi="宋体"/>
                <w:szCs w:val="21"/>
              </w:rPr>
              <w:t>不采用</w:t>
            </w:r>
          </w:p>
          <w:p>
            <w:pPr>
              <w:spacing w:line="312" w:lineRule="auto"/>
              <w:rPr>
                <w:rFonts w:ascii="宋体" w:hAnsi="宋体"/>
                <w:szCs w:val="21"/>
              </w:rPr>
            </w:pPr>
            <w:r>
              <w:rPr>
                <w:rFonts w:hint="eastAsia" w:ascii="宋体" w:hAnsi="宋体"/>
                <w:szCs w:val="21"/>
              </w:rPr>
              <w:t>□采用，投标人应严格按照第八章“投标文件格式”中“施工组织设计（技术暗标）编制及装订要求”编制和装订施工组织设计</w:t>
            </w:r>
          </w:p>
        </w:tc>
      </w:tr>
      <w:tr>
        <w:tblPrEx>
          <w:tblCellMar>
            <w:top w:w="0" w:type="dxa"/>
            <w:left w:w="108" w:type="dxa"/>
            <w:bottom w:w="0" w:type="dxa"/>
            <w:right w:w="108" w:type="dxa"/>
          </w:tblCellMar>
        </w:tblPrEx>
        <w:trPr>
          <w:trHeight w:val="673" w:hRule="atLeast"/>
          <w:jc w:val="center"/>
        </w:trPr>
        <w:tc>
          <w:tcPr>
            <w:tcW w:w="8783" w:type="dxa"/>
            <w:gridSpan w:val="3"/>
            <w:tcBorders>
              <w:top w:val="single" w:color="auto" w:sz="6" w:space="0"/>
              <w:left w:val="single" w:color="auto" w:sz="4" w:space="0"/>
              <w:bottom w:val="single" w:color="auto" w:sz="6" w:space="0"/>
              <w:right w:val="single" w:color="auto" w:sz="4" w:space="0"/>
            </w:tcBorders>
            <w:vAlign w:val="center"/>
          </w:tcPr>
          <w:p>
            <w:pPr>
              <w:spacing w:line="312" w:lineRule="auto"/>
              <w:rPr>
                <w:rFonts w:ascii="宋体" w:hAnsi="宋体"/>
                <w:szCs w:val="21"/>
              </w:rPr>
            </w:pPr>
            <w:r>
              <w:rPr>
                <w:rFonts w:hint="eastAsia" w:ascii="宋体" w:hAnsi="宋体"/>
                <w:szCs w:val="21"/>
              </w:rPr>
              <w:t>10.4  投标文件电子版</w:t>
            </w:r>
          </w:p>
        </w:tc>
      </w:tr>
      <w:tr>
        <w:tblPrEx>
          <w:tblCellMar>
            <w:top w:w="0" w:type="dxa"/>
            <w:left w:w="108" w:type="dxa"/>
            <w:bottom w:w="0" w:type="dxa"/>
            <w:right w:w="108" w:type="dxa"/>
          </w:tblCellMar>
        </w:tblPrEx>
        <w:trPr>
          <w:jc w:val="center"/>
        </w:trPr>
        <w:tc>
          <w:tcPr>
            <w:tcW w:w="934" w:type="dxa"/>
            <w:tcBorders>
              <w:top w:val="single" w:color="auto" w:sz="6" w:space="0"/>
              <w:left w:val="single" w:color="auto" w:sz="4" w:space="0"/>
              <w:bottom w:val="single" w:color="auto" w:sz="6" w:space="0"/>
              <w:right w:val="single" w:color="auto" w:sz="6" w:space="0"/>
            </w:tcBorders>
            <w:vAlign w:val="center"/>
          </w:tcPr>
          <w:p>
            <w:pPr>
              <w:spacing w:line="312" w:lineRule="auto"/>
              <w:jc w:val="center"/>
              <w:rPr>
                <w:rFonts w:ascii="宋体" w:hAnsi="宋体"/>
                <w:szCs w:val="21"/>
              </w:rPr>
            </w:pPr>
          </w:p>
        </w:tc>
        <w:tc>
          <w:tcPr>
            <w:tcW w:w="2829"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宋体" w:hAnsi="宋体"/>
                <w:strike/>
                <w:szCs w:val="21"/>
              </w:rPr>
            </w:pPr>
            <w:r>
              <w:rPr>
                <w:rFonts w:hint="eastAsia" w:ascii="宋体" w:hAnsi="宋体"/>
                <w:strike/>
                <w:szCs w:val="21"/>
              </w:rPr>
              <w:t>是否要求投标人在递交投标文件时，同时递交投标文件电子版（实行计算机辅助评标时只要求递交投标文件电子版）</w:t>
            </w:r>
          </w:p>
        </w:tc>
        <w:tc>
          <w:tcPr>
            <w:tcW w:w="5020" w:type="dxa"/>
            <w:tcBorders>
              <w:top w:val="single" w:color="auto" w:sz="6" w:space="0"/>
              <w:left w:val="single" w:color="auto" w:sz="6" w:space="0"/>
              <w:bottom w:val="single" w:color="auto" w:sz="6" w:space="0"/>
              <w:right w:val="single" w:color="auto" w:sz="4" w:space="0"/>
            </w:tcBorders>
            <w:vAlign w:val="center"/>
          </w:tcPr>
          <w:p>
            <w:pPr>
              <w:spacing w:line="312" w:lineRule="auto"/>
              <w:ind w:firstLine="105" w:firstLineChars="50"/>
              <w:rPr>
                <w:rFonts w:ascii="宋体" w:hAnsi="宋体"/>
                <w:strike/>
                <w:szCs w:val="21"/>
              </w:rPr>
            </w:pPr>
            <w:r>
              <w:rPr>
                <w:rFonts w:hint="eastAsia" w:ascii="宋体" w:hAnsi="宋体"/>
                <w:strike/>
                <w:szCs w:val="21"/>
              </w:rPr>
              <w:t>□不要求</w:t>
            </w:r>
          </w:p>
          <w:p>
            <w:pPr>
              <w:spacing w:line="312" w:lineRule="auto"/>
              <w:rPr>
                <w:rFonts w:ascii="宋体" w:hAnsi="宋体"/>
                <w:strike/>
                <w:szCs w:val="21"/>
              </w:rPr>
            </w:pPr>
            <w:r>
              <w:rPr>
                <w:rFonts w:hint="eastAsia" w:ascii="宋体" w:hAnsi="宋体"/>
                <w:strike/>
                <w:szCs w:val="21"/>
              </w:rPr>
              <w:t>□要求</w:t>
            </w:r>
          </w:p>
          <w:p>
            <w:pPr>
              <w:spacing w:line="312" w:lineRule="auto"/>
              <w:ind w:firstLine="420" w:firstLineChars="200"/>
              <w:rPr>
                <w:rFonts w:ascii="宋体" w:hAnsi="宋体"/>
                <w:strike/>
                <w:szCs w:val="21"/>
              </w:rPr>
            </w:pPr>
            <w:r>
              <w:rPr>
                <w:rFonts w:hint="eastAsia" w:ascii="宋体" w:hAnsi="宋体"/>
                <w:strike/>
                <w:szCs w:val="21"/>
              </w:rPr>
              <w:t xml:space="preserve">投标文件电子版内容： 按本须知附表七 “电子投标文件编制及报送要求” </w:t>
            </w:r>
          </w:p>
          <w:p>
            <w:pPr>
              <w:spacing w:line="312" w:lineRule="auto"/>
              <w:rPr>
                <w:rFonts w:ascii="宋体" w:hAnsi="宋体"/>
                <w:strike/>
                <w:szCs w:val="21"/>
              </w:rPr>
            </w:pPr>
            <w:r>
              <w:rPr>
                <w:rFonts w:hint="eastAsia" w:ascii="宋体" w:hAnsi="宋体"/>
                <w:strike/>
                <w:szCs w:val="21"/>
              </w:rPr>
              <w:t xml:space="preserve">    投标文件电子版份数： 按本须知附表七 “电子投标文件编制及报送要求”</w:t>
            </w:r>
          </w:p>
          <w:p>
            <w:pPr>
              <w:spacing w:line="312" w:lineRule="auto"/>
              <w:rPr>
                <w:rFonts w:ascii="宋体" w:hAnsi="宋体"/>
                <w:strike/>
                <w:szCs w:val="21"/>
                <w:u w:val="single"/>
              </w:rPr>
            </w:pPr>
            <w:r>
              <w:rPr>
                <w:rFonts w:hint="eastAsia" w:ascii="宋体" w:hAnsi="宋体"/>
                <w:strike/>
                <w:szCs w:val="21"/>
              </w:rPr>
              <w:t xml:space="preserve">    投标文件电子版形式： 按本须知附表七 “电子投标文件编制及报送要求” </w:t>
            </w:r>
          </w:p>
        </w:tc>
      </w:tr>
      <w:tr>
        <w:tblPrEx>
          <w:tblCellMar>
            <w:top w:w="0" w:type="dxa"/>
            <w:left w:w="108" w:type="dxa"/>
            <w:bottom w:w="0" w:type="dxa"/>
            <w:right w:w="108" w:type="dxa"/>
          </w:tblCellMar>
        </w:tblPrEx>
        <w:trPr>
          <w:jc w:val="center"/>
        </w:trPr>
        <w:tc>
          <w:tcPr>
            <w:tcW w:w="934" w:type="dxa"/>
            <w:tcBorders>
              <w:top w:val="single" w:color="auto" w:sz="6" w:space="0"/>
              <w:left w:val="single" w:color="auto" w:sz="4" w:space="0"/>
              <w:bottom w:val="single" w:color="auto" w:sz="6" w:space="0"/>
              <w:right w:val="single" w:color="auto" w:sz="6" w:space="0"/>
            </w:tcBorders>
            <w:vAlign w:val="center"/>
          </w:tcPr>
          <w:p>
            <w:pPr>
              <w:spacing w:line="312" w:lineRule="auto"/>
              <w:jc w:val="center"/>
              <w:rPr>
                <w:rFonts w:ascii="宋体" w:hAnsi="宋体"/>
                <w:szCs w:val="21"/>
              </w:rPr>
            </w:pPr>
          </w:p>
        </w:tc>
        <w:tc>
          <w:tcPr>
            <w:tcW w:w="2829"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宋体" w:hAnsi="宋体"/>
                <w:szCs w:val="21"/>
              </w:rPr>
            </w:pPr>
            <w:r>
              <w:rPr>
                <w:rFonts w:hint="eastAsia" w:ascii="宋体" w:hAnsi="宋体"/>
                <w:szCs w:val="21"/>
              </w:rPr>
              <w:t>是否要求投标人在递交加密投标文件时，同时要求开标现场递交未加密投标文件（以U盘等为载体）</w:t>
            </w:r>
          </w:p>
        </w:tc>
        <w:tc>
          <w:tcPr>
            <w:tcW w:w="5020" w:type="dxa"/>
            <w:tcBorders>
              <w:top w:val="single" w:color="auto" w:sz="6" w:space="0"/>
              <w:left w:val="single" w:color="auto" w:sz="6" w:space="0"/>
              <w:bottom w:val="single" w:color="auto" w:sz="6" w:space="0"/>
              <w:right w:val="single" w:color="auto" w:sz="4" w:space="0"/>
            </w:tcBorders>
            <w:vAlign w:val="center"/>
          </w:tcPr>
          <w:p>
            <w:pPr>
              <w:spacing w:line="312" w:lineRule="auto"/>
              <w:rPr>
                <w:rFonts w:ascii="宋体" w:hAnsi="宋体"/>
                <w:szCs w:val="21"/>
              </w:rPr>
            </w:pPr>
            <w:r>
              <w:rPr>
                <w:rFonts w:hint="eastAsia" w:ascii="宋体" w:hAnsi="宋体"/>
                <w:szCs w:val="21"/>
                <w:bdr w:val="single" w:color="auto" w:sz="4" w:space="0"/>
              </w:rPr>
              <w:t>√</w:t>
            </w:r>
            <w:r>
              <w:rPr>
                <w:rFonts w:hint="eastAsia" w:ascii="宋体" w:hAnsi="宋体"/>
                <w:szCs w:val="21"/>
              </w:rPr>
              <w:t>不要求</w:t>
            </w:r>
          </w:p>
          <w:p>
            <w:pPr>
              <w:spacing w:line="312" w:lineRule="auto"/>
              <w:rPr>
                <w:rFonts w:ascii="宋体" w:hAnsi="宋体"/>
                <w:szCs w:val="21"/>
              </w:rPr>
            </w:pPr>
            <w:r>
              <w:rPr>
                <w:rFonts w:hint="eastAsia" w:ascii="宋体" w:hAnsi="宋体"/>
                <w:szCs w:val="21"/>
              </w:rPr>
              <w:t>□要求</w:t>
            </w:r>
          </w:p>
          <w:p>
            <w:pPr>
              <w:spacing w:line="312" w:lineRule="auto"/>
              <w:ind w:firstLine="420" w:firstLineChars="200"/>
              <w:rPr>
                <w:rFonts w:ascii="宋体" w:hAnsi="宋体"/>
                <w:szCs w:val="21"/>
              </w:rPr>
            </w:pPr>
            <w:r>
              <w:rPr>
                <w:rFonts w:hint="eastAsia" w:ascii="宋体" w:hAnsi="宋体"/>
                <w:szCs w:val="21"/>
              </w:rPr>
              <w:t xml:space="preserve">加密投标文件电子版内容：按本须知附表七“电子投标文件编制及报送要求” </w:t>
            </w:r>
          </w:p>
          <w:p>
            <w:pPr>
              <w:spacing w:line="312" w:lineRule="auto"/>
              <w:rPr>
                <w:rFonts w:ascii="宋体" w:hAnsi="宋体"/>
                <w:szCs w:val="21"/>
              </w:rPr>
            </w:pPr>
            <w:r>
              <w:rPr>
                <w:rFonts w:hint="eastAsia" w:ascii="宋体" w:hAnsi="宋体"/>
                <w:szCs w:val="21"/>
              </w:rPr>
              <w:t xml:space="preserve">    投标文件电子版份数： 按本须知附表七 “电子投标文件编制及报送要求”</w:t>
            </w:r>
          </w:p>
          <w:p>
            <w:pPr>
              <w:spacing w:line="312" w:lineRule="auto"/>
              <w:rPr>
                <w:rFonts w:ascii="宋体" w:hAnsi="宋体"/>
                <w:szCs w:val="21"/>
              </w:rPr>
            </w:pPr>
            <w:r>
              <w:rPr>
                <w:rFonts w:hint="eastAsia" w:ascii="宋体" w:hAnsi="宋体"/>
                <w:szCs w:val="21"/>
              </w:rPr>
              <w:t xml:space="preserve">    投标文件电子版形式： 按本须知附表七 “电子投标文件编制及报送要求” </w:t>
            </w:r>
          </w:p>
        </w:tc>
      </w:tr>
      <w:tr>
        <w:tblPrEx>
          <w:tblCellMar>
            <w:top w:w="0" w:type="dxa"/>
            <w:left w:w="108" w:type="dxa"/>
            <w:bottom w:w="0" w:type="dxa"/>
            <w:right w:w="108" w:type="dxa"/>
          </w:tblCellMar>
        </w:tblPrEx>
        <w:trPr>
          <w:trHeight w:val="607" w:hRule="atLeast"/>
          <w:jc w:val="center"/>
        </w:trPr>
        <w:tc>
          <w:tcPr>
            <w:tcW w:w="8783" w:type="dxa"/>
            <w:gridSpan w:val="3"/>
            <w:tcBorders>
              <w:top w:val="single" w:color="auto" w:sz="6" w:space="0"/>
              <w:left w:val="single" w:color="auto" w:sz="6" w:space="0"/>
              <w:bottom w:val="single" w:color="auto" w:sz="6" w:space="0"/>
              <w:right w:val="single" w:color="auto" w:sz="6" w:space="0"/>
            </w:tcBorders>
            <w:vAlign w:val="center"/>
          </w:tcPr>
          <w:p>
            <w:pPr>
              <w:spacing w:line="312" w:lineRule="auto"/>
              <w:rPr>
                <w:rFonts w:ascii="宋体" w:hAnsi="宋体"/>
                <w:szCs w:val="21"/>
              </w:rPr>
            </w:pPr>
            <w:r>
              <w:rPr>
                <w:rFonts w:hint="eastAsia" w:ascii="宋体" w:hAnsi="宋体"/>
                <w:szCs w:val="21"/>
              </w:rPr>
              <w:t>10.5  计算机辅助评标</w:t>
            </w:r>
          </w:p>
        </w:tc>
      </w:tr>
      <w:tr>
        <w:tblPrEx>
          <w:tblCellMar>
            <w:top w:w="0" w:type="dxa"/>
            <w:left w:w="108" w:type="dxa"/>
            <w:bottom w:w="0" w:type="dxa"/>
            <w:right w:w="108" w:type="dxa"/>
          </w:tblCellMar>
        </w:tblPrEx>
        <w:trPr>
          <w:jc w:val="center"/>
        </w:trPr>
        <w:tc>
          <w:tcPr>
            <w:tcW w:w="934" w:type="dxa"/>
            <w:vMerge w:val="restart"/>
            <w:tcBorders>
              <w:top w:val="single" w:color="auto" w:sz="6" w:space="0"/>
              <w:left w:val="single" w:color="auto" w:sz="6" w:space="0"/>
              <w:right w:val="single" w:color="auto" w:sz="6" w:space="0"/>
            </w:tcBorders>
            <w:vAlign w:val="center"/>
          </w:tcPr>
          <w:p>
            <w:pPr>
              <w:spacing w:line="312" w:lineRule="auto"/>
              <w:jc w:val="center"/>
              <w:rPr>
                <w:rFonts w:ascii="宋体" w:hAnsi="宋体"/>
                <w:szCs w:val="21"/>
              </w:rPr>
            </w:pPr>
          </w:p>
        </w:tc>
        <w:tc>
          <w:tcPr>
            <w:tcW w:w="2829" w:type="dxa"/>
            <w:vMerge w:val="restart"/>
            <w:tcBorders>
              <w:top w:val="single" w:color="auto" w:sz="6" w:space="0"/>
              <w:left w:val="single" w:color="auto" w:sz="6" w:space="0"/>
              <w:right w:val="single" w:color="auto" w:sz="6" w:space="0"/>
            </w:tcBorders>
            <w:vAlign w:val="center"/>
          </w:tcPr>
          <w:p>
            <w:pPr>
              <w:spacing w:line="312" w:lineRule="auto"/>
              <w:rPr>
                <w:rFonts w:ascii="宋体" w:hAnsi="宋体"/>
                <w:szCs w:val="21"/>
              </w:rPr>
            </w:pPr>
            <w:r>
              <w:rPr>
                <w:rFonts w:hint="eastAsia" w:ascii="宋体" w:hAnsi="宋体"/>
                <w:szCs w:val="21"/>
              </w:rPr>
              <w:t>是否实行计算机辅助评标</w:t>
            </w:r>
          </w:p>
        </w:tc>
        <w:tc>
          <w:tcPr>
            <w:tcW w:w="5020"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宋体" w:hAnsi="宋体"/>
                <w:szCs w:val="21"/>
              </w:rPr>
            </w:pPr>
            <w:r>
              <w:rPr>
                <w:rFonts w:hint="eastAsia" w:ascii="宋体" w:hAnsi="宋体"/>
                <w:szCs w:val="21"/>
              </w:rPr>
              <w:t>□否</w:t>
            </w:r>
          </w:p>
        </w:tc>
      </w:tr>
      <w:tr>
        <w:tblPrEx>
          <w:tblCellMar>
            <w:top w:w="0" w:type="dxa"/>
            <w:left w:w="108" w:type="dxa"/>
            <w:bottom w:w="0" w:type="dxa"/>
            <w:right w:w="108" w:type="dxa"/>
          </w:tblCellMar>
        </w:tblPrEx>
        <w:trPr>
          <w:jc w:val="center"/>
        </w:trPr>
        <w:tc>
          <w:tcPr>
            <w:tcW w:w="934" w:type="dxa"/>
            <w:vMerge w:val="continue"/>
            <w:tcBorders>
              <w:left w:val="single" w:color="auto" w:sz="6" w:space="0"/>
              <w:bottom w:val="single" w:color="auto" w:sz="6" w:space="0"/>
              <w:right w:val="single" w:color="auto" w:sz="6" w:space="0"/>
            </w:tcBorders>
          </w:tcPr>
          <w:p>
            <w:pPr>
              <w:spacing w:line="312" w:lineRule="auto"/>
              <w:jc w:val="center"/>
              <w:rPr>
                <w:rFonts w:ascii="宋体" w:hAnsi="宋体"/>
                <w:szCs w:val="21"/>
              </w:rPr>
            </w:pPr>
          </w:p>
        </w:tc>
        <w:tc>
          <w:tcPr>
            <w:tcW w:w="2829" w:type="dxa"/>
            <w:vMerge w:val="continue"/>
            <w:tcBorders>
              <w:left w:val="single" w:color="auto" w:sz="6" w:space="0"/>
              <w:bottom w:val="single" w:color="auto" w:sz="6" w:space="0"/>
              <w:right w:val="single" w:color="auto" w:sz="6" w:space="0"/>
            </w:tcBorders>
          </w:tcPr>
          <w:p>
            <w:pPr>
              <w:spacing w:line="312" w:lineRule="auto"/>
              <w:rPr>
                <w:rFonts w:ascii="宋体" w:hAnsi="宋体"/>
                <w:szCs w:val="21"/>
              </w:rPr>
            </w:pPr>
          </w:p>
        </w:tc>
        <w:tc>
          <w:tcPr>
            <w:tcW w:w="5020" w:type="dxa"/>
            <w:tcBorders>
              <w:top w:val="single" w:color="auto" w:sz="6" w:space="0"/>
              <w:left w:val="single" w:color="auto" w:sz="6" w:space="0"/>
              <w:bottom w:val="single" w:color="auto" w:sz="6" w:space="0"/>
              <w:right w:val="single" w:color="auto" w:sz="6" w:space="0"/>
            </w:tcBorders>
            <w:vAlign w:val="center"/>
          </w:tcPr>
          <w:p>
            <w:pPr>
              <w:spacing w:line="312" w:lineRule="auto"/>
              <w:ind w:left="210" w:hanging="210" w:hangingChars="100"/>
              <w:rPr>
                <w:rFonts w:ascii="宋体" w:hAnsi="宋体"/>
                <w:szCs w:val="21"/>
              </w:rPr>
            </w:pPr>
            <w:r>
              <w:rPr>
                <w:rFonts w:hint="eastAsia" w:ascii="宋体" w:hAnsi="宋体"/>
                <w:szCs w:val="21"/>
                <w:bdr w:val="single" w:color="auto" w:sz="4" w:space="0"/>
              </w:rPr>
              <w:t>√</w:t>
            </w:r>
            <w:r>
              <w:rPr>
                <w:rFonts w:hint="eastAsia" w:ascii="宋体" w:hAnsi="宋体"/>
                <w:szCs w:val="21"/>
              </w:rPr>
              <w:t>是，按本须知附表七“电子投标文件编制及报送要求”编制及报送电子投标文件。计算机辅助评标方法见第三章“评标办法”。</w:t>
            </w:r>
          </w:p>
        </w:tc>
      </w:tr>
      <w:tr>
        <w:tblPrEx>
          <w:tblCellMar>
            <w:top w:w="0" w:type="dxa"/>
            <w:left w:w="108" w:type="dxa"/>
            <w:bottom w:w="0" w:type="dxa"/>
            <w:right w:w="108" w:type="dxa"/>
          </w:tblCellMar>
        </w:tblPrEx>
        <w:trPr>
          <w:trHeight w:val="513" w:hRule="atLeast"/>
          <w:jc w:val="center"/>
        </w:trPr>
        <w:tc>
          <w:tcPr>
            <w:tcW w:w="8783" w:type="dxa"/>
            <w:gridSpan w:val="3"/>
            <w:tcBorders>
              <w:top w:val="single" w:color="auto" w:sz="6" w:space="0"/>
              <w:left w:val="single" w:color="auto" w:sz="6" w:space="0"/>
              <w:bottom w:val="single" w:color="auto" w:sz="6" w:space="0"/>
              <w:right w:val="single" w:color="auto" w:sz="6" w:space="0"/>
            </w:tcBorders>
            <w:vAlign w:val="center"/>
          </w:tcPr>
          <w:p>
            <w:pPr>
              <w:spacing w:line="312" w:lineRule="auto"/>
              <w:ind w:left="210" w:hanging="210" w:hangingChars="100"/>
              <w:rPr>
                <w:rFonts w:ascii="宋体" w:hAnsi="宋体"/>
                <w:szCs w:val="21"/>
              </w:rPr>
            </w:pPr>
            <w:r>
              <w:rPr>
                <w:rFonts w:hint="eastAsia" w:ascii="宋体" w:hAnsi="宋体"/>
                <w:szCs w:val="21"/>
              </w:rPr>
              <w:t>10.6  投标人代表出席开标会</w:t>
            </w:r>
          </w:p>
        </w:tc>
      </w:tr>
      <w:tr>
        <w:tblPrEx>
          <w:tblCellMar>
            <w:top w:w="0" w:type="dxa"/>
            <w:left w:w="108" w:type="dxa"/>
            <w:bottom w:w="0" w:type="dxa"/>
            <w:right w:w="108" w:type="dxa"/>
          </w:tblCellMar>
        </w:tblPrEx>
        <w:trPr>
          <w:trHeight w:val="2161" w:hRule="atLeast"/>
          <w:jc w:val="center"/>
        </w:trPr>
        <w:tc>
          <w:tcPr>
            <w:tcW w:w="934"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宋体" w:hAnsi="宋体"/>
                <w:szCs w:val="21"/>
              </w:rPr>
            </w:pPr>
          </w:p>
        </w:tc>
        <w:tc>
          <w:tcPr>
            <w:tcW w:w="7849" w:type="dxa"/>
            <w:gridSpan w:val="2"/>
            <w:tcBorders>
              <w:top w:val="single" w:color="auto" w:sz="6" w:space="0"/>
              <w:left w:val="single" w:color="auto" w:sz="6" w:space="0"/>
              <w:bottom w:val="single" w:color="auto" w:sz="6" w:space="0"/>
              <w:right w:val="single" w:color="auto" w:sz="6" w:space="0"/>
            </w:tcBorders>
            <w:vAlign w:val="center"/>
          </w:tcPr>
          <w:p>
            <w:pPr>
              <w:spacing w:line="312" w:lineRule="auto"/>
              <w:ind w:left="420"/>
              <w:rPr>
                <w:rFonts w:ascii="宋体" w:hAnsi="宋体"/>
                <w:strike/>
              </w:rPr>
            </w:pPr>
            <w:r>
              <w:rPr>
                <w:rFonts w:hint="eastAsia" w:ascii="宋体" w:hAnsi="宋体"/>
                <w:strike/>
              </w:rPr>
              <w:t>1、投标人的法定代表人或其授权委托人及项目负责人应参加开标。</w:t>
            </w:r>
          </w:p>
          <w:p>
            <w:pPr>
              <w:spacing w:line="312" w:lineRule="auto"/>
              <w:ind w:firstLine="315" w:firstLineChars="150"/>
              <w:rPr>
                <w:rFonts w:ascii="宋体" w:hAnsi="宋体"/>
                <w:strike/>
              </w:rPr>
            </w:pPr>
            <w:r>
              <w:rPr>
                <w:rFonts w:hint="eastAsia" w:ascii="宋体" w:hAnsi="宋体"/>
                <w:strike/>
              </w:rPr>
              <w:t xml:space="preserve"> 2、投标人法定代表人或授权委托人及项目负责人均须随带本人居民二代身份证准时参加开标，否则视为自愿放弃投标。</w:t>
            </w:r>
          </w:p>
          <w:p>
            <w:pPr>
              <w:ind w:firstLine="420" w:firstLineChars="200"/>
              <w:rPr>
                <w:rFonts w:ascii="宋体" w:hAnsi="宋体"/>
                <w:strike/>
              </w:rPr>
            </w:pPr>
            <w:r>
              <w:rPr>
                <w:rFonts w:hint="eastAsia" w:ascii="宋体" w:hAnsi="宋体"/>
                <w:strike/>
              </w:rPr>
              <w:t>3、授权委托人参加开标的，应出示授权委托书，否则不接受其投标。</w:t>
            </w:r>
          </w:p>
          <w:p>
            <w:pPr>
              <w:ind w:firstLine="420" w:firstLineChars="200"/>
              <w:rPr>
                <w:rFonts w:ascii="宋体" w:hAnsi="宋体"/>
                <w:strike/>
              </w:rPr>
            </w:pPr>
            <w:r>
              <w:rPr>
                <w:rFonts w:hint="eastAsia" w:ascii="宋体" w:hAnsi="宋体"/>
                <w:strike/>
              </w:rPr>
              <w:t>4、投标人法定代表人的授权委托人必须为绍兴市公共资源交易中心越城区分心交易员，否则不接受其投标。</w:t>
            </w:r>
          </w:p>
          <w:p>
            <w:pPr>
              <w:spacing w:line="312" w:lineRule="auto"/>
              <w:ind w:firstLine="420" w:firstLineChars="200"/>
              <w:rPr>
                <w:rFonts w:ascii="宋体" w:hAnsi="宋体"/>
              </w:rPr>
            </w:pPr>
            <w:r>
              <w:rPr>
                <w:rFonts w:hint="eastAsia" w:ascii="宋体" w:hAnsi="宋体"/>
              </w:rPr>
              <w:t>投标人的法定代表人或授权委托人、项目负责人等均不参加开标会议。投标人法定代表人或授权委托人不在现场参加开标会议的，投标人需向招标代理机构人员告知联系方式，以备询标等事宜。若委派授权委托人在现场参加开标会议的，授权委托人均由投标人自行选择确认，但不得委派受疫情影响需要隔离的人员。</w:t>
            </w:r>
          </w:p>
        </w:tc>
      </w:tr>
      <w:tr>
        <w:tblPrEx>
          <w:tblCellMar>
            <w:top w:w="0" w:type="dxa"/>
            <w:left w:w="108" w:type="dxa"/>
            <w:bottom w:w="0" w:type="dxa"/>
            <w:right w:w="108" w:type="dxa"/>
          </w:tblCellMar>
        </w:tblPrEx>
        <w:trPr>
          <w:trHeight w:val="513" w:hRule="atLeast"/>
          <w:jc w:val="center"/>
        </w:trPr>
        <w:tc>
          <w:tcPr>
            <w:tcW w:w="8783" w:type="dxa"/>
            <w:gridSpan w:val="3"/>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10.7  中标公示</w:t>
            </w:r>
          </w:p>
        </w:tc>
      </w:tr>
      <w:tr>
        <w:tblPrEx>
          <w:tblCellMar>
            <w:top w:w="0" w:type="dxa"/>
            <w:left w:w="108" w:type="dxa"/>
            <w:bottom w:w="0" w:type="dxa"/>
            <w:right w:w="108" w:type="dxa"/>
          </w:tblCellMar>
        </w:tblPrEx>
        <w:trPr>
          <w:trHeight w:val="1108" w:hRule="atLeast"/>
          <w:jc w:val="center"/>
        </w:trPr>
        <w:tc>
          <w:tcPr>
            <w:tcW w:w="934"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宋体" w:hAnsi="宋体"/>
                <w:szCs w:val="21"/>
              </w:rPr>
            </w:pPr>
          </w:p>
        </w:tc>
        <w:tc>
          <w:tcPr>
            <w:tcW w:w="7849" w:type="dxa"/>
            <w:gridSpan w:val="2"/>
            <w:tcBorders>
              <w:top w:val="single" w:color="auto" w:sz="6" w:space="0"/>
              <w:left w:val="single" w:color="auto" w:sz="6" w:space="0"/>
              <w:bottom w:val="single" w:color="auto" w:sz="6" w:space="0"/>
              <w:right w:val="single" w:color="auto" w:sz="6" w:space="0"/>
            </w:tcBorders>
            <w:vAlign w:val="center"/>
          </w:tcPr>
          <w:p>
            <w:pPr>
              <w:spacing w:line="312" w:lineRule="auto"/>
              <w:ind w:firstLine="420" w:firstLineChars="200"/>
              <w:rPr>
                <w:rFonts w:ascii="宋体" w:hAnsi="宋体"/>
                <w:szCs w:val="21"/>
              </w:rPr>
            </w:pPr>
            <w:r>
              <w:rPr>
                <w:rFonts w:hint="eastAsia" w:ascii="宋体" w:hAnsi="宋体"/>
                <w:szCs w:val="21"/>
              </w:rPr>
              <w:t>在中标公示前，招标人通过中国裁判文书网（http：//wenshu.court.gov.cn/）按照招标文件约定对拟中标单位及其拟派项目负责人的行贿犯罪记录进行查询，查询结果以网站页面显示内容为准。如无行贿犯罪记录，则对中标候选人的情况（有业绩要求的，包括业绩）在</w:t>
            </w:r>
            <w:r>
              <w:rPr>
                <w:rFonts w:hint="eastAsia" w:ascii="宋体" w:hAnsi="宋体"/>
              </w:rPr>
              <w:t>招标公告发布网站</w:t>
            </w:r>
            <w:r>
              <w:rPr>
                <w:rFonts w:hint="eastAsia" w:ascii="宋体" w:hAnsi="宋体"/>
                <w:szCs w:val="21"/>
              </w:rPr>
              <w:t>予以公示，公示期间招标人将对业绩及相关资质、证书原件等进行核查并将相关核查资料存档备案，公示期为3个工作日。</w:t>
            </w:r>
          </w:p>
        </w:tc>
      </w:tr>
      <w:tr>
        <w:tblPrEx>
          <w:tblCellMar>
            <w:top w:w="0" w:type="dxa"/>
            <w:left w:w="108" w:type="dxa"/>
            <w:bottom w:w="0" w:type="dxa"/>
            <w:right w:w="108" w:type="dxa"/>
          </w:tblCellMar>
        </w:tblPrEx>
        <w:trPr>
          <w:trHeight w:val="513" w:hRule="atLeast"/>
          <w:jc w:val="center"/>
        </w:trPr>
        <w:tc>
          <w:tcPr>
            <w:tcW w:w="8783" w:type="dxa"/>
            <w:gridSpan w:val="3"/>
            <w:tcBorders>
              <w:top w:val="single" w:color="auto" w:sz="6" w:space="0"/>
              <w:left w:val="single" w:color="auto" w:sz="6" w:space="0"/>
              <w:bottom w:val="single" w:color="auto" w:sz="6" w:space="0"/>
              <w:right w:val="single" w:color="auto" w:sz="6" w:space="0"/>
            </w:tcBorders>
            <w:vAlign w:val="center"/>
          </w:tcPr>
          <w:p>
            <w:pPr>
              <w:spacing w:line="312" w:lineRule="auto"/>
              <w:ind w:left="210" w:hanging="210" w:hangingChars="100"/>
              <w:rPr>
                <w:rFonts w:ascii="宋体" w:hAnsi="宋体"/>
                <w:szCs w:val="21"/>
              </w:rPr>
            </w:pPr>
            <w:r>
              <w:rPr>
                <w:rFonts w:hint="eastAsia" w:ascii="宋体" w:hAnsi="宋体"/>
                <w:szCs w:val="21"/>
              </w:rPr>
              <w:t>10.8  知识产权</w:t>
            </w:r>
          </w:p>
        </w:tc>
      </w:tr>
      <w:tr>
        <w:tblPrEx>
          <w:tblCellMar>
            <w:top w:w="0" w:type="dxa"/>
            <w:left w:w="108" w:type="dxa"/>
            <w:bottom w:w="0" w:type="dxa"/>
            <w:right w:w="108" w:type="dxa"/>
          </w:tblCellMar>
        </w:tblPrEx>
        <w:trPr>
          <w:trHeight w:val="1342" w:hRule="atLeast"/>
          <w:jc w:val="center"/>
        </w:trPr>
        <w:tc>
          <w:tcPr>
            <w:tcW w:w="934"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宋体" w:hAnsi="宋体"/>
                <w:szCs w:val="21"/>
              </w:rPr>
            </w:pPr>
          </w:p>
        </w:tc>
        <w:tc>
          <w:tcPr>
            <w:tcW w:w="7849" w:type="dxa"/>
            <w:gridSpan w:val="2"/>
            <w:tcBorders>
              <w:top w:val="single" w:color="auto" w:sz="6" w:space="0"/>
              <w:left w:val="single" w:color="auto" w:sz="6" w:space="0"/>
              <w:bottom w:val="single" w:color="auto" w:sz="6" w:space="0"/>
              <w:right w:val="single" w:color="auto" w:sz="6" w:space="0"/>
            </w:tcBorders>
            <w:vAlign w:val="center"/>
          </w:tcPr>
          <w:p>
            <w:pPr>
              <w:spacing w:line="312" w:lineRule="auto"/>
              <w:ind w:firstLine="420" w:firstLineChars="200"/>
              <w:rPr>
                <w:rFonts w:ascii="宋体" w:hAnsi="宋体"/>
                <w:szCs w:val="21"/>
              </w:rPr>
            </w:pPr>
            <w:r>
              <w:rPr>
                <w:rFonts w:hint="eastAsia" w:ascii="宋体" w:hAnsi="宋体"/>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CellMar>
            <w:top w:w="0" w:type="dxa"/>
            <w:left w:w="108" w:type="dxa"/>
            <w:bottom w:w="0" w:type="dxa"/>
            <w:right w:w="108" w:type="dxa"/>
          </w:tblCellMar>
        </w:tblPrEx>
        <w:trPr>
          <w:trHeight w:val="513" w:hRule="atLeast"/>
          <w:jc w:val="center"/>
        </w:trPr>
        <w:tc>
          <w:tcPr>
            <w:tcW w:w="8783" w:type="dxa"/>
            <w:gridSpan w:val="3"/>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10.9  重新招标的其他情形</w:t>
            </w:r>
          </w:p>
        </w:tc>
      </w:tr>
      <w:tr>
        <w:tblPrEx>
          <w:tblCellMar>
            <w:top w:w="0" w:type="dxa"/>
            <w:left w:w="108" w:type="dxa"/>
            <w:bottom w:w="0" w:type="dxa"/>
            <w:right w:w="108" w:type="dxa"/>
          </w:tblCellMar>
        </w:tblPrEx>
        <w:trPr>
          <w:trHeight w:val="806" w:hRule="atLeast"/>
          <w:jc w:val="center"/>
        </w:trPr>
        <w:tc>
          <w:tcPr>
            <w:tcW w:w="934"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宋体" w:hAnsi="宋体"/>
                <w:szCs w:val="21"/>
              </w:rPr>
            </w:pPr>
          </w:p>
        </w:tc>
        <w:tc>
          <w:tcPr>
            <w:tcW w:w="7849" w:type="dxa"/>
            <w:gridSpan w:val="2"/>
            <w:tcBorders>
              <w:top w:val="single" w:color="auto" w:sz="6" w:space="0"/>
              <w:left w:val="single" w:color="auto" w:sz="6" w:space="0"/>
              <w:bottom w:val="single" w:color="auto" w:sz="6" w:space="0"/>
              <w:right w:val="single" w:color="auto" w:sz="6" w:space="0"/>
            </w:tcBorders>
            <w:vAlign w:val="center"/>
          </w:tcPr>
          <w:p>
            <w:pPr>
              <w:ind w:firstLine="420" w:firstLineChars="200"/>
              <w:rPr>
                <w:rFonts w:ascii="宋体" w:hAnsi="宋体"/>
                <w:szCs w:val="21"/>
              </w:rPr>
            </w:pPr>
            <w:r>
              <w:rPr>
                <w:rFonts w:hint="eastAsia" w:ascii="宋体" w:hAnsi="宋体"/>
                <w:szCs w:val="21"/>
              </w:rPr>
              <w:t>除投标人须知正文第8条规定的情形外，除非已经产生中标候选人，在投标有效期内同意延长投标有效期的投标人少于三个的，招标人应当依法重新招标。</w:t>
            </w:r>
          </w:p>
        </w:tc>
      </w:tr>
      <w:tr>
        <w:tblPrEx>
          <w:tblCellMar>
            <w:top w:w="0" w:type="dxa"/>
            <w:left w:w="108" w:type="dxa"/>
            <w:bottom w:w="0" w:type="dxa"/>
            <w:right w:w="108" w:type="dxa"/>
          </w:tblCellMar>
        </w:tblPrEx>
        <w:trPr>
          <w:trHeight w:val="513" w:hRule="atLeast"/>
          <w:jc w:val="center"/>
        </w:trPr>
        <w:tc>
          <w:tcPr>
            <w:tcW w:w="8783" w:type="dxa"/>
            <w:gridSpan w:val="3"/>
            <w:tcBorders>
              <w:top w:val="single" w:color="auto" w:sz="6" w:space="0"/>
              <w:left w:val="single" w:color="auto" w:sz="6" w:space="0"/>
              <w:bottom w:val="single" w:color="auto" w:sz="6" w:space="0"/>
              <w:right w:val="single" w:color="auto" w:sz="6" w:space="0"/>
            </w:tcBorders>
            <w:vAlign w:val="center"/>
          </w:tcPr>
          <w:p>
            <w:pPr>
              <w:spacing w:line="312" w:lineRule="auto"/>
              <w:ind w:left="210" w:hanging="210" w:hangingChars="100"/>
              <w:rPr>
                <w:rFonts w:ascii="宋体" w:hAnsi="宋体"/>
                <w:szCs w:val="21"/>
              </w:rPr>
            </w:pPr>
            <w:r>
              <w:rPr>
                <w:rFonts w:hint="eastAsia" w:ascii="宋体" w:hAnsi="宋体"/>
                <w:szCs w:val="21"/>
              </w:rPr>
              <w:t>10.10  同义词语</w:t>
            </w:r>
          </w:p>
        </w:tc>
      </w:tr>
      <w:tr>
        <w:tblPrEx>
          <w:tblCellMar>
            <w:top w:w="0" w:type="dxa"/>
            <w:left w:w="108" w:type="dxa"/>
            <w:bottom w:w="0" w:type="dxa"/>
            <w:right w:w="108" w:type="dxa"/>
          </w:tblCellMar>
        </w:tblPrEx>
        <w:trPr>
          <w:trHeight w:val="1218" w:hRule="atLeast"/>
          <w:jc w:val="center"/>
        </w:trPr>
        <w:tc>
          <w:tcPr>
            <w:tcW w:w="934"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宋体" w:hAnsi="宋体"/>
                <w:szCs w:val="21"/>
              </w:rPr>
            </w:pPr>
          </w:p>
        </w:tc>
        <w:tc>
          <w:tcPr>
            <w:tcW w:w="7849" w:type="dxa"/>
            <w:gridSpan w:val="2"/>
            <w:tcBorders>
              <w:top w:val="single" w:color="auto" w:sz="6" w:space="0"/>
              <w:left w:val="single" w:color="auto" w:sz="6" w:space="0"/>
              <w:bottom w:val="single" w:color="auto" w:sz="6" w:space="0"/>
              <w:right w:val="single" w:color="auto" w:sz="6" w:space="0"/>
            </w:tcBorders>
            <w:vAlign w:val="center"/>
          </w:tcPr>
          <w:p>
            <w:pPr>
              <w:ind w:firstLine="420" w:firstLineChars="200"/>
              <w:rPr>
                <w:rFonts w:ascii="宋体" w:hAnsi="宋体"/>
                <w:szCs w:val="21"/>
              </w:rPr>
            </w:pPr>
            <w:r>
              <w:rPr>
                <w:rFonts w:hint="eastAsia" w:ascii="宋体" w:hAnsi="宋体"/>
                <w:szCs w:val="21"/>
              </w:rPr>
              <w:t>构成招标文件组成部分的“通用合同条款”、“专用合同条款”、“技术标准和要求”和“工程量清单”等章节中出现的措辞“发包人”和“承包人”，在招标投标阶段应当分别按“招标人”和“投标人”进行理解，“项目经理”按“项目负责人”进行理解。</w:t>
            </w:r>
          </w:p>
        </w:tc>
      </w:tr>
      <w:tr>
        <w:tblPrEx>
          <w:tblCellMar>
            <w:top w:w="0" w:type="dxa"/>
            <w:left w:w="108" w:type="dxa"/>
            <w:bottom w:w="0" w:type="dxa"/>
            <w:right w:w="108" w:type="dxa"/>
          </w:tblCellMar>
        </w:tblPrEx>
        <w:trPr>
          <w:trHeight w:val="513" w:hRule="atLeast"/>
          <w:jc w:val="center"/>
        </w:trPr>
        <w:tc>
          <w:tcPr>
            <w:tcW w:w="8783" w:type="dxa"/>
            <w:gridSpan w:val="3"/>
            <w:tcBorders>
              <w:top w:val="single" w:color="auto" w:sz="6" w:space="0"/>
              <w:left w:val="single" w:color="auto" w:sz="6" w:space="0"/>
              <w:bottom w:val="single" w:color="auto" w:sz="6" w:space="0"/>
              <w:right w:val="single" w:color="auto" w:sz="6" w:space="0"/>
            </w:tcBorders>
            <w:vAlign w:val="center"/>
          </w:tcPr>
          <w:p>
            <w:pPr>
              <w:spacing w:line="312" w:lineRule="auto"/>
              <w:ind w:left="210" w:hanging="210" w:hangingChars="100"/>
              <w:rPr>
                <w:rFonts w:ascii="宋体" w:hAnsi="宋体"/>
                <w:szCs w:val="21"/>
              </w:rPr>
            </w:pPr>
            <w:r>
              <w:rPr>
                <w:rFonts w:hint="eastAsia" w:ascii="宋体" w:hAnsi="宋体"/>
                <w:szCs w:val="21"/>
              </w:rPr>
              <w:t>10.11  监  督</w:t>
            </w:r>
          </w:p>
        </w:tc>
      </w:tr>
      <w:tr>
        <w:tblPrEx>
          <w:tblCellMar>
            <w:top w:w="0" w:type="dxa"/>
            <w:left w:w="108" w:type="dxa"/>
            <w:bottom w:w="0" w:type="dxa"/>
            <w:right w:w="108" w:type="dxa"/>
          </w:tblCellMar>
        </w:tblPrEx>
        <w:trPr>
          <w:trHeight w:val="847" w:hRule="atLeast"/>
          <w:jc w:val="center"/>
        </w:trPr>
        <w:tc>
          <w:tcPr>
            <w:tcW w:w="934"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宋体" w:hAnsi="宋体"/>
                <w:szCs w:val="21"/>
              </w:rPr>
            </w:pPr>
          </w:p>
        </w:tc>
        <w:tc>
          <w:tcPr>
            <w:tcW w:w="7849" w:type="dxa"/>
            <w:gridSpan w:val="2"/>
            <w:tcBorders>
              <w:top w:val="single" w:color="auto" w:sz="6" w:space="0"/>
              <w:left w:val="single" w:color="auto" w:sz="6" w:space="0"/>
              <w:bottom w:val="single" w:color="auto" w:sz="6" w:space="0"/>
              <w:right w:val="single" w:color="auto" w:sz="6" w:space="0"/>
            </w:tcBorders>
            <w:vAlign w:val="center"/>
          </w:tcPr>
          <w:p>
            <w:pPr>
              <w:spacing w:line="312" w:lineRule="auto"/>
              <w:ind w:firstLine="420" w:firstLineChars="200"/>
              <w:rPr>
                <w:rFonts w:ascii="宋体" w:hAnsi="宋体"/>
                <w:szCs w:val="21"/>
              </w:rPr>
            </w:pPr>
            <w:r>
              <w:rPr>
                <w:rFonts w:hint="eastAsia" w:ascii="宋体" w:hAnsi="宋体"/>
                <w:szCs w:val="21"/>
              </w:rPr>
              <w:t>本项目的招标投标活动及其相关当事人应当接受</w:t>
            </w:r>
            <w:r>
              <w:rPr>
                <w:rFonts w:hint="eastAsia" w:ascii="宋体" w:hAnsi="宋体"/>
                <w:szCs w:val="21"/>
                <w:u w:val="single"/>
              </w:rPr>
              <w:t>建设工程招标投标监督管理部门</w:t>
            </w:r>
            <w:r>
              <w:rPr>
                <w:rFonts w:hint="eastAsia" w:ascii="宋体" w:hAnsi="宋体"/>
                <w:szCs w:val="21"/>
              </w:rPr>
              <w:t>依法实施的监督。</w:t>
            </w:r>
          </w:p>
        </w:tc>
      </w:tr>
      <w:tr>
        <w:tblPrEx>
          <w:tblCellMar>
            <w:top w:w="0" w:type="dxa"/>
            <w:left w:w="108" w:type="dxa"/>
            <w:bottom w:w="0" w:type="dxa"/>
            <w:right w:w="108" w:type="dxa"/>
          </w:tblCellMar>
        </w:tblPrEx>
        <w:trPr>
          <w:trHeight w:val="513" w:hRule="atLeast"/>
          <w:jc w:val="center"/>
        </w:trPr>
        <w:tc>
          <w:tcPr>
            <w:tcW w:w="8783" w:type="dxa"/>
            <w:gridSpan w:val="3"/>
            <w:tcBorders>
              <w:top w:val="single" w:color="auto" w:sz="6" w:space="0"/>
              <w:left w:val="single" w:color="auto" w:sz="6" w:space="0"/>
              <w:bottom w:val="single" w:color="auto" w:sz="6" w:space="0"/>
              <w:right w:val="single" w:color="auto" w:sz="6" w:space="0"/>
            </w:tcBorders>
            <w:vAlign w:val="center"/>
          </w:tcPr>
          <w:p>
            <w:pPr>
              <w:spacing w:line="312" w:lineRule="auto"/>
              <w:ind w:left="210" w:hanging="210" w:hangingChars="100"/>
              <w:rPr>
                <w:rFonts w:ascii="宋体" w:hAnsi="宋体"/>
                <w:szCs w:val="21"/>
              </w:rPr>
            </w:pPr>
            <w:r>
              <w:rPr>
                <w:rFonts w:hint="eastAsia" w:ascii="宋体" w:hAnsi="宋体"/>
                <w:szCs w:val="21"/>
              </w:rPr>
              <w:t>10.12  解释权</w:t>
            </w:r>
          </w:p>
        </w:tc>
      </w:tr>
      <w:tr>
        <w:tblPrEx>
          <w:tblCellMar>
            <w:top w:w="0" w:type="dxa"/>
            <w:left w:w="108" w:type="dxa"/>
            <w:bottom w:w="0" w:type="dxa"/>
            <w:right w:w="108" w:type="dxa"/>
          </w:tblCellMar>
        </w:tblPrEx>
        <w:trPr>
          <w:trHeight w:val="2875" w:hRule="atLeast"/>
          <w:jc w:val="center"/>
        </w:trPr>
        <w:tc>
          <w:tcPr>
            <w:tcW w:w="934"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宋体" w:hAnsi="宋体"/>
                <w:szCs w:val="21"/>
              </w:rPr>
            </w:pPr>
          </w:p>
        </w:tc>
        <w:tc>
          <w:tcPr>
            <w:tcW w:w="7849" w:type="dxa"/>
            <w:gridSpan w:val="2"/>
            <w:tcBorders>
              <w:top w:val="single" w:color="auto" w:sz="6" w:space="0"/>
              <w:left w:val="single" w:color="auto" w:sz="6" w:space="0"/>
              <w:bottom w:val="single" w:color="auto" w:sz="6" w:space="0"/>
              <w:right w:val="single" w:color="auto" w:sz="6" w:space="0"/>
            </w:tcBorders>
            <w:vAlign w:val="center"/>
          </w:tcPr>
          <w:p>
            <w:pPr>
              <w:spacing w:line="312" w:lineRule="auto"/>
              <w:ind w:firstLine="315" w:firstLineChars="150"/>
              <w:rPr>
                <w:rFonts w:ascii="宋体" w:hAnsi="宋体"/>
                <w:szCs w:val="21"/>
              </w:rPr>
            </w:pPr>
            <w:r>
              <w:rPr>
                <w:rFonts w:hint="eastAsia" w:ascii="宋体" w:hAnsi="宋体"/>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CellMar>
            <w:top w:w="0" w:type="dxa"/>
            <w:left w:w="108" w:type="dxa"/>
            <w:bottom w:w="0" w:type="dxa"/>
            <w:right w:w="108" w:type="dxa"/>
          </w:tblCellMar>
        </w:tblPrEx>
        <w:trPr>
          <w:trHeight w:val="512" w:hRule="atLeast"/>
          <w:jc w:val="center"/>
        </w:trPr>
        <w:tc>
          <w:tcPr>
            <w:tcW w:w="8783" w:type="dxa"/>
            <w:gridSpan w:val="3"/>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10.13  招标人补充的其他内容</w:t>
            </w:r>
          </w:p>
        </w:tc>
      </w:tr>
      <w:tr>
        <w:tblPrEx>
          <w:tblCellMar>
            <w:top w:w="0" w:type="dxa"/>
            <w:left w:w="108" w:type="dxa"/>
            <w:bottom w:w="0" w:type="dxa"/>
            <w:right w:w="108" w:type="dxa"/>
          </w:tblCellMar>
        </w:tblPrEx>
        <w:trPr>
          <w:trHeight w:val="680" w:hRule="atLeast"/>
          <w:jc w:val="center"/>
        </w:trPr>
        <w:tc>
          <w:tcPr>
            <w:tcW w:w="934"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宋体" w:hAnsi="宋体"/>
                <w:szCs w:val="21"/>
              </w:rPr>
            </w:pPr>
            <w:r>
              <w:rPr>
                <w:rFonts w:hint="eastAsia" w:ascii="宋体" w:hAnsi="宋体"/>
                <w:szCs w:val="21"/>
              </w:rPr>
              <w:t>10.13.1</w:t>
            </w:r>
          </w:p>
        </w:tc>
        <w:tc>
          <w:tcPr>
            <w:tcW w:w="7849" w:type="dxa"/>
            <w:gridSpan w:val="2"/>
            <w:tcBorders>
              <w:top w:val="single" w:color="auto" w:sz="6" w:space="0"/>
              <w:left w:val="single" w:color="auto" w:sz="6" w:space="0"/>
              <w:bottom w:val="single" w:color="auto" w:sz="6" w:space="0"/>
              <w:right w:val="single" w:color="auto" w:sz="6" w:space="0"/>
            </w:tcBorders>
            <w:vAlign w:val="center"/>
          </w:tcPr>
          <w:p>
            <w:pPr>
              <w:ind w:firstLine="315" w:firstLineChars="150"/>
              <w:rPr>
                <w:rFonts w:ascii="宋体" w:hAnsi="宋体"/>
                <w:szCs w:val="21"/>
              </w:rPr>
            </w:pPr>
          </w:p>
          <w:p>
            <w:pPr>
              <w:ind w:firstLine="315" w:firstLineChars="150"/>
              <w:rPr>
                <w:rFonts w:ascii="宋体" w:hAnsi="宋体"/>
                <w:szCs w:val="21"/>
              </w:rPr>
            </w:pPr>
            <w:r>
              <w:rPr>
                <w:rFonts w:hint="eastAsia" w:ascii="宋体" w:hAnsi="宋体"/>
                <w:szCs w:val="21"/>
              </w:rPr>
              <w:t>本招标项目邀请</w:t>
            </w:r>
            <w:r>
              <w:rPr>
                <w:rFonts w:hint="eastAsia" w:ascii="宋体" w:hAnsi="宋体"/>
                <w:b/>
                <w:szCs w:val="21"/>
                <w:u w:val="single"/>
              </w:rPr>
              <w:t>绍兴市越城区公管办</w:t>
            </w:r>
            <w:r>
              <w:rPr>
                <w:rFonts w:hint="eastAsia" w:ascii="宋体" w:hAnsi="宋体"/>
                <w:szCs w:val="21"/>
              </w:rPr>
              <w:t>参与监督，并请</w:t>
            </w:r>
            <w:r>
              <w:rPr>
                <w:rFonts w:hint="eastAsia" w:ascii="宋体" w:hAnsi="宋体"/>
                <w:b/>
                <w:szCs w:val="21"/>
                <w:u w:val="single"/>
              </w:rPr>
              <w:t>浙江省绍兴市国信</w:t>
            </w:r>
            <w:r>
              <w:rPr>
                <w:rFonts w:hint="eastAsia" w:ascii="宋体" w:hAnsi="宋体"/>
                <w:szCs w:val="21"/>
              </w:rPr>
              <w:t>公证处予以公证。</w:t>
            </w:r>
          </w:p>
          <w:p>
            <w:pPr>
              <w:ind w:firstLine="315" w:firstLineChars="150"/>
              <w:rPr>
                <w:rFonts w:ascii="宋体" w:hAnsi="宋体"/>
                <w:szCs w:val="21"/>
              </w:rPr>
            </w:pPr>
          </w:p>
        </w:tc>
      </w:tr>
      <w:tr>
        <w:tblPrEx>
          <w:tblCellMar>
            <w:top w:w="0" w:type="dxa"/>
            <w:left w:w="108" w:type="dxa"/>
            <w:bottom w:w="0" w:type="dxa"/>
            <w:right w:w="108" w:type="dxa"/>
          </w:tblCellMar>
        </w:tblPrEx>
        <w:trPr>
          <w:trHeight w:val="552" w:hRule="atLeast"/>
          <w:jc w:val="center"/>
        </w:trPr>
        <w:tc>
          <w:tcPr>
            <w:tcW w:w="934"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宋体" w:hAnsi="宋体"/>
                <w:szCs w:val="21"/>
              </w:rPr>
            </w:pPr>
            <w:r>
              <w:rPr>
                <w:rFonts w:hint="eastAsia" w:ascii="宋体" w:hAnsi="宋体"/>
                <w:szCs w:val="21"/>
              </w:rPr>
              <w:t>10.13.2</w:t>
            </w:r>
          </w:p>
        </w:tc>
        <w:tc>
          <w:tcPr>
            <w:tcW w:w="7849" w:type="dxa"/>
            <w:gridSpan w:val="2"/>
            <w:tcBorders>
              <w:top w:val="single" w:color="auto" w:sz="6" w:space="0"/>
              <w:left w:val="single" w:color="auto" w:sz="6" w:space="0"/>
              <w:bottom w:val="single" w:color="auto" w:sz="6" w:space="0"/>
              <w:right w:val="single" w:color="auto" w:sz="6" w:space="0"/>
            </w:tcBorders>
            <w:vAlign w:val="center"/>
          </w:tcPr>
          <w:p>
            <w:pPr>
              <w:ind w:firstLine="420" w:firstLineChars="200"/>
              <w:rPr>
                <w:rFonts w:ascii="宋体" w:hAnsi="宋体"/>
                <w:strike/>
                <w:u w:val="single"/>
              </w:rPr>
            </w:pPr>
            <w:r>
              <w:rPr>
                <w:rFonts w:hint="eastAsia" w:ascii="宋体" w:hAnsi="宋体"/>
                <w:strike/>
              </w:rPr>
              <w:t>本项目招标开标时，要求投标人提供以下证件：1、</w:t>
            </w:r>
          </w:p>
          <w:p>
            <w:pPr>
              <w:ind w:firstLine="420" w:firstLineChars="200"/>
              <w:rPr>
                <w:rFonts w:ascii="宋体" w:hAnsi="宋体"/>
                <w:strike/>
              </w:rPr>
            </w:pPr>
            <w:r>
              <w:rPr>
                <w:rFonts w:hint="eastAsia" w:ascii="宋体" w:hAnsi="宋体"/>
                <w:strike/>
              </w:rPr>
              <w:t>2、  3、 4、  。</w:t>
            </w:r>
          </w:p>
          <w:p>
            <w:pPr>
              <w:ind w:firstLine="420" w:firstLineChars="200"/>
              <w:rPr>
                <w:rFonts w:ascii="宋体" w:hAnsi="宋体"/>
              </w:rPr>
            </w:pPr>
            <w:r>
              <w:rPr>
                <w:rFonts w:hint="eastAsia" w:ascii="宋体" w:hAnsi="宋体"/>
                <w:strike/>
              </w:rPr>
              <w:t>投标人项目负责人在开标时必须按时到场，并在时出示以下证件：1、身份证；2、；3、 。</w:t>
            </w:r>
          </w:p>
        </w:tc>
      </w:tr>
      <w:tr>
        <w:tblPrEx>
          <w:tblCellMar>
            <w:top w:w="0" w:type="dxa"/>
            <w:left w:w="108" w:type="dxa"/>
            <w:bottom w:w="0" w:type="dxa"/>
            <w:right w:w="108" w:type="dxa"/>
          </w:tblCellMar>
        </w:tblPrEx>
        <w:trPr>
          <w:trHeight w:val="1229" w:hRule="atLeast"/>
          <w:jc w:val="center"/>
        </w:trPr>
        <w:tc>
          <w:tcPr>
            <w:tcW w:w="934"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宋体" w:hAnsi="宋体"/>
                <w:szCs w:val="21"/>
              </w:rPr>
            </w:pPr>
            <w:r>
              <w:rPr>
                <w:rFonts w:hint="eastAsia" w:ascii="宋体" w:hAnsi="宋体"/>
                <w:szCs w:val="21"/>
              </w:rPr>
              <w:t>10.13.3</w:t>
            </w:r>
          </w:p>
        </w:tc>
        <w:tc>
          <w:tcPr>
            <w:tcW w:w="7849" w:type="dxa"/>
            <w:gridSpan w:val="2"/>
            <w:tcBorders>
              <w:top w:val="single" w:color="auto" w:sz="6" w:space="0"/>
              <w:left w:val="single" w:color="auto" w:sz="6" w:space="0"/>
              <w:bottom w:val="single" w:color="auto" w:sz="6" w:space="0"/>
              <w:right w:val="single" w:color="auto" w:sz="6" w:space="0"/>
            </w:tcBorders>
            <w:vAlign w:val="center"/>
          </w:tcPr>
          <w:p>
            <w:pPr>
              <w:ind w:firstLine="420" w:firstLineChars="200"/>
              <w:rPr>
                <w:rFonts w:ascii="宋体" w:hAnsi="宋体"/>
                <w:szCs w:val="21"/>
              </w:rPr>
            </w:pPr>
            <w:r>
              <w:rPr>
                <w:rFonts w:hint="eastAsia" w:ascii="宋体" w:hAnsi="宋体"/>
                <w:szCs w:val="21"/>
              </w:rPr>
              <w:t>投标人提交的各类文件格式、内容、文字、次序与本招标文件规定不相符的，其有效性由本项目评标委员会进行甄别。评标委员会可以认定投标人提交的不符合本招标文件规定格式、内容及文字、次序的相关文件为无效文件。</w:t>
            </w:r>
          </w:p>
        </w:tc>
      </w:tr>
      <w:tr>
        <w:tblPrEx>
          <w:tblCellMar>
            <w:top w:w="0" w:type="dxa"/>
            <w:left w:w="108" w:type="dxa"/>
            <w:bottom w:w="0" w:type="dxa"/>
            <w:right w:w="108" w:type="dxa"/>
          </w:tblCellMar>
        </w:tblPrEx>
        <w:trPr>
          <w:trHeight w:val="1395" w:hRule="atLeast"/>
          <w:jc w:val="center"/>
        </w:trPr>
        <w:tc>
          <w:tcPr>
            <w:tcW w:w="934"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宋体" w:hAnsi="宋体"/>
                <w:szCs w:val="21"/>
              </w:rPr>
            </w:pPr>
            <w:r>
              <w:rPr>
                <w:rFonts w:hint="eastAsia" w:ascii="宋体" w:hAnsi="宋体"/>
                <w:szCs w:val="21"/>
              </w:rPr>
              <w:t>10.13.4</w:t>
            </w:r>
          </w:p>
        </w:tc>
        <w:tc>
          <w:tcPr>
            <w:tcW w:w="7849" w:type="dxa"/>
            <w:gridSpan w:val="2"/>
            <w:tcBorders>
              <w:top w:val="single" w:color="auto" w:sz="6" w:space="0"/>
              <w:left w:val="single" w:color="auto" w:sz="6" w:space="0"/>
              <w:bottom w:val="single" w:color="auto" w:sz="6" w:space="0"/>
              <w:right w:val="single" w:color="auto" w:sz="6" w:space="0"/>
            </w:tcBorders>
            <w:vAlign w:val="center"/>
          </w:tcPr>
          <w:p>
            <w:pPr>
              <w:ind w:firstLine="420" w:firstLineChars="200"/>
              <w:rPr>
                <w:rFonts w:ascii="宋体" w:hAnsi="宋体"/>
                <w:szCs w:val="21"/>
              </w:rPr>
            </w:pPr>
            <w:r>
              <w:rPr>
                <w:rFonts w:hint="eastAsia" w:ascii="宋体" w:hAnsi="宋体"/>
                <w:szCs w:val="21"/>
              </w:rPr>
              <w:t>评标委员会推荐的第一中标候选人在公示期间，被举报、投诉存在有资质、资格、报价、业绩等方面缺陷不能作为中标人时，招标人将在有关部门调查核实后的七天内，在原入围的投标人中以综合评估法的造价下浮率法评标，重新报价并重新抽取基准下浮率，重新定标。</w:t>
            </w:r>
          </w:p>
        </w:tc>
      </w:tr>
      <w:tr>
        <w:tblPrEx>
          <w:tblCellMar>
            <w:top w:w="0" w:type="dxa"/>
            <w:left w:w="108" w:type="dxa"/>
            <w:bottom w:w="0" w:type="dxa"/>
            <w:right w:w="108" w:type="dxa"/>
          </w:tblCellMar>
        </w:tblPrEx>
        <w:trPr>
          <w:trHeight w:val="1414" w:hRule="atLeast"/>
          <w:jc w:val="center"/>
        </w:trPr>
        <w:tc>
          <w:tcPr>
            <w:tcW w:w="934"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宋体" w:hAnsi="宋体"/>
                <w:szCs w:val="21"/>
              </w:rPr>
            </w:pPr>
            <w:r>
              <w:rPr>
                <w:rFonts w:hint="eastAsia" w:ascii="宋体" w:hAnsi="宋体"/>
                <w:szCs w:val="21"/>
              </w:rPr>
              <w:t>10.13.5</w:t>
            </w:r>
          </w:p>
        </w:tc>
        <w:tc>
          <w:tcPr>
            <w:tcW w:w="7849" w:type="dxa"/>
            <w:gridSpan w:val="2"/>
            <w:tcBorders>
              <w:top w:val="single" w:color="auto" w:sz="6" w:space="0"/>
              <w:left w:val="single" w:color="auto" w:sz="6" w:space="0"/>
              <w:bottom w:val="single" w:color="auto" w:sz="6" w:space="0"/>
              <w:right w:val="single" w:color="auto" w:sz="6" w:space="0"/>
            </w:tcBorders>
            <w:vAlign w:val="center"/>
          </w:tcPr>
          <w:p>
            <w:pPr>
              <w:ind w:firstLine="420" w:firstLineChars="200"/>
              <w:rPr>
                <w:rFonts w:ascii="宋体" w:hAnsi="宋体"/>
                <w:szCs w:val="21"/>
              </w:rPr>
            </w:pPr>
            <w:r>
              <w:rPr>
                <w:rFonts w:hint="eastAsia" w:ascii="宋体" w:hAnsi="宋体"/>
                <w:szCs w:val="21"/>
              </w:rPr>
              <w:t>本项目招标评标采用</w:t>
            </w:r>
            <w:r>
              <w:rPr>
                <w:rFonts w:hint="eastAsia" w:ascii="宋体" w:hAnsi="宋体" w:cs="宋体"/>
                <w:b/>
                <w:iCs/>
                <w:szCs w:val="21"/>
                <w:u w:val="single"/>
              </w:rPr>
              <w:t>综合评估法的造价下浮率计分法（设技术标，采用电子辅助评标）</w:t>
            </w:r>
            <w:r>
              <w:rPr>
                <w:rFonts w:hint="eastAsia" w:ascii="宋体" w:hAnsi="宋体"/>
                <w:szCs w:val="21"/>
              </w:rPr>
              <w:t>方式评标。</w:t>
            </w:r>
          </w:p>
          <w:p>
            <w:pPr>
              <w:ind w:firstLine="420" w:firstLineChars="200"/>
              <w:rPr>
                <w:rFonts w:ascii="宋体" w:hAnsi="宋体"/>
                <w:szCs w:val="21"/>
              </w:rPr>
            </w:pPr>
            <w:r>
              <w:rPr>
                <w:rFonts w:hint="eastAsia" w:ascii="宋体" w:hAnsi="宋体"/>
                <w:szCs w:val="21"/>
              </w:rPr>
              <w:t>中标方式：</w:t>
            </w:r>
            <w:r>
              <w:rPr>
                <w:rFonts w:hint="eastAsia" w:ascii="宋体" w:hAnsi="宋体"/>
                <w:b/>
                <w:szCs w:val="21"/>
                <w:u w:val="single"/>
              </w:rPr>
              <w:t>得分最高者为中标候选人。若出现最高得分相同的情况，取下浮率大者为中标候选人，若下浮率也相同，则由招标人当众抽签确定中标候选人。</w:t>
            </w:r>
          </w:p>
        </w:tc>
      </w:tr>
      <w:tr>
        <w:tblPrEx>
          <w:tblCellMar>
            <w:top w:w="0" w:type="dxa"/>
            <w:left w:w="108" w:type="dxa"/>
            <w:bottom w:w="0" w:type="dxa"/>
            <w:right w:w="108" w:type="dxa"/>
          </w:tblCellMar>
        </w:tblPrEx>
        <w:trPr>
          <w:trHeight w:val="680" w:hRule="atLeast"/>
          <w:jc w:val="center"/>
        </w:trPr>
        <w:tc>
          <w:tcPr>
            <w:tcW w:w="8783" w:type="dxa"/>
            <w:gridSpan w:val="3"/>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10.14  项目负责人验证及资格审查资料纸质原件提交以及入围员额补充方法</w:t>
            </w:r>
          </w:p>
        </w:tc>
      </w:tr>
      <w:tr>
        <w:tblPrEx>
          <w:tblCellMar>
            <w:top w:w="0" w:type="dxa"/>
            <w:left w:w="108" w:type="dxa"/>
            <w:bottom w:w="0" w:type="dxa"/>
            <w:right w:w="108" w:type="dxa"/>
          </w:tblCellMar>
        </w:tblPrEx>
        <w:trPr>
          <w:trHeight w:val="1679" w:hRule="atLeast"/>
          <w:jc w:val="center"/>
        </w:trPr>
        <w:tc>
          <w:tcPr>
            <w:tcW w:w="934"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szCs w:val="21"/>
              </w:rPr>
            </w:pPr>
          </w:p>
        </w:tc>
        <w:tc>
          <w:tcPr>
            <w:tcW w:w="7849" w:type="dxa"/>
            <w:gridSpan w:val="2"/>
            <w:tcBorders>
              <w:top w:val="single" w:color="auto" w:sz="6" w:space="0"/>
              <w:left w:val="single" w:color="auto" w:sz="6" w:space="0"/>
              <w:bottom w:val="single" w:color="auto" w:sz="6" w:space="0"/>
              <w:right w:val="single" w:color="auto" w:sz="6" w:space="0"/>
            </w:tcBorders>
            <w:vAlign w:val="center"/>
          </w:tcPr>
          <w:p>
            <w:pPr>
              <w:numPr>
                <w:ilvl w:val="0"/>
                <w:numId w:val="1"/>
              </w:numPr>
              <w:rPr>
                <w:rFonts w:ascii="宋体" w:hAnsi="宋体"/>
                <w:strike/>
              </w:rPr>
            </w:pPr>
            <w:r>
              <w:rPr>
                <w:rFonts w:hint="eastAsia" w:ascii="宋体" w:hAnsi="宋体"/>
                <w:strike/>
              </w:rPr>
              <w:t>项目负责人必须在投标截止时间前到达开标现场，投标人资格审查资料纸质原件必须在提交投标文件时随身携带。</w:t>
            </w:r>
          </w:p>
          <w:p>
            <w:pPr>
              <w:numPr>
                <w:ilvl w:val="0"/>
                <w:numId w:val="1"/>
              </w:numPr>
              <w:rPr>
                <w:rFonts w:ascii="宋体" w:hAnsi="宋体"/>
                <w:strike/>
              </w:rPr>
            </w:pPr>
            <w:r>
              <w:rPr>
                <w:rFonts w:hint="eastAsia" w:ascii="宋体" w:hAnsi="宋体"/>
                <w:strike/>
              </w:rPr>
              <w:t>项目负责人验证：□评标入围后对入围的项目负责人进行验证，□评标入围前对所有项目负责人进行验证。</w:t>
            </w:r>
          </w:p>
          <w:p>
            <w:pPr>
              <w:numPr>
                <w:ilvl w:val="0"/>
                <w:numId w:val="1"/>
              </w:numPr>
              <w:rPr>
                <w:rFonts w:ascii="宋体" w:hAnsi="宋体"/>
                <w:strike/>
              </w:rPr>
            </w:pPr>
            <w:r>
              <w:rPr>
                <w:rFonts w:hint="eastAsia" w:ascii="宋体" w:hAnsi="宋体"/>
                <w:strike/>
              </w:rPr>
              <w:t>资格审查资料纸质原件的提交：□评标入围后，入围的投标人资格审查资料纸质原件进行提交，□开标前，所有投标人资格审查资料纸质原件进行提交。</w:t>
            </w:r>
          </w:p>
          <w:p>
            <w:pPr>
              <w:numPr>
                <w:ilvl w:val="0"/>
                <w:numId w:val="1"/>
              </w:numPr>
              <w:rPr>
                <w:rFonts w:ascii="宋体" w:hAnsi="宋体"/>
                <w:strike/>
              </w:rPr>
            </w:pPr>
            <w:r>
              <w:rPr>
                <w:rFonts w:hint="eastAsia" w:ascii="宋体" w:hAnsi="宋体"/>
                <w:strike/>
              </w:rPr>
              <w:t>采用评标入围后对入围的项目负责人进行验证的，出现项目负责人没有到场或其居民身份证未带情形的，取消其投标人入围资格，</w:t>
            </w:r>
            <w:r>
              <w:rPr>
                <w:rFonts w:hint="eastAsia" w:ascii="宋体" w:hAnsi="宋体"/>
                <w:strike/>
                <w:u w:val="single"/>
              </w:rPr>
              <w:t>不另行补充抽取评标入围单位。</w:t>
            </w:r>
          </w:p>
          <w:p>
            <w:pPr>
              <w:numPr>
                <w:ilvl w:val="0"/>
                <w:numId w:val="1"/>
              </w:numPr>
              <w:rPr>
                <w:rFonts w:ascii="宋体" w:hAnsi="宋体"/>
                <w:strike/>
              </w:rPr>
            </w:pPr>
            <w:r>
              <w:rPr>
                <w:rFonts w:hint="eastAsia" w:ascii="宋体" w:hAnsi="宋体"/>
                <w:strike/>
              </w:rPr>
              <w:t>采用评标入围后对</w:t>
            </w:r>
            <w:r>
              <w:rPr>
                <w:rFonts w:hint="eastAsia" w:ascii="宋体" w:hAnsi="宋体"/>
                <w:strike/>
                <w:u w:val="single"/>
              </w:rPr>
              <w:t>入围的投标人资格审查资料纸质原件进行提交的，出现未能提交资格审查资料纸质原件的入围投标人，取消其入围资格，不另行补充抽取评标入围单位。</w:t>
            </w:r>
          </w:p>
          <w:p>
            <w:pPr>
              <w:numPr>
                <w:ilvl w:val="0"/>
                <w:numId w:val="1"/>
              </w:numPr>
              <w:spacing w:line="400" w:lineRule="exact"/>
              <w:rPr>
                <w:rFonts w:ascii="宋体" w:hAnsi="宋体"/>
                <w:szCs w:val="21"/>
              </w:rPr>
            </w:pPr>
            <w:r>
              <w:rPr>
                <w:rFonts w:hint="eastAsia" w:ascii="宋体" w:hAnsi="宋体"/>
                <w:strike/>
              </w:rPr>
              <w:t>因项目负责人未到或其居民身份证未带、投标人资格审查资料纸质原件未带，被取消其入围资格，且未在随机抽取评标入围前主动说明、影响正常开标程序的投标人，其行为将列入不良诚信行为记录，报区公管办及区建设工程招标投标监督管理部门备案。</w:t>
            </w:r>
          </w:p>
        </w:tc>
      </w:tr>
    </w:tbl>
    <w:p>
      <w:pPr>
        <w:pStyle w:val="18"/>
        <w:spacing w:line="440" w:lineRule="exact"/>
        <w:rPr>
          <w:rFonts w:ascii="宋体" w:hAnsi="宋体" w:eastAsia="宋体"/>
        </w:rPr>
      </w:pPr>
      <w:bookmarkStart w:id="0" w:name="_Toc144974497"/>
      <w:bookmarkStart w:id="1" w:name="_Toc179632546"/>
      <w:bookmarkStart w:id="2" w:name="_Toc152042305"/>
      <w:bookmarkStart w:id="3" w:name="_Toc152045529"/>
      <w:r>
        <w:rPr>
          <w:rFonts w:ascii="宋体" w:hAnsi="宋体" w:eastAsia="宋体"/>
        </w:rPr>
        <w:br w:type="page"/>
      </w:r>
      <w:r>
        <w:rPr>
          <w:rFonts w:hint="eastAsia" w:ascii="宋体" w:hAnsi="宋体" w:eastAsia="宋体"/>
        </w:rPr>
        <w:t>1. 总则</w:t>
      </w:r>
      <w:bookmarkEnd w:id="0"/>
      <w:bookmarkEnd w:id="1"/>
      <w:bookmarkEnd w:id="2"/>
      <w:bookmarkEnd w:id="3"/>
    </w:p>
    <w:p>
      <w:pPr>
        <w:pStyle w:val="19"/>
        <w:spacing w:line="440" w:lineRule="exact"/>
        <w:rPr>
          <w:rFonts w:ascii="宋体" w:hAnsi="宋体" w:eastAsia="宋体"/>
        </w:rPr>
      </w:pPr>
      <w:bookmarkStart w:id="4" w:name="_Toc144974498"/>
      <w:bookmarkStart w:id="5" w:name="_Toc152042306"/>
      <w:bookmarkStart w:id="6" w:name="_Toc179632547"/>
      <w:bookmarkStart w:id="7" w:name="_Toc152045530"/>
      <w:r>
        <w:rPr>
          <w:rFonts w:hint="eastAsia" w:ascii="宋体" w:hAnsi="宋体" w:eastAsia="宋体"/>
        </w:rPr>
        <w:t>1.1 项目概况</w:t>
      </w:r>
      <w:bookmarkEnd w:id="4"/>
      <w:bookmarkEnd w:id="5"/>
      <w:bookmarkEnd w:id="6"/>
      <w:bookmarkEnd w:id="7"/>
    </w:p>
    <w:p>
      <w:pPr>
        <w:spacing w:line="440" w:lineRule="exact"/>
        <w:ind w:firstLine="420" w:firstLineChars="200"/>
        <w:rPr>
          <w:rFonts w:ascii="宋体" w:hAnsi="宋体"/>
        </w:rPr>
      </w:pPr>
      <w:r>
        <w:rPr>
          <w:rFonts w:hint="eastAsia" w:ascii="宋体" w:hAnsi="宋体"/>
        </w:rPr>
        <w:t>1.1.1根据《中华人民共和国招标投标法》等有关法律、法规和规章的规定，本招标项目已具备招标条件，现对本标段施工进行招标。</w:t>
      </w:r>
    </w:p>
    <w:p>
      <w:pPr>
        <w:spacing w:line="440" w:lineRule="exact"/>
        <w:ind w:firstLine="420" w:firstLineChars="200"/>
        <w:rPr>
          <w:rFonts w:ascii="宋体" w:hAnsi="宋体"/>
        </w:rPr>
      </w:pPr>
      <w:r>
        <w:rPr>
          <w:rFonts w:hint="eastAsia" w:ascii="宋体" w:hAnsi="宋体"/>
        </w:rPr>
        <w:t>1.1.2 本招标项目招标人：见投标人须知前附表。</w:t>
      </w:r>
    </w:p>
    <w:p>
      <w:pPr>
        <w:spacing w:line="440" w:lineRule="exact"/>
        <w:ind w:firstLine="420" w:firstLineChars="200"/>
        <w:rPr>
          <w:rFonts w:ascii="宋体" w:hAnsi="宋体"/>
        </w:rPr>
      </w:pPr>
      <w:r>
        <w:rPr>
          <w:rFonts w:hint="eastAsia" w:ascii="宋体" w:hAnsi="宋体"/>
        </w:rPr>
        <w:t>1.1.3 本标段招标代理机构：见投标人须知前附表。</w:t>
      </w:r>
    </w:p>
    <w:p>
      <w:pPr>
        <w:spacing w:line="440" w:lineRule="exact"/>
        <w:ind w:firstLine="420" w:firstLineChars="200"/>
        <w:rPr>
          <w:rFonts w:ascii="宋体" w:hAnsi="宋体"/>
        </w:rPr>
      </w:pPr>
      <w:r>
        <w:rPr>
          <w:rFonts w:hint="eastAsia" w:ascii="宋体" w:hAnsi="宋体"/>
        </w:rPr>
        <w:t>1.1.4 本招标项目名称：见投标人须知前附表。</w:t>
      </w:r>
    </w:p>
    <w:p>
      <w:pPr>
        <w:spacing w:line="440" w:lineRule="exact"/>
        <w:ind w:firstLine="420" w:firstLineChars="200"/>
        <w:rPr>
          <w:rFonts w:ascii="宋体" w:hAnsi="宋体"/>
        </w:rPr>
      </w:pPr>
      <w:r>
        <w:rPr>
          <w:rFonts w:hint="eastAsia" w:ascii="宋体" w:hAnsi="宋体"/>
        </w:rPr>
        <w:t>1.1.5 本标段建设地点：见投标人须知前附表。</w:t>
      </w:r>
    </w:p>
    <w:p>
      <w:pPr>
        <w:pStyle w:val="19"/>
        <w:spacing w:line="440" w:lineRule="exact"/>
        <w:rPr>
          <w:rFonts w:ascii="宋体" w:hAnsi="宋体" w:eastAsia="宋体"/>
        </w:rPr>
      </w:pPr>
      <w:bookmarkStart w:id="8" w:name="_Toc152045531"/>
      <w:bookmarkStart w:id="9" w:name="_Toc179632548"/>
      <w:bookmarkStart w:id="10" w:name="_Toc152042307"/>
      <w:bookmarkStart w:id="11" w:name="_Toc144974499"/>
      <w:r>
        <w:rPr>
          <w:rFonts w:hint="eastAsia" w:ascii="宋体" w:hAnsi="宋体" w:eastAsia="宋体"/>
        </w:rPr>
        <w:t>1.2 资金来源和落实情况</w:t>
      </w:r>
      <w:bookmarkEnd w:id="8"/>
      <w:bookmarkEnd w:id="9"/>
      <w:bookmarkEnd w:id="10"/>
      <w:bookmarkEnd w:id="11"/>
    </w:p>
    <w:p>
      <w:pPr>
        <w:spacing w:line="440" w:lineRule="exact"/>
        <w:ind w:firstLine="420" w:firstLineChars="200"/>
        <w:rPr>
          <w:rFonts w:ascii="宋体" w:hAnsi="宋体"/>
        </w:rPr>
      </w:pPr>
      <w:r>
        <w:rPr>
          <w:rFonts w:hint="eastAsia" w:ascii="宋体" w:hAnsi="宋体"/>
        </w:rPr>
        <w:t>1.2.1 本招标项目的资金来源：见投标人须知前附表。</w:t>
      </w:r>
    </w:p>
    <w:p>
      <w:pPr>
        <w:spacing w:line="440" w:lineRule="exact"/>
        <w:ind w:firstLine="420" w:firstLineChars="200"/>
        <w:rPr>
          <w:rFonts w:ascii="宋体" w:hAnsi="宋体"/>
        </w:rPr>
      </w:pPr>
      <w:r>
        <w:rPr>
          <w:rFonts w:hint="eastAsia" w:ascii="宋体" w:hAnsi="宋体"/>
        </w:rPr>
        <w:t>1.2.2 本招标项目的出资比例：见投标人须知前附表。</w:t>
      </w:r>
    </w:p>
    <w:p>
      <w:pPr>
        <w:spacing w:line="440" w:lineRule="exact"/>
        <w:ind w:firstLine="420" w:firstLineChars="200"/>
        <w:rPr>
          <w:rFonts w:ascii="宋体" w:hAnsi="宋体"/>
        </w:rPr>
      </w:pPr>
      <w:r>
        <w:rPr>
          <w:rFonts w:hint="eastAsia" w:ascii="宋体" w:hAnsi="宋体"/>
        </w:rPr>
        <w:t>1.2.3 本招标项目的资金落实情况：见投标人须知前附表。</w:t>
      </w:r>
    </w:p>
    <w:p>
      <w:pPr>
        <w:pStyle w:val="19"/>
        <w:spacing w:line="440" w:lineRule="exact"/>
        <w:rPr>
          <w:rFonts w:ascii="宋体" w:hAnsi="宋体" w:eastAsia="宋体"/>
        </w:rPr>
      </w:pPr>
      <w:bookmarkStart w:id="12" w:name="_Toc179632549"/>
      <w:bookmarkStart w:id="13" w:name="_Toc152045532"/>
      <w:bookmarkStart w:id="14" w:name="_Toc144974500"/>
      <w:bookmarkStart w:id="15" w:name="_Toc152042308"/>
      <w:r>
        <w:rPr>
          <w:rFonts w:hint="eastAsia" w:ascii="宋体" w:hAnsi="宋体" w:eastAsia="宋体"/>
        </w:rPr>
        <w:t>1.3 招标范围、计划工期和质量要求</w:t>
      </w:r>
      <w:bookmarkEnd w:id="12"/>
      <w:bookmarkEnd w:id="13"/>
      <w:bookmarkEnd w:id="14"/>
      <w:bookmarkEnd w:id="15"/>
    </w:p>
    <w:p>
      <w:pPr>
        <w:spacing w:line="440" w:lineRule="exact"/>
        <w:ind w:firstLine="420" w:firstLineChars="200"/>
        <w:rPr>
          <w:rFonts w:ascii="宋体" w:hAnsi="宋体"/>
        </w:rPr>
      </w:pPr>
      <w:r>
        <w:rPr>
          <w:rFonts w:hint="eastAsia" w:ascii="宋体" w:hAnsi="宋体"/>
        </w:rPr>
        <w:t>1.3.1 本次招标范围：见投标人须知前附表。</w:t>
      </w:r>
    </w:p>
    <w:p>
      <w:pPr>
        <w:spacing w:line="440" w:lineRule="exact"/>
        <w:ind w:firstLine="420" w:firstLineChars="200"/>
        <w:rPr>
          <w:rFonts w:ascii="宋体" w:hAnsi="宋体"/>
        </w:rPr>
      </w:pPr>
      <w:r>
        <w:rPr>
          <w:rFonts w:hint="eastAsia" w:ascii="宋体" w:hAnsi="宋体"/>
        </w:rPr>
        <w:t>1.3.2 本标段的计划工期：见投标人须知前附表。</w:t>
      </w:r>
    </w:p>
    <w:p>
      <w:pPr>
        <w:spacing w:line="440" w:lineRule="exact"/>
        <w:ind w:firstLine="420" w:firstLineChars="200"/>
        <w:rPr>
          <w:rFonts w:ascii="宋体" w:hAnsi="宋体"/>
        </w:rPr>
      </w:pPr>
      <w:r>
        <w:rPr>
          <w:rFonts w:hint="eastAsia" w:ascii="宋体" w:hAnsi="宋体"/>
        </w:rPr>
        <w:t>1.3.3 本标段的质量要求：见投标人须知前附表。</w:t>
      </w:r>
    </w:p>
    <w:p>
      <w:pPr>
        <w:pStyle w:val="19"/>
        <w:spacing w:line="440" w:lineRule="exact"/>
        <w:rPr>
          <w:rFonts w:ascii="宋体" w:hAnsi="宋体" w:eastAsia="宋体"/>
          <w:strike/>
        </w:rPr>
      </w:pPr>
      <w:bookmarkStart w:id="16" w:name="_Toc152045533"/>
      <w:bookmarkStart w:id="17" w:name="_Toc144974501"/>
      <w:bookmarkStart w:id="18" w:name="_Toc152042309"/>
      <w:bookmarkStart w:id="19" w:name="_Toc179632550"/>
      <w:r>
        <w:rPr>
          <w:rFonts w:hint="eastAsia" w:ascii="宋体" w:hAnsi="宋体" w:eastAsia="宋体"/>
        </w:rPr>
        <w:t>1</w:t>
      </w:r>
      <w:r>
        <w:rPr>
          <w:rFonts w:hint="eastAsia" w:ascii="宋体" w:hAnsi="宋体" w:eastAsia="宋体"/>
          <w:strike/>
        </w:rPr>
        <w:t>.4 投标人资格要求（适用于已进行资格预审的）</w:t>
      </w:r>
      <w:bookmarkEnd w:id="16"/>
      <w:bookmarkEnd w:id="17"/>
      <w:bookmarkEnd w:id="18"/>
      <w:bookmarkEnd w:id="19"/>
    </w:p>
    <w:p>
      <w:pPr>
        <w:spacing w:line="440" w:lineRule="exact"/>
        <w:ind w:firstLine="420" w:firstLineChars="200"/>
        <w:rPr>
          <w:rFonts w:ascii="宋体" w:hAnsi="宋体"/>
          <w:strike/>
        </w:rPr>
      </w:pPr>
      <w:r>
        <w:rPr>
          <w:rFonts w:hint="eastAsia" w:ascii="宋体" w:hAnsi="宋体"/>
          <w:strike/>
        </w:rPr>
        <w:t>投标人应是收到招标人发出投标邀请书的单位。</w:t>
      </w:r>
    </w:p>
    <w:p>
      <w:pPr>
        <w:pStyle w:val="19"/>
        <w:spacing w:line="440" w:lineRule="exact"/>
        <w:rPr>
          <w:rFonts w:ascii="宋体" w:hAnsi="宋体" w:eastAsia="宋体"/>
        </w:rPr>
      </w:pPr>
      <w:bookmarkStart w:id="20" w:name="_Toc179632551"/>
      <w:bookmarkStart w:id="21" w:name="_Toc152045534"/>
      <w:bookmarkStart w:id="22" w:name="_Toc144974502"/>
      <w:bookmarkStart w:id="23" w:name="_Toc152042310"/>
      <w:r>
        <w:rPr>
          <w:rFonts w:hint="eastAsia" w:ascii="宋体" w:hAnsi="宋体" w:eastAsia="宋体"/>
        </w:rPr>
        <w:t>1.4 投标人资格要求（适用于未进行资格预审的）</w:t>
      </w:r>
      <w:bookmarkEnd w:id="20"/>
      <w:bookmarkEnd w:id="21"/>
      <w:bookmarkEnd w:id="22"/>
      <w:bookmarkEnd w:id="23"/>
    </w:p>
    <w:p>
      <w:pPr>
        <w:tabs>
          <w:tab w:val="left" w:pos="6521"/>
        </w:tabs>
        <w:spacing w:line="440" w:lineRule="exact"/>
        <w:ind w:firstLine="420" w:firstLineChars="200"/>
        <w:rPr>
          <w:rFonts w:ascii="宋体" w:hAnsi="宋体"/>
        </w:rPr>
      </w:pPr>
      <w:r>
        <w:rPr>
          <w:rFonts w:hint="eastAsia" w:ascii="宋体" w:hAnsi="宋体"/>
        </w:rPr>
        <w:t>1.4.1投标人应具备承担本标段施工的资质条件、能力和信誉。</w:t>
      </w:r>
    </w:p>
    <w:p>
      <w:pPr>
        <w:spacing w:line="440" w:lineRule="exact"/>
        <w:ind w:firstLine="718" w:firstLineChars="342"/>
        <w:rPr>
          <w:rFonts w:ascii="宋体" w:hAnsi="宋体"/>
        </w:rPr>
      </w:pPr>
      <w:r>
        <w:rPr>
          <w:rFonts w:hint="eastAsia" w:ascii="宋体" w:hAnsi="宋体"/>
        </w:rPr>
        <w:t>（1）资质条件：见投标人须知前附表；</w:t>
      </w:r>
    </w:p>
    <w:p>
      <w:pPr>
        <w:spacing w:line="440" w:lineRule="exact"/>
        <w:ind w:firstLine="718" w:firstLineChars="342"/>
        <w:rPr>
          <w:rFonts w:ascii="宋体" w:hAnsi="宋体"/>
        </w:rPr>
      </w:pPr>
      <w:r>
        <w:rPr>
          <w:rFonts w:hint="eastAsia" w:ascii="宋体" w:hAnsi="宋体"/>
        </w:rPr>
        <w:t>（2）财务要求：见投标人须知前附表；</w:t>
      </w:r>
    </w:p>
    <w:p>
      <w:pPr>
        <w:spacing w:line="440" w:lineRule="exact"/>
        <w:ind w:firstLine="718" w:firstLineChars="342"/>
        <w:rPr>
          <w:rFonts w:ascii="宋体" w:hAnsi="宋体"/>
        </w:rPr>
      </w:pPr>
      <w:r>
        <w:rPr>
          <w:rFonts w:hint="eastAsia" w:ascii="宋体" w:hAnsi="宋体"/>
        </w:rPr>
        <w:t>（3）业绩要求：见投标人须知前附表；</w:t>
      </w:r>
    </w:p>
    <w:p>
      <w:pPr>
        <w:spacing w:line="440" w:lineRule="exact"/>
        <w:ind w:firstLine="718" w:firstLineChars="342"/>
        <w:rPr>
          <w:rFonts w:ascii="宋体" w:hAnsi="宋体"/>
        </w:rPr>
      </w:pPr>
      <w:r>
        <w:rPr>
          <w:rFonts w:hint="eastAsia" w:ascii="宋体" w:hAnsi="宋体"/>
        </w:rPr>
        <w:t>（4）信誉要求：见投标人须知前附表;</w:t>
      </w:r>
    </w:p>
    <w:p>
      <w:pPr>
        <w:spacing w:line="440" w:lineRule="exact"/>
        <w:ind w:firstLine="735" w:firstLineChars="350"/>
        <w:rPr>
          <w:rFonts w:ascii="宋体" w:hAnsi="宋体"/>
        </w:rPr>
      </w:pPr>
      <w:r>
        <w:rPr>
          <w:rFonts w:hint="eastAsia" w:ascii="宋体" w:hAnsi="宋体"/>
        </w:rPr>
        <w:t>（5）项目负责人资格：见投标人须知前附表；</w:t>
      </w:r>
    </w:p>
    <w:p>
      <w:pPr>
        <w:spacing w:line="440" w:lineRule="exact"/>
        <w:ind w:firstLine="735" w:firstLineChars="350"/>
        <w:rPr>
          <w:rFonts w:ascii="宋体" w:hAnsi="宋体"/>
        </w:rPr>
      </w:pPr>
      <w:r>
        <w:rPr>
          <w:rFonts w:hint="eastAsia" w:ascii="宋体" w:hAnsi="宋体"/>
        </w:rPr>
        <w:t>（6）其他要求：见投标人须知前附表。</w:t>
      </w:r>
    </w:p>
    <w:p>
      <w:pPr>
        <w:spacing w:line="440" w:lineRule="exact"/>
        <w:ind w:firstLine="420" w:firstLineChars="200"/>
        <w:rPr>
          <w:rFonts w:ascii="宋体" w:hAnsi="宋体"/>
          <w:dstrike/>
        </w:rPr>
      </w:pPr>
      <w:r>
        <w:rPr>
          <w:rFonts w:hint="eastAsia" w:ascii="宋体" w:hAnsi="宋体"/>
          <w:dstrike/>
        </w:rPr>
        <w:t xml:space="preserve">1.4.2 投标人须知前附表规定接受联合体投标的，除应符合本章第1.4.1项和投标人须知前附表的要求外，还应遵守以下规定： </w:t>
      </w:r>
    </w:p>
    <w:p>
      <w:pPr>
        <w:spacing w:line="440" w:lineRule="exact"/>
        <w:ind w:firstLine="718" w:firstLineChars="342"/>
        <w:rPr>
          <w:rFonts w:ascii="宋体" w:hAnsi="宋体"/>
          <w:dstrike/>
        </w:rPr>
      </w:pPr>
      <w:r>
        <w:rPr>
          <w:rFonts w:hint="eastAsia" w:ascii="宋体" w:hAnsi="宋体"/>
          <w:dstrike/>
        </w:rPr>
        <w:t>（1）联合体各方应按招标文件提供的格式签订联合体协议书，明确联合体牵头人和各方权利义务；</w:t>
      </w:r>
    </w:p>
    <w:p>
      <w:pPr>
        <w:spacing w:line="440" w:lineRule="exact"/>
        <w:ind w:firstLine="718" w:firstLineChars="342"/>
        <w:rPr>
          <w:rFonts w:ascii="宋体" w:hAnsi="宋体"/>
          <w:dstrike/>
        </w:rPr>
      </w:pPr>
      <w:r>
        <w:rPr>
          <w:rFonts w:hint="eastAsia" w:ascii="宋体" w:hAnsi="宋体"/>
          <w:dstrike/>
        </w:rPr>
        <w:t xml:space="preserve">（2）由同一专业的单位组成的联合体，按照资质等级较低的单位确定资质等级； </w:t>
      </w:r>
    </w:p>
    <w:p>
      <w:pPr>
        <w:spacing w:line="440" w:lineRule="exact"/>
        <w:ind w:firstLine="718" w:firstLineChars="342"/>
        <w:rPr>
          <w:rFonts w:ascii="宋体" w:hAnsi="宋体"/>
          <w:dstrike/>
        </w:rPr>
      </w:pPr>
      <w:r>
        <w:rPr>
          <w:rFonts w:hint="eastAsia" w:ascii="宋体" w:hAnsi="宋体"/>
          <w:dstrike/>
        </w:rPr>
        <w:t>（3）联合体各方不得再以自己名义单独或参加其他联合体在同一标段中投标。</w:t>
      </w:r>
    </w:p>
    <w:p>
      <w:pPr>
        <w:spacing w:line="440" w:lineRule="exact"/>
        <w:ind w:firstLine="420" w:firstLineChars="200"/>
        <w:rPr>
          <w:rFonts w:ascii="宋体" w:hAnsi="宋体"/>
        </w:rPr>
      </w:pPr>
      <w:r>
        <w:rPr>
          <w:rFonts w:hint="eastAsia" w:ascii="宋体" w:hAnsi="宋体"/>
        </w:rPr>
        <w:t>1.4.3 投标人不得存在下列情形之一：</w:t>
      </w:r>
    </w:p>
    <w:p>
      <w:pPr>
        <w:spacing w:line="440" w:lineRule="exact"/>
        <w:ind w:firstLine="718" w:firstLineChars="342"/>
        <w:rPr>
          <w:rFonts w:ascii="宋体" w:hAnsi="宋体"/>
        </w:rPr>
      </w:pPr>
      <w:r>
        <w:rPr>
          <w:rFonts w:hint="eastAsia" w:ascii="宋体" w:hAnsi="宋体"/>
        </w:rPr>
        <w:t xml:space="preserve">（1）为招标人不具有独立法人资格的附属机构（单位）； </w:t>
      </w:r>
    </w:p>
    <w:p>
      <w:pPr>
        <w:spacing w:line="440" w:lineRule="exact"/>
        <w:ind w:firstLine="718" w:firstLineChars="342"/>
        <w:rPr>
          <w:rFonts w:ascii="宋体" w:hAnsi="宋体"/>
        </w:rPr>
      </w:pPr>
      <w:r>
        <w:rPr>
          <w:rFonts w:hint="eastAsia" w:ascii="宋体" w:hAnsi="宋体"/>
        </w:rPr>
        <w:t xml:space="preserve">（2）为本标段前期准备提供设计或咨询服务的，但设计施工总承包的除外； </w:t>
      </w:r>
    </w:p>
    <w:p>
      <w:pPr>
        <w:spacing w:line="440" w:lineRule="exact"/>
        <w:ind w:firstLine="718" w:firstLineChars="342"/>
        <w:rPr>
          <w:rFonts w:ascii="宋体" w:hAnsi="宋体"/>
        </w:rPr>
      </w:pPr>
      <w:r>
        <w:rPr>
          <w:rFonts w:hint="eastAsia" w:ascii="宋体" w:hAnsi="宋体"/>
        </w:rPr>
        <w:t>（3）为本标段的监理人；</w:t>
      </w:r>
    </w:p>
    <w:p>
      <w:pPr>
        <w:spacing w:line="440" w:lineRule="exact"/>
        <w:ind w:firstLine="718" w:firstLineChars="342"/>
        <w:rPr>
          <w:rFonts w:ascii="宋体" w:hAnsi="宋体"/>
        </w:rPr>
      </w:pPr>
      <w:r>
        <w:rPr>
          <w:rFonts w:hint="eastAsia" w:ascii="宋体" w:hAnsi="宋体"/>
        </w:rPr>
        <w:t xml:space="preserve">（4）为本标段的代建人； </w:t>
      </w:r>
    </w:p>
    <w:p>
      <w:pPr>
        <w:spacing w:line="440" w:lineRule="exact"/>
        <w:ind w:firstLine="718" w:firstLineChars="342"/>
        <w:rPr>
          <w:rFonts w:ascii="宋体" w:hAnsi="宋体"/>
        </w:rPr>
      </w:pPr>
      <w:r>
        <w:rPr>
          <w:rFonts w:hint="eastAsia" w:ascii="宋体" w:hAnsi="宋体"/>
        </w:rPr>
        <w:t xml:space="preserve">（5）为本标段提供招标代理服务的； </w:t>
      </w:r>
    </w:p>
    <w:p>
      <w:pPr>
        <w:spacing w:line="440" w:lineRule="exact"/>
        <w:ind w:firstLine="718" w:firstLineChars="342"/>
        <w:rPr>
          <w:rFonts w:ascii="宋体" w:hAnsi="宋体"/>
        </w:rPr>
      </w:pPr>
      <w:r>
        <w:rPr>
          <w:rFonts w:hint="eastAsia" w:ascii="宋体" w:hAnsi="宋体"/>
        </w:rPr>
        <w:t>（6）与本标段的监理人或代建人或招标代理机构同为一个法定代表人的；</w:t>
      </w:r>
    </w:p>
    <w:p>
      <w:pPr>
        <w:spacing w:line="440" w:lineRule="exact"/>
        <w:ind w:firstLine="718" w:firstLineChars="342"/>
        <w:rPr>
          <w:rFonts w:ascii="宋体" w:hAnsi="宋体"/>
        </w:rPr>
      </w:pPr>
      <w:r>
        <w:rPr>
          <w:rFonts w:hint="eastAsia" w:ascii="宋体" w:hAnsi="宋体"/>
        </w:rPr>
        <w:t>（7）与本标段的监理人或代建人或招标代理机构相互控股或参股的；</w:t>
      </w:r>
    </w:p>
    <w:p>
      <w:pPr>
        <w:spacing w:line="440" w:lineRule="exact"/>
        <w:ind w:firstLine="718" w:firstLineChars="342"/>
        <w:rPr>
          <w:rFonts w:ascii="宋体" w:hAnsi="宋体"/>
        </w:rPr>
      </w:pPr>
      <w:r>
        <w:rPr>
          <w:rFonts w:hint="eastAsia" w:ascii="宋体" w:hAnsi="宋体"/>
        </w:rPr>
        <w:t>（8）与本标段的监理人或代建人或招标代理机构相互任职或工作的；</w:t>
      </w:r>
    </w:p>
    <w:p>
      <w:pPr>
        <w:spacing w:line="440" w:lineRule="exact"/>
        <w:ind w:firstLine="718" w:firstLineChars="342"/>
        <w:rPr>
          <w:rFonts w:ascii="宋体" w:hAnsi="宋体"/>
        </w:rPr>
      </w:pPr>
      <w:r>
        <w:rPr>
          <w:rFonts w:hint="eastAsia" w:ascii="宋体" w:hAnsi="宋体"/>
        </w:rPr>
        <w:t xml:space="preserve">（9）被责令停业的； </w:t>
      </w:r>
    </w:p>
    <w:p>
      <w:pPr>
        <w:spacing w:line="440" w:lineRule="exact"/>
        <w:ind w:firstLine="718" w:firstLineChars="342"/>
        <w:rPr>
          <w:rFonts w:ascii="宋体" w:hAnsi="宋体"/>
        </w:rPr>
      </w:pPr>
      <w:r>
        <w:rPr>
          <w:rFonts w:hint="eastAsia" w:ascii="宋体" w:hAnsi="宋体"/>
        </w:rPr>
        <w:t xml:space="preserve">（10）被暂停或取消投标资格的； </w:t>
      </w:r>
    </w:p>
    <w:p>
      <w:pPr>
        <w:spacing w:line="440" w:lineRule="exact"/>
        <w:ind w:firstLine="718" w:firstLineChars="342"/>
        <w:rPr>
          <w:rFonts w:ascii="宋体" w:hAnsi="宋体"/>
        </w:rPr>
      </w:pPr>
      <w:r>
        <w:rPr>
          <w:rFonts w:hint="eastAsia" w:ascii="宋体" w:hAnsi="宋体"/>
        </w:rPr>
        <w:t>（11）财产被接管或冻结的；</w:t>
      </w:r>
    </w:p>
    <w:p>
      <w:pPr>
        <w:spacing w:line="440" w:lineRule="exact"/>
        <w:ind w:firstLine="718" w:firstLineChars="342"/>
        <w:rPr>
          <w:rFonts w:ascii="宋体" w:hAnsi="宋体"/>
        </w:rPr>
      </w:pPr>
      <w:r>
        <w:rPr>
          <w:rFonts w:hint="eastAsia" w:ascii="宋体" w:hAnsi="宋体"/>
        </w:rPr>
        <w:t>（12）在最近三年内有骗取中标或严重违约或重大工程质量问题的。</w:t>
      </w:r>
    </w:p>
    <w:p>
      <w:pPr>
        <w:pStyle w:val="19"/>
        <w:spacing w:line="440" w:lineRule="exact"/>
        <w:rPr>
          <w:rFonts w:ascii="宋体" w:hAnsi="宋体" w:eastAsia="宋体"/>
        </w:rPr>
      </w:pPr>
      <w:bookmarkStart w:id="24" w:name="_Toc144974503"/>
      <w:bookmarkStart w:id="25" w:name="_Toc152045535"/>
      <w:bookmarkStart w:id="26" w:name="_Toc179632552"/>
      <w:bookmarkStart w:id="27" w:name="_Toc152042311"/>
      <w:r>
        <w:rPr>
          <w:rFonts w:hint="eastAsia" w:ascii="宋体" w:hAnsi="宋体" w:eastAsia="宋体"/>
        </w:rPr>
        <w:t>1.5 费用承担</w:t>
      </w:r>
      <w:bookmarkEnd w:id="24"/>
      <w:bookmarkEnd w:id="25"/>
      <w:bookmarkEnd w:id="26"/>
      <w:bookmarkEnd w:id="27"/>
    </w:p>
    <w:p>
      <w:pPr>
        <w:spacing w:line="440" w:lineRule="exact"/>
        <w:ind w:firstLine="420" w:firstLineChars="200"/>
        <w:rPr>
          <w:rFonts w:ascii="宋体" w:hAnsi="宋体"/>
        </w:rPr>
      </w:pPr>
      <w:r>
        <w:rPr>
          <w:rFonts w:hint="eastAsia" w:ascii="宋体" w:hAnsi="宋体"/>
        </w:rPr>
        <w:t>投标人准备和参加投标活动发生的费用自理。</w:t>
      </w:r>
    </w:p>
    <w:p>
      <w:pPr>
        <w:pStyle w:val="19"/>
        <w:spacing w:line="440" w:lineRule="exact"/>
        <w:rPr>
          <w:rFonts w:ascii="宋体" w:hAnsi="宋体" w:eastAsia="宋体"/>
        </w:rPr>
      </w:pPr>
      <w:bookmarkStart w:id="28" w:name="_Toc144974504"/>
      <w:bookmarkStart w:id="29" w:name="_Toc152045536"/>
      <w:bookmarkStart w:id="30" w:name="_Toc152042312"/>
      <w:bookmarkStart w:id="31" w:name="_Toc179632553"/>
      <w:r>
        <w:rPr>
          <w:rFonts w:hint="eastAsia" w:ascii="宋体" w:hAnsi="宋体" w:eastAsia="宋体"/>
        </w:rPr>
        <w:t>1.6 保密</w:t>
      </w:r>
      <w:bookmarkEnd w:id="28"/>
      <w:bookmarkEnd w:id="29"/>
      <w:bookmarkEnd w:id="30"/>
      <w:bookmarkEnd w:id="31"/>
    </w:p>
    <w:p>
      <w:pPr>
        <w:spacing w:line="440" w:lineRule="exact"/>
        <w:ind w:firstLine="420" w:firstLineChars="200"/>
        <w:rPr>
          <w:rFonts w:ascii="宋体" w:hAnsi="宋体"/>
        </w:rPr>
      </w:pPr>
      <w:r>
        <w:rPr>
          <w:rFonts w:hint="eastAsia" w:ascii="宋体" w:hAnsi="宋体"/>
        </w:rPr>
        <w:t xml:space="preserve">参与招标投标活动的各方应对招标文件和投标文件中的商业和技术等秘密保密，违者应对由此造成的后果承担法律责任。 </w:t>
      </w:r>
    </w:p>
    <w:p>
      <w:pPr>
        <w:pStyle w:val="19"/>
        <w:spacing w:line="440" w:lineRule="exact"/>
        <w:rPr>
          <w:rFonts w:ascii="宋体" w:hAnsi="宋体" w:eastAsia="宋体"/>
        </w:rPr>
      </w:pPr>
      <w:bookmarkStart w:id="32" w:name="_Toc144974505"/>
      <w:bookmarkStart w:id="33" w:name="_Toc179632554"/>
      <w:bookmarkStart w:id="34" w:name="_Toc152045537"/>
      <w:bookmarkStart w:id="35" w:name="_Toc152042313"/>
      <w:r>
        <w:rPr>
          <w:rFonts w:hint="eastAsia" w:ascii="宋体" w:hAnsi="宋体" w:eastAsia="宋体"/>
        </w:rPr>
        <w:t>1.7 语言</w:t>
      </w:r>
      <w:bookmarkEnd w:id="32"/>
      <w:r>
        <w:rPr>
          <w:rFonts w:hint="eastAsia" w:ascii="宋体" w:hAnsi="宋体" w:eastAsia="宋体"/>
        </w:rPr>
        <w:t>文字</w:t>
      </w:r>
      <w:bookmarkEnd w:id="33"/>
      <w:bookmarkEnd w:id="34"/>
      <w:bookmarkEnd w:id="35"/>
    </w:p>
    <w:p>
      <w:pPr>
        <w:spacing w:line="440" w:lineRule="exact"/>
        <w:ind w:firstLine="420" w:firstLineChars="200"/>
        <w:rPr>
          <w:rFonts w:ascii="宋体" w:hAnsi="宋体"/>
        </w:rPr>
      </w:pPr>
      <w:r>
        <w:rPr>
          <w:rFonts w:hint="eastAsia" w:ascii="宋体" w:hAnsi="宋体"/>
        </w:rPr>
        <w:t>除专用术语外，与招标投标有关的语言均使用中文。必要时专用术语应附有中文注释。</w:t>
      </w:r>
    </w:p>
    <w:p>
      <w:pPr>
        <w:pStyle w:val="19"/>
        <w:spacing w:line="440" w:lineRule="exact"/>
        <w:rPr>
          <w:rFonts w:ascii="宋体" w:hAnsi="宋体" w:eastAsia="宋体"/>
        </w:rPr>
      </w:pPr>
      <w:bookmarkStart w:id="36" w:name="_Toc179632555"/>
      <w:bookmarkStart w:id="37" w:name="_Toc152042314"/>
      <w:bookmarkStart w:id="38" w:name="_Toc144974506"/>
      <w:bookmarkStart w:id="39" w:name="_Toc152045538"/>
      <w:r>
        <w:rPr>
          <w:rFonts w:hint="eastAsia" w:ascii="宋体" w:hAnsi="宋体" w:eastAsia="宋体"/>
        </w:rPr>
        <w:t>1.8 计量单位</w:t>
      </w:r>
      <w:bookmarkEnd w:id="36"/>
      <w:bookmarkEnd w:id="37"/>
      <w:bookmarkEnd w:id="38"/>
      <w:bookmarkEnd w:id="39"/>
    </w:p>
    <w:p>
      <w:pPr>
        <w:spacing w:line="440" w:lineRule="exact"/>
        <w:ind w:firstLine="420" w:firstLineChars="200"/>
        <w:rPr>
          <w:rFonts w:ascii="宋体" w:hAnsi="宋体"/>
        </w:rPr>
      </w:pPr>
      <w:r>
        <w:rPr>
          <w:rFonts w:hint="eastAsia" w:ascii="宋体" w:hAnsi="宋体"/>
        </w:rPr>
        <w:t>所有计量均采用中华人民共和国法定计量单位。</w:t>
      </w:r>
    </w:p>
    <w:p>
      <w:pPr>
        <w:pStyle w:val="19"/>
        <w:spacing w:line="440" w:lineRule="exact"/>
        <w:rPr>
          <w:rFonts w:ascii="宋体" w:hAnsi="宋体" w:eastAsia="宋体"/>
          <w:strike/>
        </w:rPr>
      </w:pPr>
      <w:bookmarkStart w:id="40" w:name="_Toc152042315"/>
      <w:bookmarkStart w:id="41" w:name="_Toc179632556"/>
      <w:bookmarkStart w:id="42" w:name="_Toc152045539"/>
      <w:bookmarkStart w:id="43" w:name="_Toc144974507"/>
      <w:r>
        <w:rPr>
          <w:rFonts w:hint="eastAsia" w:ascii="宋体" w:hAnsi="宋体" w:eastAsia="宋体"/>
          <w:strike/>
        </w:rPr>
        <w:t>1.9 踏勘现场</w:t>
      </w:r>
      <w:bookmarkEnd w:id="40"/>
      <w:bookmarkEnd w:id="41"/>
      <w:bookmarkEnd w:id="42"/>
      <w:bookmarkEnd w:id="43"/>
    </w:p>
    <w:p>
      <w:pPr>
        <w:spacing w:line="440" w:lineRule="exact"/>
        <w:ind w:firstLine="420" w:firstLineChars="200"/>
        <w:rPr>
          <w:rFonts w:ascii="宋体" w:hAnsi="宋体"/>
          <w:strike/>
        </w:rPr>
      </w:pPr>
      <w:r>
        <w:rPr>
          <w:rFonts w:hint="eastAsia" w:ascii="宋体" w:hAnsi="宋体"/>
          <w:strike/>
        </w:rPr>
        <w:t xml:space="preserve">1.9.1 投标人须知前附表规定组织踏勘现场的，招标人按投标人须知前附表规定的时间、地点组织投标人踏勘项目现场。 </w:t>
      </w:r>
    </w:p>
    <w:p>
      <w:pPr>
        <w:spacing w:line="440" w:lineRule="exact"/>
        <w:ind w:firstLine="420" w:firstLineChars="200"/>
        <w:rPr>
          <w:rFonts w:ascii="宋体" w:hAnsi="宋体"/>
          <w:strike/>
        </w:rPr>
      </w:pPr>
      <w:r>
        <w:rPr>
          <w:rFonts w:hint="eastAsia" w:ascii="宋体" w:hAnsi="宋体"/>
          <w:strike/>
        </w:rPr>
        <w:t>1.9.2 投标人踏勘现场发生的费用自理。</w:t>
      </w:r>
    </w:p>
    <w:p>
      <w:pPr>
        <w:spacing w:line="440" w:lineRule="exact"/>
        <w:ind w:firstLine="420" w:firstLineChars="200"/>
        <w:rPr>
          <w:rFonts w:ascii="宋体" w:hAnsi="宋体"/>
          <w:strike/>
        </w:rPr>
      </w:pPr>
      <w:r>
        <w:rPr>
          <w:rFonts w:hint="eastAsia" w:ascii="宋体" w:hAnsi="宋体"/>
          <w:strike/>
        </w:rPr>
        <w:t>1.9.3 除招标人的原因外，投标人自行负责在踏勘现场中所发生的人员伤亡和财产损失。</w:t>
      </w:r>
    </w:p>
    <w:p>
      <w:pPr>
        <w:spacing w:line="440" w:lineRule="exact"/>
        <w:ind w:firstLine="420" w:firstLineChars="200"/>
        <w:rPr>
          <w:rFonts w:ascii="宋体" w:hAnsi="宋体"/>
          <w:strike/>
        </w:rPr>
      </w:pPr>
      <w:r>
        <w:rPr>
          <w:rFonts w:hint="eastAsia" w:ascii="宋体" w:hAnsi="宋体"/>
          <w:strike/>
        </w:rPr>
        <w:t>1.9.4 招标人在踏勘现场中介绍的工程场地和相关的周边环境情况，供投标人在编制投标文件时参考，招标人不对投标人据此作出的判断和决策负责。</w:t>
      </w:r>
    </w:p>
    <w:p>
      <w:pPr>
        <w:pStyle w:val="19"/>
        <w:spacing w:line="440" w:lineRule="exact"/>
        <w:rPr>
          <w:rFonts w:ascii="宋体" w:hAnsi="宋体" w:eastAsia="宋体"/>
          <w:strike/>
        </w:rPr>
      </w:pPr>
      <w:bookmarkStart w:id="44" w:name="_Toc152042316"/>
      <w:bookmarkStart w:id="45" w:name="_Toc179632557"/>
      <w:bookmarkStart w:id="46" w:name="_Toc144974508"/>
      <w:bookmarkStart w:id="47" w:name="_Toc152045540"/>
      <w:r>
        <w:rPr>
          <w:rFonts w:hint="eastAsia" w:ascii="宋体" w:hAnsi="宋体" w:eastAsia="宋体"/>
          <w:strike/>
        </w:rPr>
        <w:t>1.10 投标预备会</w:t>
      </w:r>
      <w:bookmarkEnd w:id="44"/>
      <w:bookmarkEnd w:id="45"/>
      <w:bookmarkEnd w:id="46"/>
      <w:bookmarkEnd w:id="47"/>
    </w:p>
    <w:p>
      <w:pPr>
        <w:spacing w:line="440" w:lineRule="exact"/>
        <w:ind w:firstLine="420" w:firstLineChars="200"/>
        <w:rPr>
          <w:rFonts w:ascii="宋体" w:hAnsi="宋体"/>
          <w:strike/>
        </w:rPr>
      </w:pPr>
      <w:r>
        <w:rPr>
          <w:rFonts w:hint="eastAsia" w:ascii="宋体" w:hAnsi="宋体"/>
          <w:strike/>
        </w:rPr>
        <w:t>1.10.1 投标人须知前附表规定召开投标预备会的，招标人按投标人须知前附表规定的时间和地点召开投标预备会，澄清投标人提出的问题。</w:t>
      </w:r>
    </w:p>
    <w:p>
      <w:pPr>
        <w:spacing w:line="440" w:lineRule="exact"/>
        <w:ind w:firstLine="420" w:firstLineChars="200"/>
        <w:rPr>
          <w:rFonts w:ascii="宋体" w:hAnsi="宋体"/>
          <w:strike/>
        </w:rPr>
      </w:pPr>
      <w:r>
        <w:rPr>
          <w:rFonts w:hint="eastAsia" w:ascii="宋体" w:hAnsi="宋体"/>
          <w:strike/>
        </w:rPr>
        <w:t>1.10.2 投标人应在投标人须知前附表规定的时间前，以书面形式将提出的问题送达招标人，以便招标人在会议期间澄清。</w:t>
      </w:r>
    </w:p>
    <w:p>
      <w:pPr>
        <w:spacing w:line="440" w:lineRule="exact"/>
        <w:ind w:firstLine="420" w:firstLineChars="200"/>
        <w:rPr>
          <w:rFonts w:ascii="宋体" w:hAnsi="宋体"/>
        </w:rPr>
      </w:pPr>
      <w:r>
        <w:rPr>
          <w:rFonts w:hint="eastAsia" w:ascii="宋体" w:hAnsi="宋体"/>
          <w:strike/>
        </w:rPr>
        <w:t>1.10.3 投标预备会后，招标人在投标人须知前附表规定的时间内，将对投标人所提问题的澄清，以书面方式通知所有购买招标文件的投标人。该澄清内容为招标文件的组成部分。</w:t>
      </w:r>
    </w:p>
    <w:p>
      <w:pPr>
        <w:pStyle w:val="19"/>
        <w:spacing w:line="440" w:lineRule="exact"/>
        <w:rPr>
          <w:rFonts w:ascii="宋体" w:hAnsi="宋体" w:eastAsia="宋体"/>
        </w:rPr>
      </w:pPr>
      <w:bookmarkStart w:id="48" w:name="_Toc152045541"/>
      <w:bookmarkStart w:id="49" w:name="_Toc179632558"/>
      <w:bookmarkStart w:id="50" w:name="_Toc144974509"/>
      <w:bookmarkStart w:id="51" w:name="_Toc152042317"/>
      <w:r>
        <w:rPr>
          <w:rFonts w:hint="eastAsia" w:ascii="宋体" w:hAnsi="宋体" w:eastAsia="宋体"/>
        </w:rPr>
        <w:t>1.11 分包</w:t>
      </w:r>
      <w:bookmarkEnd w:id="48"/>
      <w:bookmarkEnd w:id="49"/>
      <w:bookmarkEnd w:id="50"/>
      <w:bookmarkEnd w:id="51"/>
    </w:p>
    <w:p>
      <w:pPr>
        <w:spacing w:line="440" w:lineRule="exact"/>
        <w:ind w:firstLine="420" w:firstLineChars="200"/>
        <w:rPr>
          <w:rFonts w:ascii="宋体" w:hAnsi="宋体"/>
        </w:rPr>
      </w:pPr>
      <w:r>
        <w:rPr>
          <w:rFonts w:hint="eastAsia" w:ascii="宋体" w:hAnsi="宋体"/>
        </w:rPr>
        <w:t>投标人拟在中标后将中标项目的部分非主体、非关键性工作进行分包的，应符合投标人须知前附表规定的分包内容、分包金额和接受分包的第三人资质要求等限制性条件。</w:t>
      </w:r>
    </w:p>
    <w:p>
      <w:pPr>
        <w:pStyle w:val="19"/>
        <w:spacing w:line="440" w:lineRule="exact"/>
        <w:rPr>
          <w:rFonts w:ascii="宋体" w:hAnsi="宋体" w:eastAsia="宋体"/>
          <w:strike/>
        </w:rPr>
      </w:pPr>
      <w:bookmarkStart w:id="52" w:name="_Toc179632559"/>
      <w:r>
        <w:rPr>
          <w:rFonts w:hint="eastAsia" w:ascii="宋体" w:hAnsi="宋体" w:eastAsia="宋体"/>
          <w:strike/>
        </w:rPr>
        <w:t>1.12 偏离</w:t>
      </w:r>
      <w:bookmarkEnd w:id="52"/>
    </w:p>
    <w:p>
      <w:pPr>
        <w:spacing w:line="440" w:lineRule="exact"/>
        <w:ind w:firstLine="462" w:firstLineChars="220"/>
        <w:rPr>
          <w:rFonts w:ascii="宋体" w:hAnsi="宋体"/>
          <w:strike/>
        </w:rPr>
      </w:pPr>
      <w:r>
        <w:rPr>
          <w:rFonts w:hint="eastAsia" w:ascii="宋体" w:hAnsi="宋体"/>
          <w:strike/>
        </w:rPr>
        <w:t>投标人须知前附表允许投标文件偏离招标文件某些要求的，偏离应当符合招标文件规定的偏离范围和幅度。</w:t>
      </w:r>
    </w:p>
    <w:p>
      <w:pPr>
        <w:pStyle w:val="18"/>
        <w:spacing w:line="440" w:lineRule="exact"/>
        <w:rPr>
          <w:rFonts w:ascii="宋体" w:hAnsi="宋体" w:eastAsia="宋体"/>
        </w:rPr>
      </w:pPr>
      <w:bookmarkStart w:id="53" w:name="_Toc179632560"/>
      <w:bookmarkStart w:id="54" w:name="_Toc144974510"/>
      <w:bookmarkStart w:id="55" w:name="_Toc152045542"/>
      <w:bookmarkStart w:id="56" w:name="_Toc152042318"/>
      <w:r>
        <w:rPr>
          <w:rFonts w:hint="eastAsia" w:ascii="宋体" w:hAnsi="宋体" w:eastAsia="宋体"/>
        </w:rPr>
        <w:t>2. 招标文件</w:t>
      </w:r>
      <w:bookmarkEnd w:id="53"/>
      <w:bookmarkEnd w:id="54"/>
      <w:bookmarkEnd w:id="55"/>
      <w:bookmarkEnd w:id="56"/>
    </w:p>
    <w:p>
      <w:pPr>
        <w:pStyle w:val="19"/>
        <w:spacing w:line="440" w:lineRule="exact"/>
        <w:rPr>
          <w:rFonts w:ascii="宋体" w:hAnsi="宋体" w:eastAsia="宋体"/>
        </w:rPr>
      </w:pPr>
      <w:bookmarkStart w:id="57" w:name="_Toc144974511"/>
      <w:bookmarkStart w:id="58" w:name="_Toc179632561"/>
      <w:bookmarkStart w:id="59" w:name="_Toc152045543"/>
      <w:bookmarkStart w:id="60" w:name="_Toc152042319"/>
      <w:r>
        <w:rPr>
          <w:rFonts w:hint="eastAsia" w:ascii="宋体" w:hAnsi="宋体" w:eastAsia="宋体"/>
        </w:rPr>
        <w:t>2.1 招标文件的组成</w:t>
      </w:r>
      <w:bookmarkEnd w:id="57"/>
      <w:bookmarkEnd w:id="58"/>
      <w:bookmarkEnd w:id="59"/>
      <w:bookmarkEnd w:id="60"/>
    </w:p>
    <w:p>
      <w:pPr>
        <w:spacing w:line="440" w:lineRule="exact"/>
        <w:ind w:firstLine="420" w:firstLineChars="200"/>
        <w:rPr>
          <w:rFonts w:ascii="宋体" w:hAnsi="宋体"/>
        </w:rPr>
      </w:pPr>
      <w:r>
        <w:rPr>
          <w:rFonts w:hint="eastAsia" w:ascii="宋体" w:hAnsi="宋体"/>
        </w:rPr>
        <w:t>本招标文件包括：</w:t>
      </w:r>
    </w:p>
    <w:p>
      <w:pPr>
        <w:spacing w:line="440" w:lineRule="exact"/>
        <w:ind w:firstLine="359" w:firstLineChars="171"/>
        <w:rPr>
          <w:rFonts w:ascii="宋体" w:hAnsi="宋体"/>
        </w:rPr>
      </w:pPr>
      <w:r>
        <w:rPr>
          <w:rFonts w:hint="eastAsia" w:ascii="宋体" w:hAnsi="宋体"/>
        </w:rPr>
        <w:t>（1）招标公告</w:t>
      </w:r>
      <w:r>
        <w:rPr>
          <w:rFonts w:hint="eastAsia" w:ascii="宋体" w:hAnsi="宋体"/>
          <w:strike/>
        </w:rPr>
        <w:t>（或投标邀请书）</w:t>
      </w:r>
      <w:r>
        <w:rPr>
          <w:rFonts w:hint="eastAsia" w:ascii="宋体" w:hAnsi="宋体"/>
        </w:rPr>
        <w:t>；</w:t>
      </w:r>
    </w:p>
    <w:p>
      <w:pPr>
        <w:spacing w:line="440" w:lineRule="exact"/>
        <w:ind w:firstLine="359" w:firstLineChars="171"/>
        <w:rPr>
          <w:rFonts w:ascii="宋体" w:hAnsi="宋体"/>
        </w:rPr>
      </w:pPr>
      <w:r>
        <w:rPr>
          <w:rFonts w:hint="eastAsia" w:ascii="宋体" w:hAnsi="宋体"/>
        </w:rPr>
        <w:t>（2）投标人须知；</w:t>
      </w:r>
    </w:p>
    <w:p>
      <w:pPr>
        <w:spacing w:line="440" w:lineRule="exact"/>
        <w:ind w:firstLine="359" w:firstLineChars="171"/>
        <w:rPr>
          <w:rFonts w:ascii="宋体" w:hAnsi="宋体"/>
        </w:rPr>
      </w:pPr>
      <w:r>
        <w:rPr>
          <w:rFonts w:hint="eastAsia" w:ascii="宋体" w:hAnsi="宋体"/>
        </w:rPr>
        <w:t>（3）评标办法；</w:t>
      </w:r>
    </w:p>
    <w:p>
      <w:pPr>
        <w:spacing w:line="440" w:lineRule="exact"/>
        <w:ind w:firstLine="359" w:firstLineChars="171"/>
        <w:rPr>
          <w:rFonts w:ascii="宋体" w:hAnsi="宋体"/>
        </w:rPr>
      </w:pPr>
      <w:r>
        <w:rPr>
          <w:rFonts w:hint="eastAsia" w:ascii="宋体" w:hAnsi="宋体"/>
        </w:rPr>
        <w:t>（4）合同条款及格式；</w:t>
      </w:r>
    </w:p>
    <w:p>
      <w:pPr>
        <w:spacing w:line="440" w:lineRule="exact"/>
        <w:ind w:firstLine="359" w:firstLineChars="171"/>
        <w:rPr>
          <w:rFonts w:ascii="宋体" w:hAnsi="宋体"/>
        </w:rPr>
      </w:pPr>
      <w:r>
        <w:rPr>
          <w:rFonts w:hint="eastAsia" w:ascii="宋体" w:hAnsi="宋体"/>
        </w:rPr>
        <w:t xml:space="preserve">（5）工程量清单； </w:t>
      </w:r>
    </w:p>
    <w:p>
      <w:pPr>
        <w:spacing w:line="440" w:lineRule="exact"/>
        <w:ind w:firstLine="359" w:firstLineChars="171"/>
        <w:rPr>
          <w:rFonts w:ascii="宋体" w:hAnsi="宋体"/>
        </w:rPr>
      </w:pPr>
      <w:r>
        <w:rPr>
          <w:rFonts w:hint="eastAsia" w:ascii="宋体" w:hAnsi="宋体"/>
        </w:rPr>
        <w:t xml:space="preserve">（6）图纸； </w:t>
      </w:r>
    </w:p>
    <w:p>
      <w:pPr>
        <w:spacing w:line="440" w:lineRule="exact"/>
        <w:ind w:firstLine="359" w:firstLineChars="171"/>
        <w:rPr>
          <w:rFonts w:ascii="宋体" w:hAnsi="宋体"/>
        </w:rPr>
      </w:pPr>
      <w:r>
        <w:rPr>
          <w:rFonts w:hint="eastAsia" w:ascii="宋体" w:hAnsi="宋体"/>
        </w:rPr>
        <w:t xml:space="preserve">（7）技术标准和要求； </w:t>
      </w:r>
    </w:p>
    <w:p>
      <w:pPr>
        <w:spacing w:line="440" w:lineRule="exact"/>
        <w:ind w:firstLine="359" w:firstLineChars="171"/>
        <w:rPr>
          <w:rFonts w:ascii="宋体" w:hAnsi="宋体"/>
        </w:rPr>
      </w:pPr>
      <w:r>
        <w:rPr>
          <w:rFonts w:hint="eastAsia" w:ascii="宋体" w:hAnsi="宋体"/>
        </w:rPr>
        <w:t>（8）投标文件格式；</w:t>
      </w:r>
    </w:p>
    <w:p>
      <w:pPr>
        <w:spacing w:line="440" w:lineRule="exact"/>
        <w:ind w:firstLine="359" w:firstLineChars="171"/>
        <w:rPr>
          <w:rFonts w:ascii="宋体" w:hAnsi="宋体"/>
        </w:rPr>
      </w:pPr>
      <w:r>
        <w:rPr>
          <w:rFonts w:hint="eastAsia" w:ascii="宋体" w:hAnsi="宋体"/>
        </w:rPr>
        <w:t>（9）投标人须知前附表规定的其他材料。</w:t>
      </w:r>
    </w:p>
    <w:p>
      <w:pPr>
        <w:spacing w:line="440" w:lineRule="exact"/>
        <w:ind w:firstLine="420" w:firstLineChars="200"/>
        <w:rPr>
          <w:rFonts w:ascii="宋体" w:hAnsi="宋体"/>
        </w:rPr>
      </w:pPr>
      <w:r>
        <w:rPr>
          <w:rFonts w:hint="eastAsia" w:ascii="宋体" w:hAnsi="宋体"/>
        </w:rPr>
        <w:t>根据本章第1.10款、第2.2款和第2.3款对招标文件所作的澄清、修改，构成招标文件的组成部分。</w:t>
      </w:r>
    </w:p>
    <w:p>
      <w:pPr>
        <w:pStyle w:val="19"/>
        <w:spacing w:line="440" w:lineRule="exact"/>
        <w:rPr>
          <w:rFonts w:ascii="宋体" w:hAnsi="宋体" w:eastAsia="宋体"/>
        </w:rPr>
      </w:pPr>
      <w:bookmarkStart w:id="61" w:name="_Toc179632562"/>
      <w:bookmarkStart w:id="62" w:name="_Toc144974512"/>
      <w:bookmarkStart w:id="63" w:name="_Toc152045544"/>
      <w:bookmarkStart w:id="64" w:name="_Toc152042320"/>
      <w:r>
        <w:rPr>
          <w:rFonts w:hint="eastAsia" w:ascii="宋体" w:hAnsi="宋体" w:eastAsia="宋体"/>
        </w:rPr>
        <w:t>2.2 招标文件的澄清</w:t>
      </w:r>
      <w:bookmarkEnd w:id="61"/>
      <w:bookmarkEnd w:id="62"/>
      <w:bookmarkEnd w:id="63"/>
      <w:bookmarkEnd w:id="64"/>
      <w:r>
        <w:rPr>
          <w:rFonts w:hint="eastAsia" w:ascii="宋体" w:hAnsi="宋体" w:eastAsia="宋体"/>
        </w:rPr>
        <w:t>或者修改</w:t>
      </w:r>
    </w:p>
    <w:p>
      <w:pPr>
        <w:spacing w:line="440" w:lineRule="exact"/>
        <w:ind w:firstLine="420" w:firstLineChars="200"/>
        <w:rPr>
          <w:rFonts w:ascii="宋体" w:hAnsi="宋体"/>
        </w:rPr>
      </w:pPr>
      <w:r>
        <w:rPr>
          <w:rFonts w:hint="eastAsia" w:ascii="宋体" w:hAnsi="宋体"/>
        </w:rPr>
        <w:t>2.2.1投标人应仔细阅读和检查招标文件的全部内容。</w:t>
      </w:r>
      <w:r>
        <w:rPr>
          <w:rFonts w:hint="eastAsia" w:ascii="宋体" w:hAnsi="宋体"/>
          <w:szCs w:val="21"/>
        </w:rPr>
        <w:t>如发现缺页或附件不全，应及时向招标人提出，以便补齐。</w:t>
      </w:r>
      <w:r>
        <w:rPr>
          <w:rFonts w:hint="eastAsia" w:ascii="宋体" w:hAnsi="宋体"/>
        </w:rPr>
        <w:t>如有疑问，应在投标人须知前附表规定的时间前以书面形式（包括信函、电报、传真等可以有形地表现所载内容的形式，下同），要求招标人对招标文件予以澄清。</w:t>
      </w:r>
    </w:p>
    <w:p>
      <w:pPr>
        <w:spacing w:line="440" w:lineRule="exact"/>
        <w:ind w:firstLine="420" w:firstLineChars="200"/>
        <w:rPr>
          <w:rFonts w:ascii="宋体" w:hAnsi="宋体"/>
        </w:rPr>
      </w:pPr>
      <w:r>
        <w:rPr>
          <w:rFonts w:hint="eastAsia" w:ascii="宋体" w:hAnsi="宋体"/>
        </w:rPr>
        <w:t>2.2.2招标人可以对已发出的招标文件进行必要的澄清或修改。澄清或修改的内容可能影响投标文件编制的，招标人应当在投标截止时间至少15日前，以书面形式通知所有获取招标文件的潜在投标人；不足15日的，招标人应当顺延提交投标文件的截止时间。项目估算价在200万元以下的工程项目按绍兴市政府令第84号相关规定执行。</w:t>
      </w:r>
    </w:p>
    <w:p>
      <w:pPr>
        <w:spacing w:line="440" w:lineRule="exact"/>
        <w:ind w:firstLine="420" w:firstLineChars="200"/>
        <w:rPr>
          <w:rFonts w:ascii="宋体" w:hAnsi="宋体"/>
        </w:rPr>
      </w:pPr>
      <w:r>
        <w:rPr>
          <w:rFonts w:hint="eastAsia" w:ascii="宋体" w:hAnsi="宋体"/>
        </w:rPr>
        <w:t>2.3.2 投标人在收到澄清或者修改内容后，应在投标人须知前附表规定的时间内以书面形式通知招标人，确认已收到该澄清或者修改。</w:t>
      </w:r>
    </w:p>
    <w:p>
      <w:pPr>
        <w:pStyle w:val="18"/>
        <w:spacing w:line="440" w:lineRule="exact"/>
        <w:rPr>
          <w:rFonts w:ascii="宋体" w:hAnsi="宋体" w:eastAsia="宋体"/>
        </w:rPr>
      </w:pPr>
      <w:bookmarkStart w:id="65" w:name="_Toc144974514"/>
      <w:bookmarkStart w:id="66" w:name="_Toc179632564"/>
      <w:bookmarkStart w:id="67" w:name="_Toc152042322"/>
      <w:bookmarkStart w:id="68" w:name="_Toc152045546"/>
      <w:r>
        <w:rPr>
          <w:rFonts w:hint="eastAsia" w:ascii="宋体" w:hAnsi="宋体" w:eastAsia="宋体"/>
        </w:rPr>
        <w:t>3. 投标文件</w:t>
      </w:r>
      <w:bookmarkEnd w:id="65"/>
      <w:bookmarkEnd w:id="66"/>
      <w:bookmarkEnd w:id="67"/>
      <w:bookmarkEnd w:id="68"/>
    </w:p>
    <w:p>
      <w:pPr>
        <w:pStyle w:val="19"/>
        <w:spacing w:line="440" w:lineRule="exact"/>
        <w:rPr>
          <w:rFonts w:ascii="宋体" w:hAnsi="宋体" w:eastAsia="宋体"/>
        </w:rPr>
      </w:pPr>
      <w:bookmarkStart w:id="69" w:name="_Toc179632565"/>
      <w:bookmarkStart w:id="70" w:name="_Toc152045547"/>
      <w:bookmarkStart w:id="71" w:name="_Toc152042323"/>
      <w:bookmarkStart w:id="72" w:name="_Toc144974515"/>
      <w:r>
        <w:rPr>
          <w:rFonts w:hint="eastAsia" w:ascii="宋体" w:hAnsi="宋体" w:eastAsia="宋体"/>
        </w:rPr>
        <w:t>3.1 投标文件的组成</w:t>
      </w:r>
      <w:bookmarkEnd w:id="69"/>
      <w:bookmarkEnd w:id="70"/>
      <w:bookmarkEnd w:id="71"/>
      <w:bookmarkEnd w:id="72"/>
    </w:p>
    <w:p>
      <w:pPr>
        <w:spacing w:line="440" w:lineRule="exact"/>
        <w:ind w:firstLine="420" w:firstLineChars="200"/>
        <w:rPr>
          <w:rFonts w:ascii="宋体" w:hAnsi="宋体"/>
        </w:rPr>
      </w:pPr>
      <w:r>
        <w:rPr>
          <w:rFonts w:hint="eastAsia" w:ascii="宋体" w:hAnsi="宋体"/>
        </w:rPr>
        <w:t>3.1.1投标文件应包括下列内容（按第八章 投标文件格式选择）：</w:t>
      </w:r>
    </w:p>
    <w:p>
      <w:pPr>
        <w:spacing w:line="440" w:lineRule="exact"/>
        <w:ind w:firstLine="420" w:firstLineChars="200"/>
        <w:rPr>
          <w:rFonts w:ascii="宋体" w:hAnsi="宋体"/>
        </w:rPr>
      </w:pPr>
      <w:r>
        <w:rPr>
          <w:rFonts w:hint="eastAsia" w:ascii="宋体" w:hAnsi="宋体"/>
        </w:rPr>
        <w:t>1、资格审查资料：</w:t>
      </w:r>
      <w:r>
        <w:rPr>
          <w:rFonts w:hint="eastAsia"/>
          <w:b/>
          <w:u w:val="single"/>
        </w:rPr>
        <w:t>封面；资格后审资料。</w:t>
      </w:r>
    </w:p>
    <w:p>
      <w:pPr>
        <w:spacing w:line="440" w:lineRule="exact"/>
        <w:ind w:firstLine="420" w:firstLineChars="200"/>
        <w:rPr>
          <w:rFonts w:ascii="宋体" w:hAnsi="宋体"/>
          <w:b/>
          <w:strike/>
          <w:u w:val="single"/>
        </w:rPr>
      </w:pPr>
      <w:r>
        <w:rPr>
          <w:rFonts w:hint="eastAsia" w:ascii="宋体" w:hAnsi="宋体"/>
          <w:strike/>
        </w:rPr>
        <w:t>2、投标函：</w:t>
      </w:r>
      <w:r>
        <w:rPr>
          <w:rFonts w:hint="eastAsia" w:ascii="宋体" w:hAnsi="宋体"/>
          <w:b/>
          <w:strike/>
          <w:u w:val="single"/>
        </w:rPr>
        <w:t xml:space="preserve"> / </w:t>
      </w:r>
    </w:p>
    <w:p>
      <w:pPr>
        <w:spacing w:line="440" w:lineRule="exact"/>
        <w:ind w:firstLine="420" w:firstLineChars="200"/>
        <w:rPr>
          <w:rFonts w:hAnsi="宋体"/>
          <w:b/>
          <w:u w:val="single"/>
        </w:rPr>
      </w:pPr>
      <w:r>
        <w:rPr>
          <w:rFonts w:hint="eastAsia" w:ascii="宋体" w:hAnsi="宋体"/>
        </w:rPr>
        <w:t>3、商务标：</w:t>
      </w:r>
      <w:r>
        <w:rPr>
          <w:rFonts w:hint="eastAsia" w:hAnsi="宋体"/>
          <w:b/>
          <w:u w:val="single"/>
        </w:rPr>
        <w:t>封面；一、投标函；二、总报价书；三、标底认可函；四、承诺书；五、项目负责人简历表；六、主要施工管理人员表；七、主要施工机械设备表；八、临时设施情况表。</w:t>
      </w:r>
    </w:p>
    <w:p>
      <w:pPr>
        <w:spacing w:line="440" w:lineRule="exact"/>
        <w:ind w:firstLine="420" w:firstLineChars="200"/>
        <w:rPr>
          <w:rFonts w:ascii="宋体" w:hAnsi="宋体"/>
          <w:b/>
        </w:rPr>
      </w:pPr>
      <w:r>
        <w:rPr>
          <w:rFonts w:hint="eastAsia" w:ascii="宋体" w:hAnsi="宋体"/>
        </w:rPr>
        <w:t>4、技术标：</w:t>
      </w:r>
      <w:r>
        <w:rPr>
          <w:rFonts w:hint="eastAsia" w:hAnsi="宋体"/>
          <w:b/>
          <w:u w:val="single"/>
        </w:rPr>
        <w:t xml:space="preserve"> 根据第三章评标办法“技术标评分细化标准”中的内容制作。</w:t>
      </w:r>
    </w:p>
    <w:p>
      <w:pPr>
        <w:ind w:firstLine="413" w:firstLineChars="196"/>
        <w:rPr>
          <w:rFonts w:ascii="宋体" w:hAnsi="宋体"/>
          <w:b/>
          <w:strike/>
        </w:rPr>
      </w:pPr>
      <w:r>
        <w:rPr>
          <w:rFonts w:hint="eastAsia" w:ascii="宋体" w:hAnsi="宋体"/>
          <w:b/>
          <w:strike/>
        </w:rPr>
        <w:t>资格审查资料纸质原件请随身携带，按投标人须知前附表第10.14条款规定提交，资格审查时供评委核查。</w:t>
      </w:r>
      <w:r>
        <w:rPr>
          <w:rFonts w:hint="eastAsia" w:ascii="宋体" w:hAnsi="宋体"/>
          <w:b/>
        </w:rPr>
        <w:t>不能提供资格审查资料的任何一项或不符合资格审查要求的投标人为资格审查不合格。</w:t>
      </w:r>
    </w:p>
    <w:p>
      <w:pPr>
        <w:spacing w:line="440" w:lineRule="exact"/>
        <w:ind w:firstLine="420" w:firstLineChars="200"/>
        <w:rPr>
          <w:rFonts w:ascii="宋体" w:hAnsi="宋体"/>
        </w:rPr>
      </w:pPr>
      <w:r>
        <w:rPr>
          <w:rFonts w:hint="eastAsia" w:ascii="宋体" w:hAnsi="宋体"/>
        </w:rPr>
        <w:t>采用计算机辅助评标的工程，投标人须按附表七：电子投标文件编制及报送要求提供电子投标文件。中标候选人需将电子投标文件打印后盖相应的印章送相关部门备案。</w:t>
      </w:r>
    </w:p>
    <w:p>
      <w:pPr>
        <w:pStyle w:val="19"/>
        <w:spacing w:line="440" w:lineRule="exact"/>
        <w:rPr>
          <w:rFonts w:ascii="宋体" w:hAnsi="宋体" w:eastAsia="宋体"/>
        </w:rPr>
      </w:pPr>
      <w:bookmarkStart w:id="73" w:name="_Toc144974516"/>
      <w:bookmarkStart w:id="74" w:name="_Toc152042324"/>
      <w:bookmarkStart w:id="75" w:name="_Toc152045548"/>
      <w:bookmarkStart w:id="76" w:name="_Toc179632566"/>
      <w:r>
        <w:rPr>
          <w:rFonts w:hint="eastAsia" w:ascii="宋体" w:hAnsi="宋体" w:eastAsia="宋体"/>
        </w:rPr>
        <w:t>3.2 投标报价</w:t>
      </w:r>
      <w:bookmarkEnd w:id="73"/>
      <w:bookmarkEnd w:id="74"/>
      <w:bookmarkEnd w:id="75"/>
      <w:bookmarkEnd w:id="76"/>
    </w:p>
    <w:p>
      <w:pPr>
        <w:spacing w:line="440" w:lineRule="exact"/>
        <w:ind w:firstLine="420" w:firstLineChars="200"/>
        <w:rPr>
          <w:rFonts w:ascii="宋体" w:hAnsi="宋体"/>
        </w:rPr>
      </w:pPr>
      <w:r>
        <w:rPr>
          <w:rFonts w:hint="eastAsia" w:ascii="宋体" w:hAnsi="宋体"/>
        </w:rPr>
        <w:t>3.2.1投标人应按招标文件的要求填写相应表格。</w:t>
      </w:r>
    </w:p>
    <w:p>
      <w:pPr>
        <w:spacing w:line="440" w:lineRule="exact"/>
        <w:ind w:firstLine="420" w:firstLineChars="200"/>
        <w:rPr>
          <w:rFonts w:ascii="宋体" w:hAnsi="宋体"/>
        </w:rPr>
      </w:pPr>
      <w:r>
        <w:rPr>
          <w:rFonts w:hint="eastAsia" w:ascii="宋体" w:hAnsi="宋体"/>
        </w:rPr>
        <w:t>3.2.2 投标人在投标截止时间前修改投标函中的投标总报价，应同时修改第五章“工程量清单”中的相应报价。此修改须符合本章第4.3款的有关要求。</w:t>
      </w:r>
    </w:p>
    <w:p>
      <w:pPr>
        <w:spacing w:line="440" w:lineRule="exact"/>
        <w:ind w:firstLine="420" w:firstLineChars="200"/>
        <w:rPr>
          <w:rFonts w:ascii="宋体" w:hAnsi="宋体"/>
        </w:rPr>
      </w:pPr>
      <w:r>
        <w:rPr>
          <w:rFonts w:hint="eastAsia" w:ascii="宋体" w:hAnsi="宋体"/>
        </w:rPr>
        <w:t>3.2.3（补） 投标报价书写规范说明：</w:t>
      </w:r>
    </w:p>
    <w:p>
      <w:pPr>
        <w:spacing w:line="440" w:lineRule="exact"/>
        <w:ind w:firstLine="420" w:firstLineChars="200"/>
        <w:rPr>
          <w:rFonts w:ascii="宋体" w:hAnsi="宋体"/>
        </w:rPr>
      </w:pPr>
      <w:r>
        <w:rPr>
          <w:rFonts w:hint="eastAsia" w:ascii="宋体" w:hAnsi="宋体"/>
        </w:rPr>
        <w:fldChar w:fldCharType="begin"/>
      </w:r>
      <w:r>
        <w:rPr>
          <w:rFonts w:hint="eastAsia" w:ascii="宋体" w:hAnsi="宋体"/>
        </w:rPr>
        <w:instrText xml:space="preserve"> = 1 \* GB3 </w:instrText>
      </w:r>
      <w:r>
        <w:rPr>
          <w:rFonts w:hint="eastAsia" w:ascii="宋体" w:hAnsi="宋体"/>
        </w:rPr>
        <w:fldChar w:fldCharType="separate"/>
      </w:r>
      <w:r>
        <w:rPr>
          <w:rFonts w:hint="eastAsia" w:ascii="宋体" w:hAnsi="宋体"/>
        </w:rPr>
        <w:t>①</w:t>
      </w:r>
      <w:r>
        <w:rPr>
          <w:rFonts w:hint="eastAsia" w:ascii="宋体" w:hAnsi="宋体"/>
        </w:rPr>
        <w:fldChar w:fldCharType="end"/>
      </w:r>
      <w:r>
        <w:rPr>
          <w:rFonts w:hint="eastAsia" w:ascii="宋体" w:hAnsi="宋体"/>
        </w:rPr>
        <w:t>投标文件中报价（包括下浮率，下同）填写要求为大写的，应用中文（中文大、小写均可）书写，数值表述清晰即可，但不得出现阿拉伯数字、标点符号或者中文以外的其他文字；填写要求为小写的或者不作要求的，均应采用阿拉伯数字和数学符号（如“.”、“％”等）书写，不得出现中文或其他文字。不满足以上书写规范要求或者未填写的，相应的投标文件作废标处理。</w:t>
      </w:r>
    </w:p>
    <w:p>
      <w:pPr>
        <w:spacing w:line="440" w:lineRule="exact"/>
        <w:ind w:firstLine="420" w:firstLineChars="200"/>
        <w:rPr>
          <w:rFonts w:ascii="宋体" w:hAnsi="宋体"/>
        </w:rPr>
      </w:pPr>
      <w:r>
        <w:rPr>
          <w:rFonts w:hint="eastAsia" w:ascii="宋体" w:hAnsi="宋体"/>
        </w:rPr>
        <w:fldChar w:fldCharType="begin"/>
      </w:r>
      <w:r>
        <w:rPr>
          <w:rFonts w:hint="eastAsia" w:ascii="宋体" w:hAnsi="宋体"/>
        </w:rPr>
        <w:instrText xml:space="preserve"> = 2 \* GB3 </w:instrText>
      </w:r>
      <w:r>
        <w:rPr>
          <w:rFonts w:hint="eastAsia" w:ascii="宋体" w:hAnsi="宋体"/>
        </w:rPr>
        <w:fldChar w:fldCharType="separate"/>
      </w:r>
      <w:r>
        <w:rPr>
          <w:rFonts w:hint="eastAsia" w:ascii="宋体" w:hAnsi="宋体"/>
        </w:rPr>
        <w:t>②</w:t>
      </w:r>
      <w:r>
        <w:rPr>
          <w:rFonts w:hint="eastAsia" w:ascii="宋体" w:hAnsi="宋体"/>
        </w:rPr>
        <w:fldChar w:fldCharType="end"/>
      </w:r>
      <w:r>
        <w:rPr>
          <w:rFonts w:hint="eastAsia" w:ascii="宋体" w:hAnsi="宋体"/>
        </w:rPr>
        <w:t>投标文件中对同一内容有多处报价的，出现报价不一致时，按以下办法处理：</w:t>
      </w:r>
    </w:p>
    <w:p>
      <w:pPr>
        <w:spacing w:line="440" w:lineRule="exact"/>
        <w:ind w:firstLine="420" w:firstLineChars="200"/>
        <w:rPr>
          <w:rFonts w:ascii="宋体" w:hAnsi="宋体"/>
        </w:rPr>
      </w:pPr>
      <w:r>
        <w:rPr>
          <w:rFonts w:hint="eastAsia" w:ascii="宋体" w:hAnsi="宋体"/>
        </w:rPr>
        <w:t>（1）大写与小写不一致的，以大写为准（大写或者小写书写不规范的，或未填写的按第“①”条处理）；</w:t>
      </w:r>
    </w:p>
    <w:p>
      <w:pPr>
        <w:spacing w:line="440" w:lineRule="exact"/>
        <w:ind w:firstLine="420" w:firstLineChars="200"/>
        <w:rPr>
          <w:rFonts w:ascii="宋体" w:hAnsi="宋体"/>
        </w:rPr>
      </w:pPr>
      <w:r>
        <w:rPr>
          <w:rFonts w:hint="eastAsia" w:ascii="宋体" w:hAnsi="宋体"/>
        </w:rPr>
        <w:t>（2）有二个及以上大写报价且数值大小有不一致的，按废标处理；</w:t>
      </w:r>
    </w:p>
    <w:p>
      <w:pPr>
        <w:spacing w:line="440" w:lineRule="exact"/>
        <w:ind w:firstLine="420" w:firstLineChars="200"/>
        <w:rPr>
          <w:rFonts w:ascii="宋体" w:hAnsi="宋体"/>
        </w:rPr>
      </w:pPr>
      <w:r>
        <w:rPr>
          <w:rFonts w:hint="eastAsia" w:ascii="宋体" w:hAnsi="宋体"/>
        </w:rPr>
        <w:t>（3）无大写报价的，但有二个以上小写报价且数值大小有不一致的，按废标处理。</w:t>
      </w:r>
    </w:p>
    <w:p>
      <w:pPr>
        <w:pStyle w:val="19"/>
        <w:spacing w:line="440" w:lineRule="exact"/>
        <w:rPr>
          <w:rFonts w:ascii="宋体" w:hAnsi="宋体" w:eastAsia="宋体"/>
        </w:rPr>
      </w:pPr>
      <w:bookmarkStart w:id="77" w:name="_Toc152042325"/>
      <w:bookmarkStart w:id="78" w:name="_Toc144974517"/>
      <w:bookmarkStart w:id="79" w:name="_Toc179632567"/>
      <w:bookmarkStart w:id="80" w:name="_Toc152045549"/>
      <w:r>
        <w:rPr>
          <w:rFonts w:hint="eastAsia" w:ascii="宋体" w:hAnsi="宋体" w:eastAsia="宋体"/>
        </w:rPr>
        <w:t>3.3 投标有效期</w:t>
      </w:r>
      <w:bookmarkEnd w:id="77"/>
      <w:bookmarkEnd w:id="78"/>
      <w:bookmarkEnd w:id="79"/>
      <w:bookmarkEnd w:id="80"/>
    </w:p>
    <w:p>
      <w:pPr>
        <w:spacing w:line="440" w:lineRule="exact"/>
        <w:ind w:firstLine="420" w:firstLineChars="200"/>
        <w:rPr>
          <w:rFonts w:ascii="宋体" w:hAnsi="宋体"/>
        </w:rPr>
      </w:pPr>
      <w:r>
        <w:rPr>
          <w:rFonts w:hint="eastAsia" w:ascii="宋体" w:hAnsi="宋体"/>
        </w:rPr>
        <w:t>3.3.1 在投标人须知前附表规定的投标有效期内，投标人不得要求撤销或修改其投标文件。</w:t>
      </w:r>
    </w:p>
    <w:p>
      <w:pPr>
        <w:spacing w:line="440" w:lineRule="exact"/>
        <w:ind w:firstLine="420" w:firstLineChars="200"/>
        <w:rPr>
          <w:rFonts w:ascii="宋体" w:hAnsi="宋体"/>
        </w:rPr>
      </w:pPr>
      <w:r>
        <w:rPr>
          <w:rFonts w:hint="eastAsia" w:ascii="宋体" w:hAnsi="宋体"/>
        </w:rPr>
        <w:t xml:space="preserve">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pStyle w:val="19"/>
        <w:spacing w:line="440" w:lineRule="exact"/>
        <w:rPr>
          <w:rFonts w:ascii="宋体" w:hAnsi="宋体" w:eastAsia="宋体"/>
        </w:rPr>
      </w:pPr>
      <w:bookmarkStart w:id="81" w:name="_Toc144974518"/>
      <w:bookmarkStart w:id="82" w:name="_Toc179632568"/>
      <w:bookmarkStart w:id="83" w:name="_Toc152042326"/>
      <w:bookmarkStart w:id="84" w:name="_Toc152045550"/>
      <w:r>
        <w:rPr>
          <w:rFonts w:hint="eastAsia" w:ascii="宋体" w:hAnsi="宋体" w:eastAsia="宋体"/>
        </w:rPr>
        <w:t>3.4 投标保证金</w:t>
      </w:r>
      <w:bookmarkEnd w:id="81"/>
      <w:bookmarkEnd w:id="82"/>
      <w:bookmarkEnd w:id="83"/>
      <w:bookmarkEnd w:id="84"/>
    </w:p>
    <w:p>
      <w:pPr>
        <w:spacing w:line="440" w:lineRule="exact"/>
        <w:ind w:firstLine="420" w:firstLineChars="200"/>
        <w:rPr>
          <w:rFonts w:ascii="宋体" w:hAnsi="宋体"/>
        </w:rPr>
      </w:pPr>
      <w:r>
        <w:rPr>
          <w:rFonts w:hint="eastAsia" w:ascii="宋体" w:hAnsi="宋体"/>
        </w:rPr>
        <w:t>3.4.1 按现行规定缴交及退还。</w:t>
      </w:r>
    </w:p>
    <w:p>
      <w:pPr>
        <w:spacing w:line="440" w:lineRule="exact"/>
        <w:ind w:firstLine="420" w:firstLineChars="200"/>
        <w:rPr>
          <w:rFonts w:ascii="宋体" w:hAnsi="宋体"/>
        </w:rPr>
      </w:pPr>
      <w:r>
        <w:rPr>
          <w:rFonts w:hint="eastAsia" w:ascii="宋体" w:hAnsi="宋体"/>
        </w:rPr>
        <w:t xml:space="preserve">3.4.2 有下列情形之一的，投标保证金将不予退还： </w:t>
      </w:r>
    </w:p>
    <w:p>
      <w:pPr>
        <w:spacing w:line="440" w:lineRule="exact"/>
        <w:ind w:firstLine="718" w:firstLineChars="342"/>
        <w:rPr>
          <w:rFonts w:ascii="宋体" w:hAnsi="宋体"/>
        </w:rPr>
      </w:pPr>
      <w:r>
        <w:rPr>
          <w:rFonts w:hint="eastAsia" w:ascii="宋体" w:hAnsi="宋体"/>
        </w:rPr>
        <w:t>（1）投标人在规定的投标有效期内撤销或修改其投标文件；</w:t>
      </w:r>
    </w:p>
    <w:p>
      <w:pPr>
        <w:spacing w:line="440" w:lineRule="exact"/>
        <w:ind w:firstLine="718" w:firstLineChars="342"/>
        <w:rPr>
          <w:rFonts w:ascii="宋体" w:hAnsi="宋体"/>
        </w:rPr>
      </w:pPr>
      <w:r>
        <w:rPr>
          <w:rFonts w:hint="eastAsia" w:ascii="宋体" w:hAnsi="宋体"/>
        </w:rPr>
        <w:t>（2）中标人在收到中标通知书后，无正当理由拒签合同协议书或未按招标文件规定提交履约担保。</w:t>
      </w:r>
    </w:p>
    <w:p>
      <w:pPr>
        <w:spacing w:line="440" w:lineRule="exact"/>
        <w:ind w:firstLine="718" w:firstLineChars="342"/>
        <w:rPr>
          <w:rFonts w:ascii="宋体" w:hAnsi="宋体"/>
        </w:rPr>
      </w:pPr>
      <w:r>
        <w:rPr>
          <w:rFonts w:hint="eastAsia" w:ascii="宋体" w:hAnsi="宋体"/>
        </w:rPr>
        <w:t xml:space="preserve"> (3) 企业或项目负责人有行贿犯罪记录。</w:t>
      </w:r>
    </w:p>
    <w:p>
      <w:pPr>
        <w:pStyle w:val="19"/>
        <w:spacing w:line="440" w:lineRule="exact"/>
        <w:rPr>
          <w:rFonts w:ascii="宋体" w:hAnsi="宋体" w:eastAsia="宋体"/>
        </w:rPr>
      </w:pPr>
      <w:bookmarkStart w:id="85" w:name="_Toc179632569"/>
      <w:bookmarkStart w:id="86" w:name="_Toc152042327"/>
      <w:bookmarkStart w:id="87" w:name="_Toc144974519"/>
      <w:bookmarkStart w:id="88" w:name="_Toc152045551"/>
      <w:r>
        <w:rPr>
          <w:rFonts w:hint="eastAsia" w:ascii="宋体" w:hAnsi="宋体" w:eastAsia="宋体"/>
        </w:rPr>
        <w:t>3.5 资格审查资料（适用于已进行资格预审的）</w:t>
      </w:r>
      <w:bookmarkEnd w:id="85"/>
      <w:bookmarkEnd w:id="86"/>
      <w:bookmarkEnd w:id="87"/>
      <w:bookmarkEnd w:id="88"/>
    </w:p>
    <w:p>
      <w:pPr>
        <w:spacing w:line="440" w:lineRule="exact"/>
        <w:ind w:firstLine="420" w:firstLineChars="200"/>
        <w:rPr>
          <w:rFonts w:ascii="宋体" w:hAnsi="宋体"/>
        </w:rPr>
      </w:pPr>
      <w:r>
        <w:rPr>
          <w:rFonts w:hint="eastAsia" w:ascii="宋体" w:hAnsi="宋体"/>
        </w:rPr>
        <w:t>投标人在编制投标文件时，应按新情况更新或补充其在申请资格预审时提供的资料，以证实其各项资格条件仍能继续满足资格预审文件的要求，具备承担本标段施工的资质条件、能力和信誉。</w:t>
      </w:r>
    </w:p>
    <w:p>
      <w:pPr>
        <w:pStyle w:val="19"/>
        <w:spacing w:line="440" w:lineRule="exact"/>
        <w:rPr>
          <w:rFonts w:ascii="宋体" w:hAnsi="宋体" w:eastAsia="宋体"/>
          <w:strike/>
        </w:rPr>
      </w:pPr>
      <w:bookmarkStart w:id="89" w:name="_Toc179632570"/>
      <w:bookmarkStart w:id="90" w:name="_Toc144974520"/>
      <w:bookmarkStart w:id="91" w:name="_Toc152042328"/>
      <w:bookmarkStart w:id="92" w:name="_Toc152045552"/>
      <w:r>
        <w:rPr>
          <w:rFonts w:hint="eastAsia" w:ascii="宋体" w:hAnsi="宋体" w:eastAsia="宋体"/>
          <w:strike/>
        </w:rPr>
        <w:t>3.5 资格审查资料（适用于未进行资格预审的）</w:t>
      </w:r>
      <w:bookmarkEnd w:id="89"/>
      <w:bookmarkEnd w:id="90"/>
      <w:bookmarkEnd w:id="91"/>
      <w:bookmarkEnd w:id="92"/>
      <w:r>
        <w:rPr>
          <w:rFonts w:hint="eastAsia" w:ascii="宋体" w:hAnsi="宋体" w:eastAsia="宋体"/>
          <w:strike/>
        </w:rPr>
        <w:t>（采取电子辅助评标的不作要求）</w:t>
      </w:r>
    </w:p>
    <w:p>
      <w:pPr>
        <w:spacing w:line="440" w:lineRule="exact"/>
        <w:ind w:firstLine="420" w:firstLineChars="200"/>
        <w:rPr>
          <w:rFonts w:ascii="宋体" w:hAnsi="宋体"/>
          <w:strike/>
        </w:rPr>
      </w:pPr>
      <w:r>
        <w:rPr>
          <w:rFonts w:hint="eastAsia" w:ascii="宋体" w:hAnsi="宋体"/>
          <w:strike/>
        </w:rPr>
        <w:t>3.5.1 “投标人基本情况表”应附投标人营业执照副本及其年检合格的证明材料、资质证书副本和安全生产许可证等材料的复印件。</w:t>
      </w:r>
    </w:p>
    <w:p>
      <w:pPr>
        <w:spacing w:line="440" w:lineRule="exact"/>
        <w:ind w:firstLine="420" w:firstLineChars="200"/>
        <w:rPr>
          <w:rFonts w:ascii="宋体" w:hAnsi="宋体"/>
          <w:strike/>
        </w:rPr>
      </w:pPr>
      <w:r>
        <w:rPr>
          <w:rFonts w:hint="eastAsia" w:ascii="宋体" w:hAnsi="宋体"/>
          <w:strike/>
        </w:rPr>
        <w:t>3.5.2 “近年财务状况表”应附经会计师事务所或审计机构审计的财务会计报表，包括资产负债表、现金流量表、利润表和财务情况说明书的复印件，具体年份要求见投标人须知前附表。</w:t>
      </w:r>
    </w:p>
    <w:p>
      <w:pPr>
        <w:spacing w:line="440" w:lineRule="exact"/>
        <w:ind w:firstLine="420" w:firstLineChars="200"/>
        <w:rPr>
          <w:rFonts w:ascii="宋体" w:hAnsi="宋体"/>
          <w:strike/>
        </w:rPr>
      </w:pPr>
      <w:r>
        <w:rPr>
          <w:rFonts w:hint="eastAsia" w:ascii="宋体" w:hAnsi="宋体"/>
          <w:strike/>
        </w:rPr>
        <w:t>3.5.3 “近年完成的类似项目情况表”应附中标通知书和（或）合同协议书、工程接收证书（工程竣工验收证书）的复印件，具体年份要求见投标人须知前附表。每张表格只填写一个项目，并标明序号。</w:t>
      </w:r>
    </w:p>
    <w:p>
      <w:pPr>
        <w:spacing w:line="440" w:lineRule="exact"/>
        <w:ind w:firstLine="420" w:firstLineChars="200"/>
        <w:rPr>
          <w:rFonts w:ascii="宋体" w:hAnsi="宋体"/>
          <w:strike/>
        </w:rPr>
      </w:pPr>
      <w:r>
        <w:rPr>
          <w:rFonts w:hint="eastAsia" w:ascii="宋体" w:hAnsi="宋体"/>
          <w:strike/>
        </w:rPr>
        <w:t>3.5.4 “正在施工和新承接的项目情况表”应附中标通知书和（或）合同协议书复印件。每张表格只填写一个项目，并标明序号。</w:t>
      </w:r>
    </w:p>
    <w:p>
      <w:pPr>
        <w:spacing w:line="440" w:lineRule="exact"/>
        <w:ind w:firstLine="420" w:firstLineChars="200"/>
        <w:rPr>
          <w:rFonts w:ascii="宋体" w:hAnsi="宋体"/>
          <w:strike/>
        </w:rPr>
      </w:pPr>
      <w:r>
        <w:rPr>
          <w:rFonts w:hint="eastAsia" w:ascii="宋体" w:hAnsi="宋体"/>
          <w:strike/>
        </w:rPr>
        <w:t>3.5.5 “近年发生的诉讼及仲裁情况”应说明相关情况，并附法院或仲裁机构作出的判决、裁决等有关法律文书复印件，具体年份要求见投标人须知前附表。</w:t>
      </w:r>
    </w:p>
    <w:p>
      <w:pPr>
        <w:spacing w:line="440" w:lineRule="exact"/>
        <w:ind w:firstLine="420" w:firstLineChars="200"/>
        <w:rPr>
          <w:rFonts w:ascii="宋体" w:hAnsi="宋体"/>
          <w:strike/>
        </w:rPr>
      </w:pPr>
      <w:r>
        <w:rPr>
          <w:rFonts w:hint="eastAsia" w:ascii="宋体" w:hAnsi="宋体"/>
          <w:strike/>
        </w:rPr>
        <w:t>3.5.6 投标人须知前附表规定接受联合体投标的，本章第3.5.1项至第3.5.5项规定的表格和资料应包括联合体各方相关情况。</w:t>
      </w:r>
    </w:p>
    <w:p>
      <w:pPr>
        <w:pStyle w:val="19"/>
        <w:spacing w:line="440" w:lineRule="exact"/>
        <w:rPr>
          <w:rFonts w:ascii="宋体" w:hAnsi="宋体" w:eastAsia="宋体"/>
        </w:rPr>
      </w:pPr>
      <w:bookmarkStart w:id="93" w:name="_Toc144974521"/>
      <w:bookmarkStart w:id="94" w:name="_Toc179632571"/>
      <w:bookmarkStart w:id="95" w:name="_Toc152045553"/>
      <w:bookmarkStart w:id="96" w:name="_Toc152042329"/>
      <w:r>
        <w:rPr>
          <w:rFonts w:hint="eastAsia" w:ascii="宋体" w:hAnsi="宋体" w:eastAsia="宋体"/>
        </w:rPr>
        <w:t>3.6 备选投标方案</w:t>
      </w:r>
      <w:bookmarkEnd w:id="93"/>
      <w:bookmarkEnd w:id="94"/>
      <w:bookmarkEnd w:id="95"/>
      <w:bookmarkEnd w:id="96"/>
    </w:p>
    <w:p>
      <w:pPr>
        <w:spacing w:line="440" w:lineRule="exact"/>
        <w:ind w:firstLine="420" w:firstLineChars="200"/>
        <w:rPr>
          <w:rFonts w:ascii="宋体" w:hAnsi="宋体"/>
        </w:rPr>
      </w:pPr>
      <w:r>
        <w:rPr>
          <w:rFonts w:hint="eastAsia" w:ascii="宋体" w:hAnsi="宋体"/>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19"/>
        <w:spacing w:line="440" w:lineRule="exact"/>
        <w:rPr>
          <w:rFonts w:ascii="宋体" w:hAnsi="宋体" w:eastAsia="宋体"/>
        </w:rPr>
      </w:pPr>
      <w:bookmarkStart w:id="97" w:name="_Toc144974522"/>
      <w:bookmarkStart w:id="98" w:name="_Toc179632572"/>
      <w:bookmarkStart w:id="99" w:name="_Toc152042330"/>
      <w:bookmarkStart w:id="100" w:name="_Toc152045554"/>
      <w:r>
        <w:rPr>
          <w:rFonts w:hint="eastAsia" w:ascii="宋体" w:hAnsi="宋体" w:eastAsia="宋体"/>
        </w:rPr>
        <w:t>3.7 投标文件的编制</w:t>
      </w:r>
      <w:bookmarkEnd w:id="97"/>
      <w:bookmarkEnd w:id="98"/>
      <w:bookmarkEnd w:id="99"/>
      <w:bookmarkEnd w:id="100"/>
    </w:p>
    <w:p>
      <w:pPr>
        <w:spacing w:line="440" w:lineRule="exact"/>
        <w:ind w:firstLine="420" w:firstLineChars="200"/>
        <w:rPr>
          <w:rFonts w:ascii="宋体" w:hAnsi="宋体"/>
        </w:rPr>
      </w:pPr>
      <w:r>
        <w:rPr>
          <w:rFonts w:hint="eastAsia" w:ascii="宋体" w:hAnsi="宋体"/>
        </w:rPr>
        <w:t>3.7.1投标文件应按第八章“投标文件格式”进行编写，如有必要，可以增加附页，作为投标文件的组成部分。其中，投标函附录在满足招标文件实质性要求的基础上，可以提出比招标文件要求更有利于招标人的承诺。</w:t>
      </w:r>
    </w:p>
    <w:p>
      <w:pPr>
        <w:spacing w:line="440" w:lineRule="exact"/>
        <w:ind w:firstLine="420" w:firstLineChars="200"/>
        <w:rPr>
          <w:rFonts w:ascii="宋体" w:hAnsi="宋体"/>
          <w:szCs w:val="21"/>
        </w:rPr>
      </w:pPr>
      <w:r>
        <w:rPr>
          <w:rFonts w:hint="eastAsia" w:ascii="宋体" w:hAnsi="宋体"/>
        </w:rPr>
        <w:t>3.7.2 投标文件应当对招标文件有关</w:t>
      </w:r>
      <w:r>
        <w:rPr>
          <w:rFonts w:hint="eastAsia" w:ascii="宋体" w:hAnsi="宋体"/>
          <w:szCs w:val="21"/>
        </w:rPr>
        <w:t>工期、投标有效期、质量要求、技术标准和要求、招标范围等实质性内容作出响应。</w:t>
      </w:r>
    </w:p>
    <w:p>
      <w:pPr>
        <w:spacing w:line="440" w:lineRule="exact"/>
        <w:ind w:firstLine="420" w:firstLineChars="200"/>
        <w:rPr>
          <w:rFonts w:ascii="宋体" w:hAnsi="宋体"/>
          <w:strike/>
        </w:rPr>
      </w:pPr>
      <w:r>
        <w:rPr>
          <w:rFonts w:hint="eastAsia" w:ascii="宋体" w:hAnsi="宋体"/>
          <w:strike/>
        </w:rPr>
        <w:t>3.7.3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440" w:lineRule="exact"/>
        <w:ind w:firstLine="420" w:firstLineChars="200"/>
        <w:rPr>
          <w:rFonts w:ascii="宋体" w:hAnsi="宋体"/>
          <w:strike/>
        </w:rPr>
      </w:pPr>
      <w:r>
        <w:rPr>
          <w:rFonts w:hint="eastAsia" w:ascii="宋体" w:hAnsi="宋体"/>
          <w:strike/>
        </w:rPr>
        <w:t>3.7.4 投标文件正本一份， 副本份数见投标人须知前附表。正本和副本的封面上应清楚地标记“正本”或“副本”的字样。当副本和正本不一致时，以正本为准。</w:t>
      </w:r>
    </w:p>
    <w:p>
      <w:pPr>
        <w:spacing w:line="440" w:lineRule="exact"/>
        <w:ind w:firstLine="420" w:firstLineChars="200"/>
        <w:rPr>
          <w:rFonts w:ascii="宋体" w:hAnsi="宋体"/>
          <w:strike/>
        </w:rPr>
      </w:pPr>
      <w:r>
        <w:rPr>
          <w:rFonts w:hint="eastAsia" w:ascii="宋体" w:hAnsi="宋体"/>
          <w:strike/>
        </w:rPr>
        <w:t>3.7.5 投标文件的正本与副本应分别装订成册，并编制目录，具体装订要求见投标人须知前附表规定。</w:t>
      </w:r>
    </w:p>
    <w:p>
      <w:pPr>
        <w:spacing w:line="440" w:lineRule="exact"/>
        <w:ind w:firstLine="420" w:firstLineChars="200"/>
        <w:rPr>
          <w:rFonts w:ascii="宋体" w:hAnsi="宋体"/>
        </w:rPr>
      </w:pPr>
      <w:r>
        <w:rPr>
          <w:rFonts w:hint="eastAsia" w:ascii="宋体" w:hAnsi="宋体"/>
        </w:rPr>
        <w:t>3.7.6 电子投标文件编制要求（采用电子投标的项目）</w:t>
      </w:r>
    </w:p>
    <w:p>
      <w:pPr>
        <w:spacing w:line="440" w:lineRule="exact"/>
        <w:ind w:firstLine="420" w:firstLineChars="200"/>
        <w:rPr>
          <w:rFonts w:ascii="宋体" w:hAnsi="宋体"/>
        </w:rPr>
      </w:pPr>
      <w:r>
        <w:rPr>
          <w:rFonts w:hint="eastAsia" w:ascii="宋体" w:hAnsi="宋体"/>
        </w:rPr>
        <w:t>3.7.6.1 投标人递交的加密电子投标文件即为投标文件正本，不再要求投标人在投标时提交副本和纸质投标文件。</w:t>
      </w:r>
    </w:p>
    <w:p>
      <w:pPr>
        <w:spacing w:line="440" w:lineRule="exact"/>
        <w:ind w:firstLine="420" w:firstLineChars="200"/>
        <w:rPr>
          <w:rFonts w:ascii="宋体" w:hAnsi="宋体"/>
        </w:rPr>
      </w:pPr>
      <w:r>
        <w:rPr>
          <w:rFonts w:hint="eastAsia" w:ascii="宋体" w:hAnsi="宋体"/>
        </w:rPr>
        <w:t>3.7.6.2 投标人应根据电子招标文件的要求规范通过“</w:t>
      </w:r>
      <w:r>
        <w:rPr>
          <w:rFonts w:hint="eastAsia" w:ascii="宋体" w:hAnsi="宋体"/>
          <w:u w:val="single"/>
        </w:rPr>
        <w:t>最新版电子投标文件制作工具（越城版）</w:t>
      </w:r>
      <w:r>
        <w:rPr>
          <w:rFonts w:hint="eastAsia" w:ascii="宋体" w:hAnsi="宋体"/>
        </w:rPr>
        <w:t>”制作投标文件。（技术咨询：4009980000）</w:t>
      </w:r>
    </w:p>
    <w:p>
      <w:pPr>
        <w:spacing w:line="440" w:lineRule="exact"/>
        <w:ind w:firstLine="420" w:firstLineChars="200"/>
        <w:rPr>
          <w:rFonts w:ascii="宋体" w:hAnsi="宋体"/>
        </w:rPr>
      </w:pPr>
      <w:r>
        <w:rPr>
          <w:rFonts w:hint="eastAsia" w:ascii="宋体" w:hAnsi="宋体"/>
        </w:rPr>
        <w:t>3.7.6.3 电子投标文件中的各组成部分，投标人应按附表七的要求签字、盖章及加盖电子印章。</w:t>
      </w:r>
    </w:p>
    <w:p>
      <w:pPr>
        <w:spacing w:line="440" w:lineRule="exact"/>
        <w:ind w:firstLine="420" w:firstLineChars="200"/>
        <w:rPr>
          <w:rFonts w:ascii="宋体" w:hAnsi="宋体"/>
        </w:rPr>
      </w:pPr>
    </w:p>
    <w:p>
      <w:pPr>
        <w:pStyle w:val="18"/>
        <w:spacing w:line="440" w:lineRule="exact"/>
        <w:rPr>
          <w:rFonts w:ascii="宋体" w:hAnsi="宋体" w:eastAsia="宋体"/>
        </w:rPr>
      </w:pPr>
      <w:bookmarkStart w:id="101" w:name="_Toc152045555"/>
      <w:bookmarkStart w:id="102" w:name="_Toc152042331"/>
      <w:bookmarkStart w:id="103" w:name="_Toc179632573"/>
      <w:bookmarkStart w:id="104" w:name="_Toc144974523"/>
      <w:r>
        <w:rPr>
          <w:rFonts w:hint="eastAsia" w:ascii="宋体" w:hAnsi="宋体" w:eastAsia="宋体"/>
        </w:rPr>
        <w:t>4. 投标</w:t>
      </w:r>
      <w:bookmarkEnd w:id="101"/>
      <w:bookmarkEnd w:id="102"/>
      <w:bookmarkEnd w:id="103"/>
      <w:bookmarkEnd w:id="104"/>
    </w:p>
    <w:p>
      <w:pPr>
        <w:pStyle w:val="19"/>
        <w:spacing w:line="440" w:lineRule="exact"/>
        <w:rPr>
          <w:rFonts w:ascii="宋体" w:hAnsi="宋体" w:eastAsia="宋体"/>
        </w:rPr>
      </w:pPr>
      <w:bookmarkStart w:id="105" w:name="_Toc152045556"/>
      <w:bookmarkStart w:id="106" w:name="_Toc152042332"/>
      <w:bookmarkStart w:id="107" w:name="_Toc179632574"/>
      <w:bookmarkStart w:id="108" w:name="_Toc144974524"/>
      <w:r>
        <w:rPr>
          <w:rFonts w:hint="eastAsia" w:ascii="宋体" w:hAnsi="宋体" w:eastAsia="宋体"/>
        </w:rPr>
        <w:t>4.1 投标文件的密封和标记</w:t>
      </w:r>
      <w:bookmarkEnd w:id="105"/>
      <w:bookmarkEnd w:id="106"/>
      <w:bookmarkEnd w:id="107"/>
      <w:bookmarkEnd w:id="108"/>
    </w:p>
    <w:p>
      <w:pPr>
        <w:spacing w:line="288" w:lineRule="auto"/>
        <w:ind w:firstLine="420" w:firstLineChars="200"/>
        <w:rPr>
          <w:rFonts w:ascii="宋体" w:hAnsi="宋体"/>
          <w:strike/>
        </w:rPr>
      </w:pPr>
      <w:r>
        <w:rPr>
          <w:rFonts w:hint="eastAsia" w:ascii="宋体" w:hAnsi="宋体"/>
          <w:strike/>
        </w:rPr>
        <w:t>4.1.1投标文件的资格审查资料、投标函、商务标与技术标应分开包装，分别加贴封条，并在封套的封口处加盖投标人单位章。资格审查资料纸质原件应单独存放在档案袋中，并在档案袋封面写明投标人名称、纸质原件等字样。</w:t>
      </w:r>
    </w:p>
    <w:p>
      <w:pPr>
        <w:spacing w:line="440" w:lineRule="exact"/>
        <w:ind w:firstLine="420" w:firstLineChars="200"/>
        <w:rPr>
          <w:rFonts w:ascii="宋体" w:hAnsi="宋体"/>
          <w:strike/>
        </w:rPr>
      </w:pPr>
      <w:r>
        <w:rPr>
          <w:rFonts w:hint="eastAsia" w:ascii="宋体" w:hAnsi="宋体"/>
          <w:strike/>
        </w:rPr>
        <w:t>4.1.2 投标文件的封套上应写明的内容见投标人须知前附表。</w:t>
      </w:r>
    </w:p>
    <w:p>
      <w:pPr>
        <w:spacing w:line="440" w:lineRule="exact"/>
        <w:ind w:firstLine="420" w:firstLineChars="200"/>
        <w:rPr>
          <w:rFonts w:ascii="宋体" w:hAnsi="宋体"/>
          <w:strike/>
        </w:rPr>
      </w:pPr>
      <w:r>
        <w:rPr>
          <w:rFonts w:hint="eastAsia" w:ascii="宋体" w:hAnsi="宋体"/>
          <w:strike/>
        </w:rPr>
        <w:t>4.1.3 未按本章第4.1.1项或第4.1.2项要求密封和加写标记的投标文件，招标人不予受理。</w:t>
      </w:r>
    </w:p>
    <w:p>
      <w:pPr>
        <w:pStyle w:val="19"/>
        <w:spacing w:line="440" w:lineRule="exact"/>
        <w:rPr>
          <w:rFonts w:ascii="宋体" w:hAnsi="宋体" w:eastAsia="宋体"/>
        </w:rPr>
      </w:pPr>
      <w:bookmarkStart w:id="109" w:name="_Toc179632575"/>
      <w:bookmarkStart w:id="110" w:name="_Toc152042333"/>
      <w:bookmarkStart w:id="111" w:name="_Toc152045557"/>
      <w:bookmarkStart w:id="112" w:name="_Toc144974525"/>
      <w:r>
        <w:rPr>
          <w:rFonts w:hint="eastAsia" w:ascii="宋体" w:hAnsi="宋体" w:eastAsia="宋体"/>
        </w:rPr>
        <w:t>4.2 投标文件的递交</w:t>
      </w:r>
      <w:bookmarkEnd w:id="109"/>
      <w:bookmarkEnd w:id="110"/>
      <w:bookmarkEnd w:id="111"/>
      <w:bookmarkEnd w:id="112"/>
    </w:p>
    <w:p>
      <w:pPr>
        <w:spacing w:line="440" w:lineRule="exact"/>
        <w:ind w:firstLine="420" w:firstLineChars="200"/>
        <w:rPr>
          <w:rFonts w:ascii="宋体" w:hAnsi="宋体"/>
        </w:rPr>
      </w:pPr>
      <w:r>
        <w:rPr>
          <w:rFonts w:hint="eastAsia" w:ascii="宋体" w:hAnsi="宋体"/>
        </w:rPr>
        <w:t>4.2.1 投标人应在本章第2.2.2项规定的投标截止时间前递交投标文件。</w:t>
      </w:r>
    </w:p>
    <w:p>
      <w:pPr>
        <w:spacing w:line="440" w:lineRule="exact"/>
        <w:ind w:firstLine="420" w:firstLineChars="200"/>
        <w:rPr>
          <w:rFonts w:ascii="宋体" w:hAnsi="宋体"/>
        </w:rPr>
      </w:pPr>
      <w:r>
        <w:rPr>
          <w:rFonts w:hint="eastAsia" w:ascii="宋体" w:hAnsi="宋体"/>
        </w:rPr>
        <w:t>4.2.2 投标人递交投标文件的地点：见投标人须知前附表。</w:t>
      </w:r>
    </w:p>
    <w:p>
      <w:pPr>
        <w:spacing w:line="440" w:lineRule="exact"/>
        <w:ind w:firstLine="420" w:firstLineChars="200"/>
        <w:rPr>
          <w:rFonts w:ascii="宋体" w:hAnsi="宋体"/>
        </w:rPr>
      </w:pPr>
      <w:r>
        <w:rPr>
          <w:rFonts w:hint="eastAsia" w:ascii="宋体" w:hAnsi="宋体"/>
        </w:rPr>
        <w:t>4.2.3 除投标人须知前附表另有规定外，投标人所递交的投标文件不予退还。</w:t>
      </w:r>
    </w:p>
    <w:p>
      <w:pPr>
        <w:spacing w:line="440" w:lineRule="exact"/>
        <w:ind w:firstLine="420" w:firstLineChars="200"/>
        <w:rPr>
          <w:rFonts w:ascii="宋体" w:hAnsi="宋体"/>
          <w:strike/>
        </w:rPr>
      </w:pPr>
      <w:r>
        <w:rPr>
          <w:rFonts w:hint="eastAsia" w:ascii="宋体" w:hAnsi="宋体"/>
          <w:strike/>
        </w:rPr>
        <w:t>4.2.4 招标人收到投标文件后，向投标人出具签收凭证。</w:t>
      </w:r>
    </w:p>
    <w:p>
      <w:pPr>
        <w:spacing w:line="440" w:lineRule="exact"/>
        <w:ind w:firstLine="420" w:firstLineChars="200"/>
        <w:rPr>
          <w:rFonts w:ascii="宋体" w:hAnsi="宋体"/>
          <w:strike/>
        </w:rPr>
      </w:pPr>
      <w:r>
        <w:rPr>
          <w:rFonts w:hint="eastAsia" w:ascii="宋体" w:hAnsi="宋体"/>
          <w:strike/>
        </w:rPr>
        <w:t>4.2.5 逾期送达的或者未送达指定地点的投标文件，招标人不予受理。</w:t>
      </w:r>
    </w:p>
    <w:p>
      <w:pPr>
        <w:spacing w:line="440" w:lineRule="exact"/>
        <w:ind w:firstLine="420" w:firstLineChars="200"/>
        <w:rPr>
          <w:rFonts w:ascii="宋体" w:hAnsi="宋体"/>
        </w:rPr>
      </w:pPr>
      <w:r>
        <w:rPr>
          <w:rFonts w:hint="eastAsia" w:ascii="宋体" w:hAnsi="宋体"/>
        </w:rPr>
        <w:t>4.2.6 电子投标文件递交要求（采用电子投标的项目）</w:t>
      </w:r>
    </w:p>
    <w:p>
      <w:pPr>
        <w:spacing w:line="440" w:lineRule="exact"/>
        <w:ind w:firstLine="420" w:firstLineChars="200"/>
        <w:rPr>
          <w:rFonts w:ascii="宋体" w:hAnsi="宋体"/>
        </w:rPr>
      </w:pPr>
      <w:r>
        <w:rPr>
          <w:rFonts w:hint="eastAsia" w:ascii="宋体" w:hAnsi="宋体"/>
        </w:rPr>
        <w:t>4.2.6.1 投标人应将完整的加密电子投标文件在投标截止时间前上传到电子招投标交易平台（以服务器记录的上传完成时间为准），未上传电子投标文件的视作放弃投标，逾期上传的电子投标文件视作无效投标。</w:t>
      </w:r>
    </w:p>
    <w:p>
      <w:pPr>
        <w:spacing w:line="440" w:lineRule="exact"/>
        <w:ind w:firstLine="420" w:firstLineChars="200"/>
        <w:rPr>
          <w:rFonts w:ascii="宋体" w:hAnsi="宋体"/>
          <w:strike/>
        </w:rPr>
      </w:pPr>
    </w:p>
    <w:p>
      <w:pPr>
        <w:pStyle w:val="19"/>
        <w:spacing w:line="440" w:lineRule="exact"/>
        <w:rPr>
          <w:rFonts w:ascii="宋体" w:hAnsi="宋体" w:eastAsia="宋体"/>
        </w:rPr>
      </w:pPr>
      <w:bookmarkStart w:id="113" w:name="_Toc144974526"/>
      <w:bookmarkStart w:id="114" w:name="_Toc179632576"/>
      <w:bookmarkStart w:id="115" w:name="_Toc152042334"/>
      <w:bookmarkStart w:id="116" w:name="_Toc152045558"/>
      <w:r>
        <w:rPr>
          <w:rFonts w:hint="eastAsia" w:ascii="宋体" w:hAnsi="宋体" w:eastAsia="宋体"/>
        </w:rPr>
        <w:t>4.3 投标文件的修改与撤回</w:t>
      </w:r>
      <w:bookmarkEnd w:id="113"/>
      <w:bookmarkEnd w:id="114"/>
      <w:bookmarkEnd w:id="115"/>
      <w:bookmarkEnd w:id="116"/>
    </w:p>
    <w:p>
      <w:pPr>
        <w:spacing w:line="440" w:lineRule="exact"/>
        <w:ind w:firstLine="420" w:firstLineChars="200"/>
        <w:rPr>
          <w:rFonts w:ascii="宋体" w:hAnsi="宋体"/>
        </w:rPr>
      </w:pPr>
      <w:r>
        <w:rPr>
          <w:rFonts w:hint="eastAsia" w:ascii="宋体" w:hAnsi="宋体"/>
        </w:rPr>
        <w:t>4.3.1 在本章第2.2.2项规定的投标截止时间前，投标人可以修改或撤回已递交的投标文件，但应以书面形式通知招标人。</w:t>
      </w:r>
    </w:p>
    <w:p>
      <w:pPr>
        <w:spacing w:line="440" w:lineRule="exact"/>
        <w:ind w:firstLine="420" w:firstLineChars="200"/>
        <w:rPr>
          <w:rFonts w:ascii="宋体" w:hAnsi="宋体"/>
        </w:rPr>
      </w:pPr>
      <w:r>
        <w:rPr>
          <w:rFonts w:hint="eastAsia" w:ascii="宋体" w:hAnsi="宋体"/>
        </w:rPr>
        <w:t>4.3.2 投标人修改或撤回已递交投标文件的书面通知应按照本章第3.7.3项的要求签字或盖章。招标人收到书面通知后，向投标人出具签收凭证。</w:t>
      </w:r>
    </w:p>
    <w:p>
      <w:pPr>
        <w:spacing w:line="440" w:lineRule="exact"/>
        <w:ind w:firstLine="420" w:firstLineChars="200"/>
        <w:rPr>
          <w:rFonts w:ascii="宋体" w:hAnsi="宋体"/>
        </w:rPr>
      </w:pPr>
      <w:r>
        <w:rPr>
          <w:rFonts w:hint="eastAsia" w:ascii="宋体" w:hAnsi="宋体"/>
        </w:rPr>
        <w:t>4.3.3 修改的内容为投标文件的组成部分。修改的投标文件应按照本章第3条、第4条规定进行编制、密封、标记和递交，并标明“修改”字样。</w:t>
      </w:r>
    </w:p>
    <w:p>
      <w:pPr>
        <w:pStyle w:val="18"/>
        <w:spacing w:line="440" w:lineRule="exact"/>
        <w:rPr>
          <w:rFonts w:ascii="宋体" w:hAnsi="宋体" w:eastAsia="宋体"/>
        </w:rPr>
      </w:pPr>
      <w:bookmarkStart w:id="117" w:name="_Toc152042335"/>
      <w:bookmarkStart w:id="118" w:name="_Toc152045559"/>
      <w:bookmarkStart w:id="119" w:name="_Toc179632577"/>
      <w:bookmarkStart w:id="120" w:name="_Toc144974527"/>
      <w:r>
        <w:rPr>
          <w:rFonts w:hint="eastAsia" w:ascii="宋体" w:hAnsi="宋体" w:eastAsia="宋体"/>
        </w:rPr>
        <w:t>5. 开标</w:t>
      </w:r>
      <w:bookmarkEnd w:id="117"/>
      <w:bookmarkEnd w:id="118"/>
      <w:bookmarkEnd w:id="119"/>
      <w:bookmarkEnd w:id="120"/>
    </w:p>
    <w:p>
      <w:pPr>
        <w:pStyle w:val="19"/>
        <w:spacing w:line="440" w:lineRule="exact"/>
        <w:rPr>
          <w:rFonts w:ascii="宋体" w:hAnsi="宋体" w:eastAsia="宋体"/>
        </w:rPr>
      </w:pPr>
      <w:bookmarkStart w:id="121" w:name="_Toc179632578"/>
      <w:bookmarkStart w:id="122" w:name="_Toc144974528"/>
      <w:bookmarkStart w:id="123" w:name="_Toc152042336"/>
      <w:bookmarkStart w:id="124" w:name="_Toc152045560"/>
      <w:r>
        <w:rPr>
          <w:rFonts w:hint="eastAsia" w:ascii="宋体" w:hAnsi="宋体" w:eastAsia="宋体"/>
        </w:rPr>
        <w:t>5.1 开标时间和地点</w:t>
      </w:r>
      <w:bookmarkEnd w:id="121"/>
      <w:bookmarkEnd w:id="122"/>
      <w:bookmarkEnd w:id="123"/>
      <w:bookmarkEnd w:id="124"/>
    </w:p>
    <w:p>
      <w:pPr>
        <w:spacing w:line="440" w:lineRule="exact"/>
        <w:ind w:firstLine="420" w:firstLineChars="200"/>
        <w:rPr>
          <w:rFonts w:ascii="宋体" w:hAnsi="宋体"/>
          <w:strike/>
        </w:rPr>
      </w:pPr>
      <w:r>
        <w:rPr>
          <w:rFonts w:hint="eastAsia" w:ascii="宋体" w:hAnsi="宋体"/>
          <w:strike/>
        </w:rPr>
        <w:t>招标人在本章投标人须知前附表规定的投标截止时间和地点公开开标。并邀请所有投标人的有关人员准时参加，具体详见本章投标人须知前附表10.6条。</w:t>
      </w:r>
    </w:p>
    <w:p>
      <w:pPr>
        <w:spacing w:before="156" w:beforeLines="50" w:line="288" w:lineRule="auto"/>
        <w:rPr>
          <w:rFonts w:ascii="宋体" w:hAnsi="宋体"/>
        </w:rPr>
      </w:pPr>
      <w:r>
        <w:rPr>
          <w:rFonts w:hint="eastAsia" w:ascii="宋体" w:hAnsi="宋体"/>
        </w:rPr>
        <w:t>本项目采用“不见面”开标方式，不强制要求投标人参加现场开标会。</w:t>
      </w:r>
    </w:p>
    <w:p>
      <w:pPr>
        <w:spacing w:before="156" w:beforeLines="50" w:line="288" w:lineRule="auto"/>
        <w:jc w:val="left"/>
        <w:rPr>
          <w:rFonts w:ascii="宋体" w:hAnsi="宋体"/>
        </w:rPr>
      </w:pPr>
      <w:r>
        <w:rPr>
          <w:rFonts w:hint="eastAsia" w:ascii="宋体" w:hAnsi="宋体"/>
        </w:rPr>
        <w:t>不见面开标大厅网址为：</w:t>
      </w:r>
      <w:r>
        <w:rPr>
          <w:rFonts w:hint="eastAsia" w:ascii="宋体" w:hAnsi="宋体"/>
          <w:color w:val="auto"/>
          <w:highlight w:val="none"/>
        </w:rPr>
        <w:t>http://bjm.sxyc.gov.cn/BidOpening/bidopeninghallaction/hall/login</w:t>
      </w:r>
      <w:r>
        <w:rPr>
          <w:rFonts w:hint="eastAsia" w:ascii="宋体" w:hAnsi="宋体"/>
        </w:rPr>
        <w:t>，建议使用IE11浏览器访问。各投标人请使用越城区工程建设项目专用数字证书 CA 锁登录，在线参与开标活动。不要求提交非加密电子投标文件。</w:t>
      </w:r>
    </w:p>
    <w:p>
      <w:pPr>
        <w:spacing w:line="440" w:lineRule="exact"/>
        <w:ind w:firstLine="420" w:firstLineChars="200"/>
        <w:rPr>
          <w:rFonts w:ascii="宋体" w:hAnsi="宋体"/>
          <w:strike/>
        </w:rPr>
      </w:pPr>
    </w:p>
    <w:p>
      <w:pPr>
        <w:pStyle w:val="19"/>
        <w:spacing w:line="440" w:lineRule="exact"/>
        <w:rPr>
          <w:rFonts w:ascii="宋体" w:hAnsi="宋体" w:eastAsia="宋体"/>
        </w:rPr>
      </w:pPr>
      <w:bookmarkStart w:id="125" w:name="_Toc152045561"/>
      <w:bookmarkStart w:id="126" w:name="_Toc179632579"/>
      <w:bookmarkStart w:id="127" w:name="_Toc152042337"/>
      <w:bookmarkStart w:id="128" w:name="_Toc144974529"/>
      <w:r>
        <w:rPr>
          <w:rFonts w:hint="eastAsia" w:ascii="宋体" w:hAnsi="宋体" w:eastAsia="宋体"/>
        </w:rPr>
        <w:t>5.2 开标程序</w:t>
      </w:r>
      <w:bookmarkEnd w:id="125"/>
      <w:bookmarkEnd w:id="126"/>
      <w:bookmarkEnd w:id="127"/>
      <w:bookmarkEnd w:id="128"/>
    </w:p>
    <w:p>
      <w:pPr>
        <w:spacing w:line="440" w:lineRule="exact"/>
        <w:ind w:firstLine="420" w:firstLineChars="200"/>
        <w:rPr>
          <w:rFonts w:ascii="宋体" w:hAnsi="宋体"/>
        </w:rPr>
      </w:pPr>
      <w:r>
        <w:rPr>
          <w:rFonts w:hint="eastAsia" w:ascii="宋体" w:hAnsi="宋体"/>
        </w:rPr>
        <w:t>主持人按下列程序进行开标：</w:t>
      </w:r>
    </w:p>
    <w:p>
      <w:pPr>
        <w:spacing w:line="440" w:lineRule="exact"/>
        <w:ind w:firstLine="359" w:firstLineChars="171"/>
        <w:rPr>
          <w:rFonts w:ascii="宋体" w:hAnsi="宋体"/>
        </w:rPr>
      </w:pPr>
      <w:r>
        <w:rPr>
          <w:rFonts w:hint="eastAsia" w:ascii="宋体" w:hAnsi="宋体"/>
        </w:rPr>
        <w:t>（1）宣布开标纪律；</w:t>
      </w:r>
    </w:p>
    <w:p>
      <w:pPr>
        <w:spacing w:line="440" w:lineRule="exact"/>
        <w:ind w:firstLine="359" w:firstLineChars="171"/>
        <w:rPr>
          <w:rFonts w:ascii="宋体" w:hAnsi="宋体"/>
          <w:strike/>
        </w:rPr>
      </w:pPr>
      <w:r>
        <w:rPr>
          <w:rFonts w:hint="eastAsia" w:ascii="宋体" w:hAnsi="宋体"/>
        </w:rPr>
        <w:t>（2）公布在投标截止时间前递交投标文件的投标人名称</w:t>
      </w:r>
      <w:r>
        <w:rPr>
          <w:rFonts w:hint="eastAsia" w:ascii="宋体" w:hAnsi="宋体"/>
          <w:strike/>
        </w:rPr>
        <w:t>，点名确认投标人规定人员是否到场，并进行验证确认；</w:t>
      </w:r>
      <w:r>
        <w:rPr>
          <w:rFonts w:hint="eastAsia" w:ascii="宋体" w:hAnsi="宋体"/>
        </w:rPr>
        <w:t>投标人不需要到场；</w:t>
      </w:r>
    </w:p>
    <w:p>
      <w:pPr>
        <w:spacing w:line="440" w:lineRule="exact"/>
        <w:ind w:firstLine="359" w:firstLineChars="171"/>
        <w:rPr>
          <w:rFonts w:ascii="宋体" w:hAnsi="宋体"/>
        </w:rPr>
      </w:pPr>
      <w:r>
        <w:rPr>
          <w:rFonts w:hint="eastAsia" w:ascii="宋体" w:hAnsi="宋体"/>
        </w:rPr>
        <w:t>（3）宣布开标人、唱标人、记录人、监标人等有关人员姓名；</w:t>
      </w:r>
    </w:p>
    <w:p>
      <w:pPr>
        <w:spacing w:line="440" w:lineRule="exact"/>
        <w:ind w:firstLine="359" w:firstLineChars="171"/>
        <w:rPr>
          <w:rFonts w:ascii="宋体" w:hAnsi="宋体"/>
        </w:rPr>
      </w:pPr>
      <w:r>
        <w:rPr>
          <w:rFonts w:hint="eastAsia" w:ascii="宋体" w:hAnsi="宋体"/>
        </w:rPr>
        <w:t>（4）按照投标人须知前附表规定检查投标文件的密封情况；</w:t>
      </w:r>
    </w:p>
    <w:p>
      <w:pPr>
        <w:spacing w:line="440" w:lineRule="exact"/>
        <w:ind w:firstLine="359" w:firstLineChars="171"/>
        <w:rPr>
          <w:rFonts w:ascii="宋体" w:hAnsi="宋体"/>
        </w:rPr>
      </w:pPr>
      <w:r>
        <w:rPr>
          <w:rFonts w:hint="eastAsia" w:ascii="宋体" w:hAnsi="宋体"/>
        </w:rPr>
        <w:t>（5）按照投标人须知前附表的规定确定并宣布投标文件开标顺序；</w:t>
      </w:r>
    </w:p>
    <w:p>
      <w:pPr>
        <w:spacing w:line="440" w:lineRule="exact"/>
        <w:ind w:firstLine="359" w:firstLineChars="171"/>
        <w:rPr>
          <w:rFonts w:ascii="宋体" w:hAnsi="宋体"/>
        </w:rPr>
      </w:pPr>
      <w:r>
        <w:rPr>
          <w:rFonts w:hint="eastAsia" w:ascii="宋体" w:hAnsi="宋体"/>
        </w:rPr>
        <w:t xml:space="preserve">（6）设有标底的，公布标底； </w:t>
      </w:r>
    </w:p>
    <w:p>
      <w:pPr>
        <w:spacing w:line="440" w:lineRule="exact"/>
        <w:ind w:firstLine="359" w:firstLineChars="171"/>
        <w:rPr>
          <w:rFonts w:ascii="宋体" w:hAnsi="宋体"/>
        </w:rPr>
      </w:pPr>
      <w:r>
        <w:rPr>
          <w:rFonts w:hint="eastAsia" w:ascii="宋体" w:hAnsi="宋体"/>
        </w:rPr>
        <w:t>（7）按照宣布的开标顺序当众开标，公布投标人名称、标段名称、投标保证金的递交情况、投标报价、质量目标、工期及其他内容，并记录在案；</w:t>
      </w:r>
    </w:p>
    <w:p>
      <w:pPr>
        <w:spacing w:line="440" w:lineRule="exact"/>
        <w:ind w:firstLine="359" w:firstLineChars="171"/>
        <w:rPr>
          <w:rFonts w:ascii="宋体" w:hAnsi="宋体"/>
        </w:rPr>
      </w:pPr>
      <w:r>
        <w:rPr>
          <w:rFonts w:hint="eastAsia" w:ascii="宋体" w:hAnsi="宋体"/>
        </w:rPr>
        <w:t>（8）</w:t>
      </w:r>
      <w:r>
        <w:rPr>
          <w:rFonts w:hint="eastAsia" w:ascii="宋体" w:hAnsi="宋体"/>
          <w:strike/>
        </w:rPr>
        <w:t>投标人代表</w:t>
      </w:r>
      <w:r>
        <w:rPr>
          <w:rFonts w:hint="eastAsia" w:ascii="宋体" w:hAnsi="宋体"/>
        </w:rPr>
        <w:t>（投标人不需签字确认）、招标人代表、监标人、记录人等有关人员在开标记录上签字确认；</w:t>
      </w:r>
    </w:p>
    <w:p>
      <w:pPr>
        <w:spacing w:line="440" w:lineRule="exact"/>
        <w:ind w:firstLine="359" w:firstLineChars="171"/>
        <w:rPr>
          <w:rFonts w:ascii="宋体" w:hAnsi="宋体"/>
        </w:rPr>
      </w:pPr>
      <w:r>
        <w:rPr>
          <w:rFonts w:hint="eastAsia" w:ascii="宋体" w:hAnsi="宋体"/>
        </w:rPr>
        <w:t>（9）开标结束。</w:t>
      </w:r>
    </w:p>
    <w:p>
      <w:pPr>
        <w:spacing w:line="440" w:lineRule="exact"/>
        <w:rPr>
          <w:rFonts w:ascii="宋体" w:hAnsi="宋体"/>
          <w:b/>
          <w:szCs w:val="21"/>
        </w:rPr>
      </w:pPr>
      <w:r>
        <w:rPr>
          <w:rFonts w:hint="eastAsia" w:ascii="宋体" w:hAnsi="宋体"/>
        </w:rPr>
        <w:t>5.3评标入围办法：</w:t>
      </w:r>
      <w:r>
        <w:rPr>
          <w:rFonts w:hint="eastAsia" w:ascii="宋体" w:hAnsi="宋体"/>
          <w:b/>
          <w:szCs w:val="21"/>
          <w:u w:val="single"/>
        </w:rPr>
        <w:t>入围15家</w:t>
      </w:r>
      <w:r>
        <w:rPr>
          <w:rFonts w:hint="eastAsia" w:ascii="宋体" w:hAnsi="宋体"/>
          <w:b/>
          <w:szCs w:val="21"/>
        </w:rPr>
        <w:t>。</w:t>
      </w:r>
    </w:p>
    <w:p>
      <w:pPr>
        <w:spacing w:line="440" w:lineRule="exact"/>
        <w:ind w:firstLine="359" w:firstLineChars="171"/>
      </w:pPr>
      <w:r>
        <w:rPr>
          <w:rFonts w:hint="eastAsia"/>
        </w:rPr>
        <w:t>5.3.1按时缴纳投标保证金并按规定递交投标文件的投标人超过15家的，采用随机方式确定15家投标人进入评审。</w:t>
      </w:r>
    </w:p>
    <w:p>
      <w:pPr>
        <w:spacing w:line="440" w:lineRule="exact"/>
        <w:ind w:firstLine="359" w:firstLineChars="171"/>
      </w:pPr>
      <w:r>
        <w:rPr>
          <w:rFonts w:hint="eastAsia"/>
        </w:rPr>
        <w:t>5.3.2按时缴纳投标保证金并按规定递交投标文件的投标人不足15家的，全部投标人均进入评审。</w:t>
      </w:r>
    </w:p>
    <w:p>
      <w:pPr>
        <w:spacing w:line="440" w:lineRule="exact"/>
        <w:ind w:firstLine="359" w:firstLineChars="171"/>
      </w:pPr>
      <w:r>
        <w:rPr>
          <w:rFonts w:hint="eastAsia"/>
        </w:rPr>
        <w:t>5.3.3评标委员会对入围投标人的投标文件进行符合性评审，如按规定否决不合格投标的，因有效投标人数量不足3家的，将从未入围的投标人中按照原入围办法补足至3家，并对其进行符合性评审。当所有投标均被否决，数量不足3家的，招标人应当依法组织重新招标。</w:t>
      </w:r>
    </w:p>
    <w:p>
      <w:pPr>
        <w:spacing w:line="440" w:lineRule="exact"/>
        <w:ind w:firstLine="420" w:firstLineChars="200"/>
        <w:rPr>
          <w:rFonts w:ascii="宋体" w:hAnsi="宋体"/>
        </w:rPr>
      </w:pPr>
      <w:r>
        <w:rPr>
          <w:rFonts w:hint="eastAsia"/>
        </w:rPr>
        <w:t>5.3.4当合格的投标人数量超出摇号机现有球数300时，采用分三组抽签入围办法，若投标人数量能被3整除，则平分三组，每组抽取5家；若余数为1，则第三组多1家；若余数为2，则第二组和第三组各多1家。举例：合格投标人数量为301，则第一组在入围号为1-100中随机抽取5家，第二组在入围号101-200中随机抽取5家，第三组在入围号201-301中随机抽取5家。此时第三组抽取时入围号201对应球号为1，202对应球号为2，……，入围号301对应球号为101，以此类推</w:t>
      </w:r>
      <w:r>
        <w:rPr>
          <w:rFonts w:hint="eastAsia" w:ascii="宋体" w:hAnsi="宋体"/>
        </w:rPr>
        <w:t>。</w:t>
      </w:r>
      <w:bookmarkStart w:id="129" w:name="_Toc179632580"/>
      <w:bookmarkStart w:id="130" w:name="_Toc152042338"/>
      <w:bookmarkStart w:id="131" w:name="_Toc144974530"/>
      <w:bookmarkStart w:id="132" w:name="_Toc152045562"/>
    </w:p>
    <w:p>
      <w:pPr>
        <w:spacing w:line="440" w:lineRule="exact"/>
        <w:rPr>
          <w:rFonts w:ascii="宋体" w:hAnsi="宋体" w:cs="宋体"/>
          <w:sz w:val="28"/>
          <w:szCs w:val="20"/>
        </w:rPr>
      </w:pPr>
      <w:r>
        <w:rPr>
          <w:rFonts w:hint="eastAsia" w:ascii="宋体" w:hAnsi="宋体" w:cs="宋体"/>
          <w:sz w:val="28"/>
          <w:szCs w:val="20"/>
        </w:rPr>
        <w:t>6. 评标</w:t>
      </w:r>
      <w:bookmarkEnd w:id="129"/>
      <w:bookmarkEnd w:id="130"/>
      <w:bookmarkEnd w:id="131"/>
      <w:bookmarkEnd w:id="132"/>
    </w:p>
    <w:p>
      <w:pPr>
        <w:pStyle w:val="19"/>
        <w:spacing w:line="440" w:lineRule="exact"/>
        <w:ind w:firstLine="480" w:firstLineChars="200"/>
        <w:rPr>
          <w:rFonts w:ascii="宋体" w:hAnsi="宋体" w:eastAsia="宋体"/>
        </w:rPr>
      </w:pPr>
      <w:bookmarkStart w:id="133" w:name="_Toc152042339"/>
      <w:bookmarkStart w:id="134" w:name="_Toc179632581"/>
      <w:bookmarkStart w:id="135" w:name="_Toc144974531"/>
      <w:bookmarkStart w:id="136" w:name="_Toc152045563"/>
      <w:r>
        <w:rPr>
          <w:rFonts w:hint="eastAsia" w:ascii="宋体" w:hAnsi="宋体" w:eastAsia="宋体"/>
        </w:rPr>
        <w:t>6.1 评标委员会</w:t>
      </w:r>
      <w:bookmarkEnd w:id="133"/>
      <w:bookmarkEnd w:id="134"/>
      <w:bookmarkEnd w:id="135"/>
      <w:bookmarkEnd w:id="136"/>
    </w:p>
    <w:p>
      <w:pPr>
        <w:spacing w:line="440" w:lineRule="exact"/>
        <w:ind w:firstLine="420" w:firstLineChars="200"/>
        <w:rPr>
          <w:rFonts w:ascii="宋体" w:hAnsi="宋体"/>
        </w:rPr>
      </w:pPr>
      <w:r>
        <w:rPr>
          <w:rFonts w:hint="eastAsia" w:ascii="宋体" w:hAnsi="宋体"/>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40" w:lineRule="exact"/>
        <w:ind w:firstLine="420" w:firstLineChars="200"/>
        <w:rPr>
          <w:rFonts w:ascii="宋体" w:hAnsi="宋体"/>
        </w:rPr>
      </w:pPr>
      <w:r>
        <w:rPr>
          <w:rFonts w:hint="eastAsia" w:ascii="宋体" w:hAnsi="宋体"/>
        </w:rPr>
        <w:t>6.1.2 评标委员会成员有下列情形之一的，应当回避：</w:t>
      </w:r>
    </w:p>
    <w:p>
      <w:pPr>
        <w:spacing w:line="440" w:lineRule="exact"/>
        <w:ind w:firstLine="718" w:firstLineChars="342"/>
        <w:rPr>
          <w:rFonts w:ascii="宋体" w:hAnsi="宋体"/>
        </w:rPr>
      </w:pPr>
      <w:r>
        <w:rPr>
          <w:rFonts w:hint="eastAsia" w:ascii="宋体" w:hAnsi="宋体"/>
        </w:rPr>
        <w:t>（1）招标人或投标人的主要负责人的近亲属；</w:t>
      </w:r>
    </w:p>
    <w:p>
      <w:pPr>
        <w:spacing w:line="440" w:lineRule="exact"/>
        <w:ind w:firstLine="718" w:firstLineChars="342"/>
        <w:rPr>
          <w:rFonts w:ascii="宋体" w:hAnsi="宋体"/>
        </w:rPr>
      </w:pPr>
      <w:r>
        <w:rPr>
          <w:rFonts w:hint="eastAsia" w:ascii="宋体" w:hAnsi="宋体"/>
        </w:rPr>
        <w:t>（2）项目主管部门或者行政监督部门的人员；</w:t>
      </w:r>
    </w:p>
    <w:p>
      <w:pPr>
        <w:spacing w:line="440" w:lineRule="exact"/>
        <w:ind w:firstLine="718" w:firstLineChars="342"/>
        <w:rPr>
          <w:rFonts w:ascii="宋体" w:hAnsi="宋体"/>
        </w:rPr>
      </w:pPr>
      <w:r>
        <w:rPr>
          <w:rFonts w:hint="eastAsia" w:ascii="宋体" w:hAnsi="宋体"/>
        </w:rPr>
        <w:t>（3）与投标人有经济利益关系，可能影响对投标公正评审的；</w:t>
      </w:r>
    </w:p>
    <w:p>
      <w:pPr>
        <w:spacing w:line="440" w:lineRule="exact"/>
        <w:ind w:firstLine="718" w:firstLineChars="342"/>
        <w:rPr>
          <w:rFonts w:ascii="宋体" w:hAnsi="宋体"/>
        </w:rPr>
      </w:pPr>
      <w:r>
        <w:rPr>
          <w:rFonts w:hint="eastAsia" w:ascii="宋体" w:hAnsi="宋体"/>
        </w:rPr>
        <w:t>（4）曾因在招标、评标以及其他与招标投标有关活动中从事违法行为而受过行政处罚或刑事处罚的。</w:t>
      </w:r>
    </w:p>
    <w:p>
      <w:pPr>
        <w:pStyle w:val="19"/>
        <w:tabs>
          <w:tab w:val="left" w:pos="2620"/>
        </w:tabs>
        <w:spacing w:line="440" w:lineRule="exact"/>
        <w:rPr>
          <w:rFonts w:ascii="宋体" w:hAnsi="宋体" w:eastAsia="宋体"/>
        </w:rPr>
      </w:pPr>
      <w:bookmarkStart w:id="137" w:name="_Toc144974532"/>
      <w:bookmarkStart w:id="138" w:name="_Toc152045564"/>
      <w:bookmarkStart w:id="139" w:name="_Toc179632582"/>
      <w:bookmarkStart w:id="140" w:name="_Toc152042340"/>
      <w:r>
        <w:rPr>
          <w:rFonts w:hint="eastAsia" w:ascii="宋体" w:hAnsi="宋体" w:eastAsia="宋体"/>
        </w:rPr>
        <w:t>6.2 评标原则</w:t>
      </w:r>
      <w:bookmarkEnd w:id="137"/>
      <w:bookmarkEnd w:id="138"/>
      <w:bookmarkEnd w:id="139"/>
      <w:bookmarkEnd w:id="140"/>
    </w:p>
    <w:p>
      <w:pPr>
        <w:spacing w:line="440" w:lineRule="exact"/>
        <w:ind w:firstLine="420" w:firstLineChars="200"/>
        <w:rPr>
          <w:rFonts w:ascii="宋体" w:hAnsi="宋体"/>
        </w:rPr>
      </w:pPr>
      <w:r>
        <w:rPr>
          <w:rFonts w:hint="eastAsia" w:ascii="宋体" w:hAnsi="宋体"/>
        </w:rPr>
        <w:t>评标活动遵循公平、公正、科学和择优的原则。</w:t>
      </w:r>
    </w:p>
    <w:p>
      <w:pPr>
        <w:pStyle w:val="19"/>
        <w:spacing w:line="440" w:lineRule="exact"/>
        <w:rPr>
          <w:rFonts w:ascii="宋体" w:hAnsi="宋体" w:eastAsia="宋体"/>
        </w:rPr>
      </w:pPr>
      <w:bookmarkStart w:id="141" w:name="_Toc152045565"/>
      <w:bookmarkStart w:id="142" w:name="_Toc179632583"/>
      <w:bookmarkStart w:id="143" w:name="_Toc144974533"/>
      <w:bookmarkStart w:id="144" w:name="_Toc152042341"/>
      <w:r>
        <w:rPr>
          <w:rFonts w:hint="eastAsia" w:ascii="宋体" w:hAnsi="宋体" w:eastAsia="宋体"/>
        </w:rPr>
        <w:t>6.3 评标</w:t>
      </w:r>
      <w:bookmarkEnd w:id="141"/>
      <w:bookmarkEnd w:id="142"/>
      <w:bookmarkEnd w:id="143"/>
      <w:bookmarkEnd w:id="144"/>
    </w:p>
    <w:p>
      <w:pPr>
        <w:spacing w:line="440" w:lineRule="exact"/>
        <w:ind w:firstLine="420" w:firstLineChars="200"/>
        <w:rPr>
          <w:rFonts w:ascii="宋体" w:hAnsi="宋体"/>
        </w:rPr>
      </w:pPr>
      <w:r>
        <w:rPr>
          <w:rFonts w:hint="eastAsia" w:ascii="宋体" w:hAnsi="宋体"/>
        </w:rPr>
        <w:t>评标委员会按照第三章“评标办法”规定的方法、评审因素、标准和程序对投标文件进行评审。第三章“评标办法”没有规定的方法、评审因素和标准，不作为评标依据。</w:t>
      </w:r>
    </w:p>
    <w:p>
      <w:pPr>
        <w:pStyle w:val="18"/>
        <w:spacing w:line="440" w:lineRule="exact"/>
        <w:rPr>
          <w:rFonts w:ascii="宋体" w:hAnsi="宋体" w:eastAsia="宋体"/>
        </w:rPr>
      </w:pPr>
      <w:bookmarkStart w:id="145" w:name="_Toc152045566"/>
      <w:bookmarkStart w:id="146" w:name="_Toc179632584"/>
      <w:bookmarkStart w:id="147" w:name="_Toc152042342"/>
      <w:bookmarkStart w:id="148" w:name="_Toc144974534"/>
      <w:r>
        <w:rPr>
          <w:rFonts w:hint="eastAsia" w:ascii="宋体" w:hAnsi="宋体" w:eastAsia="宋体"/>
        </w:rPr>
        <w:t>7. 合同授予</w:t>
      </w:r>
      <w:bookmarkEnd w:id="145"/>
      <w:bookmarkEnd w:id="146"/>
      <w:bookmarkEnd w:id="147"/>
      <w:bookmarkEnd w:id="148"/>
    </w:p>
    <w:p>
      <w:pPr>
        <w:pStyle w:val="19"/>
        <w:spacing w:line="440" w:lineRule="exact"/>
        <w:rPr>
          <w:rFonts w:ascii="宋体" w:hAnsi="宋体" w:eastAsia="宋体"/>
        </w:rPr>
      </w:pPr>
      <w:bookmarkStart w:id="149" w:name="_Toc152042343"/>
      <w:bookmarkStart w:id="150" w:name="_Toc179632585"/>
      <w:bookmarkStart w:id="151" w:name="_Toc152045567"/>
      <w:bookmarkStart w:id="152" w:name="_Toc144974535"/>
      <w:r>
        <w:rPr>
          <w:rFonts w:hint="eastAsia" w:ascii="宋体" w:hAnsi="宋体" w:eastAsia="宋体"/>
        </w:rPr>
        <w:t>7.1 定标方式</w:t>
      </w:r>
      <w:bookmarkEnd w:id="149"/>
      <w:bookmarkEnd w:id="150"/>
      <w:bookmarkEnd w:id="151"/>
      <w:bookmarkEnd w:id="152"/>
    </w:p>
    <w:p>
      <w:pPr>
        <w:spacing w:line="440" w:lineRule="exact"/>
        <w:ind w:firstLine="420" w:firstLineChars="200"/>
        <w:rPr>
          <w:rFonts w:ascii="宋体" w:hAnsi="宋体"/>
        </w:rPr>
      </w:pPr>
      <w:r>
        <w:rPr>
          <w:rFonts w:hint="eastAsia" w:ascii="宋体" w:hAnsi="宋体"/>
        </w:rPr>
        <w:t>除投标人须知前附表规定评标委员会直接确定中标人外，招标人依据评标委员会推荐的中标候选人确定中标人，评标委员会推荐中标候选人的人数按有关规定。</w:t>
      </w:r>
    </w:p>
    <w:p>
      <w:pPr>
        <w:pStyle w:val="19"/>
        <w:spacing w:line="440" w:lineRule="exact"/>
        <w:rPr>
          <w:rFonts w:ascii="宋体" w:hAnsi="宋体" w:eastAsia="宋体"/>
        </w:rPr>
      </w:pPr>
      <w:bookmarkStart w:id="153" w:name="_Toc144974536"/>
      <w:bookmarkStart w:id="154" w:name="_Toc152045568"/>
      <w:bookmarkStart w:id="155" w:name="_Toc179632586"/>
      <w:bookmarkStart w:id="156" w:name="_Toc152042344"/>
      <w:r>
        <w:rPr>
          <w:rFonts w:hint="eastAsia" w:ascii="宋体" w:hAnsi="宋体" w:eastAsia="宋体"/>
        </w:rPr>
        <w:t>7.2 中标通知</w:t>
      </w:r>
      <w:bookmarkEnd w:id="153"/>
      <w:bookmarkEnd w:id="154"/>
      <w:bookmarkEnd w:id="155"/>
      <w:bookmarkEnd w:id="156"/>
    </w:p>
    <w:p>
      <w:pPr>
        <w:spacing w:line="440" w:lineRule="exact"/>
        <w:ind w:firstLine="420" w:firstLineChars="200"/>
        <w:rPr>
          <w:rFonts w:ascii="宋体" w:hAnsi="宋体"/>
        </w:rPr>
      </w:pPr>
      <w:r>
        <w:rPr>
          <w:rFonts w:hint="eastAsia" w:ascii="宋体" w:hAnsi="宋体"/>
        </w:rPr>
        <w:t>在本章第3.3款规定的投标有效期内，招标人以书面形式向中标人发出中标通知书，同时将中标结果通知未中标的投标人。</w:t>
      </w:r>
    </w:p>
    <w:p>
      <w:pPr>
        <w:pStyle w:val="19"/>
        <w:spacing w:line="440" w:lineRule="exact"/>
        <w:rPr>
          <w:rFonts w:ascii="宋体" w:hAnsi="宋体" w:eastAsia="宋体"/>
        </w:rPr>
      </w:pPr>
      <w:bookmarkStart w:id="157" w:name="_Toc179632587"/>
      <w:bookmarkStart w:id="158" w:name="_Toc152042345"/>
      <w:bookmarkStart w:id="159" w:name="_Toc144974537"/>
      <w:bookmarkStart w:id="160" w:name="_Toc152045569"/>
      <w:r>
        <w:rPr>
          <w:rFonts w:hint="eastAsia" w:ascii="宋体" w:hAnsi="宋体" w:eastAsia="宋体"/>
        </w:rPr>
        <w:t>7.3 履约担保</w:t>
      </w:r>
      <w:bookmarkEnd w:id="157"/>
      <w:bookmarkEnd w:id="158"/>
      <w:bookmarkEnd w:id="159"/>
      <w:bookmarkEnd w:id="160"/>
    </w:p>
    <w:p>
      <w:pPr>
        <w:spacing w:line="440" w:lineRule="exact"/>
        <w:ind w:firstLine="420" w:firstLineChars="200"/>
        <w:rPr>
          <w:rFonts w:ascii="宋体" w:hAnsi="宋体"/>
        </w:rPr>
      </w:pPr>
      <w:r>
        <w:rPr>
          <w:rFonts w:hint="eastAsia" w:ascii="宋体" w:hAnsi="宋体"/>
        </w:rPr>
        <w:t>7.3.1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w:t>
      </w:r>
    </w:p>
    <w:p>
      <w:pPr>
        <w:spacing w:line="440" w:lineRule="exact"/>
        <w:ind w:firstLine="420" w:firstLineChars="200"/>
        <w:rPr>
          <w:rFonts w:ascii="宋体" w:hAnsi="宋体"/>
        </w:rPr>
      </w:pPr>
      <w:r>
        <w:rPr>
          <w:rFonts w:hint="eastAsia" w:ascii="宋体" w:hAnsi="宋体"/>
        </w:rPr>
        <w:t>7.3.2 中标人不能按本章第7.3.1项要求提交履约担保的，视为放弃中标，其投标保证金不予退还，给招标人造成的损失超过投标保证金数额的，中标人还应当对超过部分予以赔偿。</w:t>
      </w:r>
    </w:p>
    <w:p>
      <w:pPr>
        <w:pStyle w:val="19"/>
        <w:spacing w:line="440" w:lineRule="exact"/>
        <w:rPr>
          <w:rFonts w:ascii="宋体" w:hAnsi="宋体" w:eastAsia="宋体"/>
        </w:rPr>
      </w:pPr>
      <w:bookmarkStart w:id="161" w:name="_Toc179632588"/>
      <w:bookmarkStart w:id="162" w:name="_Toc152045570"/>
      <w:bookmarkStart w:id="163" w:name="_Toc152042346"/>
      <w:bookmarkStart w:id="164" w:name="_Toc144974538"/>
      <w:r>
        <w:rPr>
          <w:rFonts w:hint="eastAsia" w:ascii="宋体" w:hAnsi="宋体" w:eastAsia="宋体"/>
        </w:rPr>
        <w:t>7.4 签订合同</w:t>
      </w:r>
      <w:bookmarkEnd w:id="161"/>
      <w:bookmarkEnd w:id="162"/>
      <w:bookmarkEnd w:id="163"/>
      <w:bookmarkEnd w:id="164"/>
    </w:p>
    <w:p>
      <w:pPr>
        <w:spacing w:line="440" w:lineRule="exact"/>
        <w:ind w:firstLine="420" w:firstLineChars="200"/>
        <w:rPr>
          <w:rFonts w:ascii="宋体" w:hAnsi="宋体"/>
        </w:rPr>
      </w:pPr>
      <w:r>
        <w:rPr>
          <w:rFonts w:hint="eastAsia" w:ascii="宋体" w:hAnsi="宋体"/>
        </w:rPr>
        <w:t xml:space="preserve">7.4.1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pPr>
        <w:spacing w:line="440" w:lineRule="exact"/>
        <w:ind w:firstLine="420" w:firstLineChars="200"/>
        <w:rPr>
          <w:rFonts w:ascii="宋体" w:hAnsi="宋体"/>
        </w:rPr>
      </w:pPr>
      <w:r>
        <w:rPr>
          <w:rFonts w:hint="eastAsia" w:ascii="宋体" w:hAnsi="宋体"/>
        </w:rPr>
        <w:t>7.4.2 发出中标通知书后，招标人无正当理由拒签合同的，招标人向中标人退还投标保证金；给中标人造成损失的，还应当赔偿损失。</w:t>
      </w:r>
    </w:p>
    <w:p>
      <w:pPr>
        <w:spacing w:line="440" w:lineRule="exact"/>
        <w:ind w:firstLine="422" w:firstLineChars="200"/>
        <w:rPr>
          <w:rFonts w:ascii="宋体" w:hAnsi="宋体"/>
          <w:b/>
          <w:szCs w:val="21"/>
        </w:rPr>
      </w:pPr>
      <w:bookmarkStart w:id="165" w:name="_Toc179632589"/>
      <w:bookmarkStart w:id="166" w:name="_Toc152042347"/>
      <w:bookmarkStart w:id="167" w:name="_Toc152045571"/>
      <w:bookmarkStart w:id="168" w:name="_Toc144974539"/>
      <w:r>
        <w:rPr>
          <w:rFonts w:hint="eastAsia" w:ascii="宋体" w:hAnsi="宋体"/>
          <w:b/>
          <w:szCs w:val="21"/>
        </w:rPr>
        <w:t>7.4.3根据市住建局绍市建设[2020]134号文件精神，实行工程款和工资款两条线拨付制度。在工程承包合同中必须明确工程款和工资款两条线拨付，建设单位不管以何种方式支付工程款，必须按月进度工程款的20％作为工资款打入该项目的农民工工资专用账户，此账户专项用于支付农民工工资，不得挪作他用。</w:t>
      </w:r>
    </w:p>
    <w:p>
      <w:pPr>
        <w:spacing w:line="440" w:lineRule="exact"/>
        <w:rPr>
          <w:rFonts w:ascii="宋体" w:hAnsi="宋体"/>
        </w:rPr>
      </w:pPr>
      <w:r>
        <w:rPr>
          <w:rFonts w:hint="eastAsia" w:ascii="宋体" w:hAnsi="宋体"/>
        </w:rPr>
        <w:t>8. 重新招标和不再招标</w:t>
      </w:r>
      <w:bookmarkEnd w:id="165"/>
      <w:bookmarkEnd w:id="166"/>
      <w:bookmarkEnd w:id="167"/>
      <w:bookmarkEnd w:id="168"/>
    </w:p>
    <w:p>
      <w:pPr>
        <w:pStyle w:val="19"/>
        <w:spacing w:line="440" w:lineRule="exact"/>
        <w:rPr>
          <w:rFonts w:ascii="宋体" w:hAnsi="宋体" w:eastAsia="宋体"/>
        </w:rPr>
      </w:pPr>
      <w:bookmarkStart w:id="169" w:name="_Toc179632590"/>
      <w:bookmarkStart w:id="170" w:name="_Toc152042348"/>
      <w:bookmarkStart w:id="171" w:name="_Toc152045572"/>
      <w:bookmarkStart w:id="172" w:name="_Toc144974540"/>
      <w:r>
        <w:rPr>
          <w:rFonts w:hint="eastAsia" w:ascii="宋体" w:hAnsi="宋体" w:eastAsia="宋体"/>
        </w:rPr>
        <w:t>8.1 重新招标</w:t>
      </w:r>
      <w:bookmarkEnd w:id="169"/>
      <w:bookmarkEnd w:id="170"/>
      <w:bookmarkEnd w:id="171"/>
      <w:bookmarkEnd w:id="172"/>
    </w:p>
    <w:p>
      <w:pPr>
        <w:spacing w:line="440" w:lineRule="exact"/>
        <w:ind w:firstLine="420" w:firstLineChars="200"/>
        <w:rPr>
          <w:rFonts w:ascii="宋体" w:hAnsi="宋体"/>
        </w:rPr>
      </w:pPr>
      <w:r>
        <w:rPr>
          <w:rFonts w:hint="eastAsia" w:ascii="宋体" w:hAnsi="宋体"/>
        </w:rPr>
        <w:t>有下列情形之一的，招标人将重新招标：</w:t>
      </w:r>
    </w:p>
    <w:p>
      <w:pPr>
        <w:spacing w:line="440" w:lineRule="exact"/>
        <w:ind w:firstLine="359" w:firstLineChars="171"/>
        <w:rPr>
          <w:rFonts w:ascii="宋体" w:hAnsi="宋体"/>
        </w:rPr>
      </w:pPr>
      <w:r>
        <w:rPr>
          <w:rFonts w:hint="eastAsia" w:ascii="宋体" w:hAnsi="宋体"/>
        </w:rPr>
        <w:t>（1）投标截止时间止，投标人少于3个的；</w:t>
      </w:r>
    </w:p>
    <w:p>
      <w:pPr>
        <w:spacing w:line="440" w:lineRule="exact"/>
        <w:ind w:firstLine="359" w:firstLineChars="171"/>
        <w:rPr>
          <w:rFonts w:ascii="宋体" w:hAnsi="宋体"/>
        </w:rPr>
      </w:pPr>
      <w:r>
        <w:rPr>
          <w:rFonts w:hint="eastAsia" w:ascii="宋体" w:hAnsi="宋体"/>
        </w:rPr>
        <w:t>（2）经评标委员会评审后否决所有投标的或有效标少于3个的。</w:t>
      </w:r>
    </w:p>
    <w:p>
      <w:pPr>
        <w:pStyle w:val="19"/>
        <w:spacing w:line="440" w:lineRule="exact"/>
        <w:rPr>
          <w:rFonts w:ascii="宋体" w:hAnsi="宋体" w:eastAsia="宋体"/>
        </w:rPr>
      </w:pPr>
      <w:bookmarkStart w:id="173" w:name="_Toc144974541"/>
      <w:bookmarkStart w:id="174" w:name="_Toc152042349"/>
      <w:bookmarkStart w:id="175" w:name="_Toc152045573"/>
      <w:bookmarkStart w:id="176" w:name="_Toc179632591"/>
      <w:r>
        <w:rPr>
          <w:rFonts w:hint="eastAsia" w:ascii="宋体" w:hAnsi="宋体" w:eastAsia="宋体"/>
        </w:rPr>
        <w:t>8.2 不再招标</w:t>
      </w:r>
      <w:bookmarkEnd w:id="173"/>
      <w:bookmarkEnd w:id="174"/>
      <w:bookmarkEnd w:id="175"/>
      <w:bookmarkEnd w:id="176"/>
    </w:p>
    <w:p>
      <w:pPr>
        <w:spacing w:line="440" w:lineRule="exact"/>
        <w:ind w:firstLine="420" w:firstLineChars="200"/>
        <w:rPr>
          <w:rFonts w:ascii="宋体" w:hAnsi="宋体"/>
        </w:rPr>
      </w:pPr>
      <w:r>
        <w:rPr>
          <w:rFonts w:hint="eastAsia" w:ascii="宋体" w:hAnsi="宋体"/>
        </w:rPr>
        <w:t>重新招标、评标后有效投标人仍少于3个或者所有投标被否决的，属于必须审批或核准的工程建设项目，经原审批或核准部门批准后不再进行招标。</w:t>
      </w:r>
    </w:p>
    <w:p>
      <w:pPr>
        <w:pStyle w:val="18"/>
        <w:spacing w:line="440" w:lineRule="exact"/>
        <w:rPr>
          <w:rFonts w:ascii="宋体" w:hAnsi="宋体" w:eastAsia="宋体"/>
        </w:rPr>
      </w:pPr>
      <w:bookmarkStart w:id="177" w:name="_Toc144974542"/>
      <w:bookmarkStart w:id="178" w:name="_Toc152042350"/>
      <w:bookmarkStart w:id="179" w:name="_Toc179632592"/>
      <w:bookmarkStart w:id="180" w:name="_Toc152045574"/>
      <w:r>
        <w:rPr>
          <w:rFonts w:hint="eastAsia" w:ascii="宋体" w:hAnsi="宋体" w:eastAsia="宋体"/>
        </w:rPr>
        <w:t>9. 纪律和监督</w:t>
      </w:r>
      <w:bookmarkEnd w:id="177"/>
      <w:bookmarkEnd w:id="178"/>
      <w:bookmarkEnd w:id="179"/>
      <w:bookmarkEnd w:id="180"/>
    </w:p>
    <w:p>
      <w:pPr>
        <w:pStyle w:val="19"/>
        <w:spacing w:line="440" w:lineRule="exact"/>
        <w:rPr>
          <w:rFonts w:ascii="宋体" w:hAnsi="宋体" w:eastAsia="宋体"/>
        </w:rPr>
      </w:pPr>
      <w:bookmarkStart w:id="181" w:name="_Toc152042351"/>
      <w:bookmarkStart w:id="182" w:name="_Toc179632593"/>
      <w:bookmarkStart w:id="183" w:name="_Toc152045575"/>
      <w:bookmarkStart w:id="184" w:name="_Toc144974543"/>
      <w:r>
        <w:rPr>
          <w:rFonts w:hint="eastAsia" w:ascii="宋体" w:hAnsi="宋体" w:eastAsia="宋体"/>
        </w:rPr>
        <w:t>9.1 对招标人的纪律要求</w:t>
      </w:r>
      <w:bookmarkEnd w:id="181"/>
      <w:bookmarkEnd w:id="182"/>
      <w:bookmarkEnd w:id="183"/>
      <w:bookmarkEnd w:id="184"/>
    </w:p>
    <w:p>
      <w:pPr>
        <w:spacing w:line="440" w:lineRule="exact"/>
        <w:ind w:firstLine="420" w:firstLineChars="200"/>
        <w:rPr>
          <w:rFonts w:ascii="宋体" w:hAnsi="宋体"/>
        </w:rPr>
      </w:pPr>
      <w:r>
        <w:rPr>
          <w:rFonts w:hint="eastAsia" w:ascii="宋体" w:hAnsi="宋体"/>
        </w:rPr>
        <w:t>招标人不得泄漏招标投标活动中应当保密的情况和资料，不得与投标人串通损害国家利益、社会公共利益或者他人合法权益。</w:t>
      </w:r>
    </w:p>
    <w:p>
      <w:pPr>
        <w:pStyle w:val="19"/>
        <w:spacing w:line="440" w:lineRule="exact"/>
        <w:rPr>
          <w:rFonts w:ascii="宋体" w:hAnsi="宋体" w:eastAsia="宋体"/>
        </w:rPr>
      </w:pPr>
      <w:bookmarkStart w:id="185" w:name="_Toc152045576"/>
      <w:bookmarkStart w:id="186" w:name="_Toc179632594"/>
      <w:bookmarkStart w:id="187" w:name="_Toc144974544"/>
      <w:bookmarkStart w:id="188" w:name="_Toc152042352"/>
      <w:r>
        <w:rPr>
          <w:rFonts w:hint="eastAsia" w:ascii="宋体" w:hAnsi="宋体" w:eastAsia="宋体"/>
        </w:rPr>
        <w:t>9.2 对投标人的纪律要求</w:t>
      </w:r>
      <w:bookmarkEnd w:id="185"/>
      <w:bookmarkEnd w:id="186"/>
      <w:bookmarkEnd w:id="187"/>
      <w:bookmarkEnd w:id="188"/>
    </w:p>
    <w:p>
      <w:pPr>
        <w:spacing w:line="440" w:lineRule="exact"/>
        <w:ind w:firstLine="420" w:firstLineChars="200"/>
        <w:rPr>
          <w:rFonts w:ascii="宋体" w:hAnsi="宋体"/>
        </w:rPr>
      </w:pPr>
      <w:r>
        <w:rPr>
          <w:rFonts w:hint="eastAsia" w:ascii="宋体" w:hAnsi="宋体"/>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19"/>
        <w:spacing w:line="440" w:lineRule="exact"/>
        <w:rPr>
          <w:rFonts w:ascii="宋体" w:hAnsi="宋体" w:eastAsia="宋体"/>
        </w:rPr>
      </w:pPr>
      <w:bookmarkStart w:id="189" w:name="_Toc179632595"/>
      <w:bookmarkStart w:id="190" w:name="_Toc152042353"/>
      <w:bookmarkStart w:id="191" w:name="_Toc152045577"/>
      <w:bookmarkStart w:id="192" w:name="_Toc144974545"/>
      <w:r>
        <w:rPr>
          <w:rFonts w:hint="eastAsia" w:ascii="宋体" w:hAnsi="宋体" w:eastAsia="宋体"/>
        </w:rPr>
        <w:t>9.3 对评标委员会成员的纪律要求</w:t>
      </w:r>
      <w:bookmarkEnd w:id="189"/>
      <w:bookmarkEnd w:id="190"/>
      <w:bookmarkEnd w:id="191"/>
      <w:bookmarkEnd w:id="192"/>
    </w:p>
    <w:p>
      <w:pPr>
        <w:spacing w:line="440" w:lineRule="exact"/>
        <w:ind w:firstLine="420" w:firstLineChars="200"/>
        <w:rPr>
          <w:rFonts w:ascii="宋体" w:hAnsi="宋体"/>
        </w:rPr>
      </w:pPr>
      <w:r>
        <w:rPr>
          <w:rFonts w:hint="eastAsia" w:ascii="宋体" w:hAnsi="宋体"/>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19"/>
        <w:spacing w:line="440" w:lineRule="exact"/>
        <w:rPr>
          <w:rFonts w:ascii="宋体" w:hAnsi="宋体" w:eastAsia="宋体"/>
        </w:rPr>
      </w:pPr>
      <w:bookmarkStart w:id="193" w:name="_Toc152042354"/>
      <w:bookmarkStart w:id="194" w:name="_Toc152045578"/>
      <w:bookmarkStart w:id="195" w:name="_Toc179632596"/>
      <w:bookmarkStart w:id="196" w:name="_Toc144974546"/>
      <w:r>
        <w:rPr>
          <w:rFonts w:hint="eastAsia" w:ascii="宋体" w:hAnsi="宋体" w:eastAsia="宋体"/>
        </w:rPr>
        <w:t>9.4 对与评标活动有关的工作人员的纪律要求</w:t>
      </w:r>
      <w:bookmarkEnd w:id="193"/>
      <w:bookmarkEnd w:id="194"/>
      <w:bookmarkEnd w:id="195"/>
    </w:p>
    <w:p>
      <w:pPr>
        <w:spacing w:line="440" w:lineRule="exact"/>
        <w:ind w:firstLine="420" w:firstLineChars="200"/>
        <w:rPr>
          <w:rFonts w:ascii="宋体" w:hAnsi="宋体"/>
        </w:rPr>
      </w:pPr>
      <w:bookmarkStart w:id="197" w:name="_Toc152042355"/>
      <w:r>
        <w:rPr>
          <w:rFonts w:hint="eastAsia" w:ascii="宋体" w:hAnsi="宋体"/>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197"/>
    </w:p>
    <w:p>
      <w:pPr>
        <w:pStyle w:val="19"/>
        <w:spacing w:line="440" w:lineRule="exact"/>
        <w:rPr>
          <w:rFonts w:ascii="宋体" w:hAnsi="宋体" w:eastAsia="宋体"/>
        </w:rPr>
      </w:pPr>
      <w:bookmarkStart w:id="198" w:name="_Toc152042356"/>
      <w:bookmarkStart w:id="199" w:name="_Toc179632597"/>
      <w:bookmarkStart w:id="200" w:name="_Toc152045579"/>
      <w:r>
        <w:rPr>
          <w:rFonts w:hint="eastAsia" w:ascii="宋体" w:hAnsi="宋体" w:eastAsia="宋体"/>
        </w:rPr>
        <w:t>9.5 投诉</w:t>
      </w:r>
      <w:bookmarkEnd w:id="196"/>
      <w:bookmarkEnd w:id="198"/>
      <w:bookmarkEnd w:id="199"/>
      <w:bookmarkEnd w:id="200"/>
    </w:p>
    <w:p>
      <w:pPr>
        <w:spacing w:line="440" w:lineRule="exact"/>
        <w:ind w:firstLine="420" w:firstLineChars="200"/>
        <w:rPr>
          <w:rFonts w:ascii="宋体" w:hAnsi="宋体"/>
        </w:rPr>
      </w:pPr>
      <w:r>
        <w:rPr>
          <w:rFonts w:hint="eastAsia" w:ascii="宋体" w:hAnsi="宋体"/>
        </w:rPr>
        <w:t>投标人和其他利害关系人认为本次招标活动违反法律、法规和规章规定的，有权向有关行政监督部门投诉。</w:t>
      </w:r>
    </w:p>
    <w:p>
      <w:pPr>
        <w:pStyle w:val="18"/>
        <w:spacing w:line="440" w:lineRule="exact"/>
        <w:rPr>
          <w:rFonts w:ascii="宋体" w:hAnsi="宋体" w:eastAsia="宋体"/>
        </w:rPr>
      </w:pPr>
      <w:bookmarkStart w:id="201" w:name="_Toc144974547"/>
      <w:bookmarkStart w:id="202" w:name="_Toc152045580"/>
      <w:bookmarkStart w:id="203" w:name="_Toc179632598"/>
      <w:bookmarkStart w:id="204" w:name="_Toc152042357"/>
      <w:r>
        <w:rPr>
          <w:rFonts w:hint="eastAsia" w:ascii="宋体" w:hAnsi="宋体" w:eastAsia="宋体"/>
        </w:rPr>
        <w:t>10. 需要补充的其他内容</w:t>
      </w:r>
      <w:bookmarkEnd w:id="201"/>
      <w:bookmarkEnd w:id="202"/>
      <w:bookmarkEnd w:id="203"/>
      <w:bookmarkEnd w:id="204"/>
    </w:p>
    <w:p>
      <w:pPr>
        <w:spacing w:line="440" w:lineRule="exact"/>
        <w:ind w:firstLine="420" w:firstLineChars="200"/>
        <w:rPr>
          <w:rFonts w:ascii="宋体" w:hAnsi="宋体"/>
        </w:rPr>
      </w:pPr>
      <w:r>
        <w:rPr>
          <w:rFonts w:hint="eastAsia" w:ascii="宋体" w:hAnsi="宋体"/>
        </w:rPr>
        <w:t>需要补充的其他内容：见投标人须知前附表。</w:t>
      </w:r>
    </w:p>
    <w:p>
      <w:pPr>
        <w:rPr>
          <w:rFonts w:ascii="宋体" w:hAnsi="宋体"/>
        </w:rPr>
      </w:pPr>
    </w:p>
    <w:p>
      <w:pPr>
        <w:spacing w:line="400" w:lineRule="exact"/>
        <w:rPr>
          <w:rFonts w:ascii="宋体" w:hAnsi="宋体"/>
          <w:sz w:val="24"/>
        </w:rPr>
      </w:pPr>
      <w:r>
        <w:rPr>
          <w:rFonts w:ascii="宋体" w:hAnsi="宋体"/>
          <w:sz w:val="24"/>
        </w:rPr>
        <w:br w:type="page"/>
      </w:r>
      <w:r>
        <w:rPr>
          <w:rFonts w:hint="eastAsia" w:ascii="宋体" w:hAnsi="宋体"/>
          <w:sz w:val="24"/>
        </w:rPr>
        <w:t>附表一：开标记录表（略）</w:t>
      </w:r>
    </w:p>
    <w:p>
      <w:pPr>
        <w:spacing w:line="400" w:lineRule="exact"/>
        <w:rPr>
          <w:rFonts w:ascii="宋体" w:hAnsi="宋体"/>
          <w:sz w:val="24"/>
        </w:rPr>
      </w:pPr>
      <w:r>
        <w:rPr>
          <w:rFonts w:hint="eastAsia" w:ascii="宋体" w:hAnsi="宋体"/>
          <w:sz w:val="24"/>
        </w:rPr>
        <w:t>附表二：问题澄清通知（略）</w:t>
      </w:r>
    </w:p>
    <w:p>
      <w:pPr>
        <w:spacing w:line="400" w:lineRule="exact"/>
        <w:rPr>
          <w:rFonts w:ascii="宋体" w:hAnsi="宋体"/>
          <w:sz w:val="24"/>
        </w:rPr>
      </w:pPr>
      <w:r>
        <w:rPr>
          <w:rFonts w:hint="eastAsia" w:ascii="宋体" w:hAnsi="宋体"/>
          <w:sz w:val="24"/>
        </w:rPr>
        <w:t>附表三：问题的澄清（略）</w:t>
      </w:r>
    </w:p>
    <w:p>
      <w:pPr>
        <w:spacing w:line="400" w:lineRule="exact"/>
        <w:rPr>
          <w:rFonts w:ascii="宋体" w:hAnsi="宋体"/>
          <w:sz w:val="24"/>
        </w:rPr>
      </w:pPr>
      <w:r>
        <w:rPr>
          <w:rFonts w:hint="eastAsia" w:ascii="宋体" w:hAnsi="宋体"/>
          <w:sz w:val="24"/>
        </w:rPr>
        <w:t>附表四：中标通知书（略）</w:t>
      </w:r>
    </w:p>
    <w:p>
      <w:pPr>
        <w:spacing w:line="400" w:lineRule="exact"/>
        <w:rPr>
          <w:rFonts w:ascii="宋体" w:hAnsi="宋体"/>
          <w:sz w:val="24"/>
        </w:rPr>
      </w:pPr>
      <w:r>
        <w:rPr>
          <w:rFonts w:hint="eastAsia" w:ascii="宋体" w:hAnsi="宋体"/>
          <w:sz w:val="24"/>
        </w:rPr>
        <w:t>附表五：中标结果通知书（略）</w:t>
      </w:r>
    </w:p>
    <w:p>
      <w:pPr>
        <w:spacing w:line="400" w:lineRule="exact"/>
        <w:rPr>
          <w:rFonts w:ascii="宋体" w:hAnsi="宋体"/>
          <w:sz w:val="24"/>
        </w:rPr>
      </w:pPr>
      <w:r>
        <w:rPr>
          <w:rFonts w:hint="eastAsia" w:ascii="宋体" w:hAnsi="宋体"/>
          <w:sz w:val="24"/>
        </w:rPr>
        <w:t>附表六：确认通知（略）</w:t>
      </w:r>
    </w:p>
    <w:p>
      <w:pPr>
        <w:tabs>
          <w:tab w:val="left" w:pos="4470"/>
          <w:tab w:val="left" w:pos="4665"/>
        </w:tabs>
        <w:spacing w:line="440" w:lineRule="exact"/>
        <w:rPr>
          <w:rFonts w:ascii="宋体" w:hAnsi="宋体"/>
          <w:sz w:val="24"/>
        </w:rPr>
      </w:pPr>
      <w:r>
        <w:rPr>
          <w:rFonts w:hint="eastAsia" w:ascii="宋体" w:hAnsi="宋体"/>
          <w:sz w:val="24"/>
        </w:rPr>
        <w:t>附表七：</w:t>
      </w:r>
    </w:p>
    <w:p>
      <w:pPr>
        <w:tabs>
          <w:tab w:val="left" w:pos="4470"/>
          <w:tab w:val="left" w:pos="4665"/>
        </w:tabs>
        <w:spacing w:line="440" w:lineRule="exact"/>
        <w:rPr>
          <w:rFonts w:ascii="宋体" w:hAnsi="宋体"/>
          <w:sz w:val="28"/>
          <w:szCs w:val="28"/>
        </w:rPr>
      </w:pPr>
      <w:r>
        <w:rPr>
          <w:rFonts w:hint="eastAsia" w:ascii="宋体" w:hAnsi="宋体"/>
          <w:sz w:val="28"/>
          <w:szCs w:val="28"/>
        </w:rPr>
        <w:t>一、电子投标文件编制及报送要求</w:t>
      </w:r>
      <w:r>
        <w:rPr>
          <w:rFonts w:ascii="宋体" w:hAnsi="宋体"/>
          <w:sz w:val="28"/>
          <w:szCs w:val="28"/>
        </w:rPr>
        <w:tab/>
      </w:r>
      <w:r>
        <w:rPr>
          <w:rFonts w:ascii="宋体" w:hAnsi="宋体"/>
          <w:sz w:val="28"/>
          <w:szCs w:val="28"/>
        </w:rPr>
        <w:tab/>
      </w:r>
    </w:p>
    <w:p>
      <w:pPr>
        <w:tabs>
          <w:tab w:val="left" w:pos="4470"/>
          <w:tab w:val="left" w:pos="4665"/>
        </w:tabs>
        <w:spacing w:line="440" w:lineRule="exact"/>
        <w:rPr>
          <w:rFonts w:ascii="宋体" w:hAnsi="宋体"/>
          <w:sz w:val="28"/>
          <w:szCs w:val="28"/>
        </w:rPr>
      </w:pPr>
      <w:r>
        <w:rPr>
          <w:rFonts w:hint="eastAsia" w:ascii="宋体" w:hAnsi="宋体" w:cs="宋体"/>
          <w:kern w:val="0"/>
          <w:szCs w:val="21"/>
        </w:rPr>
        <w:t xml:space="preserve">    1</w:t>
      </w:r>
      <w:r>
        <w:rPr>
          <w:rFonts w:ascii="宋体" w:hAnsi="宋体" w:cs="宋体"/>
          <w:kern w:val="0"/>
          <w:szCs w:val="21"/>
        </w:rPr>
        <w:t>、电子投标文件中的委托授权书上“委托代理人”和投标人已标价工程量清单中“投标总价”页的“编制人”可不签字盖章。上述材料的其他各处和电子投标文件中的其他各组成部分，投标人应按以下要求加盖电子印章（注：电子投标文件中的委托授权书上“委托代理人”可不签字盖章</w:t>
      </w:r>
      <w:r>
        <w:rPr>
          <w:rFonts w:hint="eastAsia" w:ascii="宋体" w:hAnsi="宋体" w:cs="宋体"/>
          <w:kern w:val="0"/>
          <w:szCs w:val="21"/>
        </w:rPr>
        <w:t>）</w:t>
      </w:r>
    </w:p>
    <w:p>
      <w:pPr>
        <w:widowControl/>
        <w:spacing w:line="440" w:lineRule="exact"/>
        <w:ind w:firstLine="420" w:firstLineChars="200"/>
        <w:jc w:val="left"/>
        <w:rPr>
          <w:rFonts w:ascii="宋体" w:hAnsi="宋体" w:cs="宋体"/>
          <w:kern w:val="0"/>
          <w:szCs w:val="21"/>
        </w:rPr>
      </w:pPr>
      <w:r>
        <w:rPr>
          <w:rFonts w:ascii="宋体" w:hAnsi="宋体" w:cs="宋体"/>
          <w:kern w:val="0"/>
          <w:szCs w:val="21"/>
        </w:rPr>
        <w:t>（1）要求为“盖章”、“签字”和“签字或者盖章”之处的，统一加盖电子印章； </w:t>
      </w:r>
    </w:p>
    <w:p>
      <w:pPr>
        <w:widowControl/>
        <w:spacing w:line="440" w:lineRule="exact"/>
        <w:ind w:firstLine="420" w:firstLineChars="200"/>
        <w:jc w:val="left"/>
        <w:rPr>
          <w:rFonts w:ascii="宋体" w:hAnsi="宋体" w:cs="宋体"/>
          <w:kern w:val="0"/>
          <w:szCs w:val="21"/>
        </w:rPr>
      </w:pPr>
      <w:r>
        <w:rPr>
          <w:rFonts w:ascii="宋体" w:hAnsi="宋体" w:cs="宋体"/>
          <w:kern w:val="0"/>
          <w:szCs w:val="21"/>
        </w:rPr>
        <w:t>（2）要求盖章或者签字的主体为“法定代表人”和“法定代表人或其委托代理人”的，统一加盖投标人法定代表人电子印章。</w:t>
      </w:r>
    </w:p>
    <w:p>
      <w:pPr>
        <w:widowControl/>
        <w:spacing w:line="440" w:lineRule="exact"/>
        <w:ind w:firstLine="420" w:firstLineChars="200"/>
        <w:jc w:val="left"/>
        <w:rPr>
          <w:rFonts w:ascii="宋体" w:hAnsi="宋体" w:cs="宋体"/>
          <w:kern w:val="0"/>
          <w:szCs w:val="21"/>
        </w:rPr>
      </w:pPr>
      <w:r>
        <w:rPr>
          <w:rFonts w:ascii="宋体" w:hAnsi="宋体" w:cs="宋体"/>
          <w:kern w:val="0"/>
          <w:szCs w:val="21"/>
        </w:rPr>
        <w:t>（3）要求盖章或者签字的主体为投标人的，应加盖投标人电子印章；联合体投标的，应按照盖章规范加盖相关联合成员单位的电子印章。 </w:t>
      </w:r>
    </w:p>
    <w:p>
      <w:pPr>
        <w:widowControl/>
        <w:spacing w:line="440" w:lineRule="exact"/>
        <w:ind w:firstLine="420" w:firstLineChars="200"/>
        <w:jc w:val="left"/>
        <w:rPr>
          <w:rFonts w:ascii="宋体" w:hAnsi="宋体" w:cs="宋体"/>
          <w:kern w:val="0"/>
          <w:szCs w:val="21"/>
        </w:rPr>
      </w:pPr>
      <w:r>
        <w:rPr>
          <w:rFonts w:hint="eastAsia" w:ascii="宋体" w:hAnsi="宋体" w:cs="宋体"/>
          <w:kern w:val="0"/>
          <w:szCs w:val="21"/>
        </w:rPr>
        <w:t xml:space="preserve">    2</w:t>
      </w:r>
      <w:r>
        <w:rPr>
          <w:rFonts w:ascii="宋体" w:hAnsi="宋体" w:cs="宋体"/>
          <w:kern w:val="0"/>
          <w:szCs w:val="21"/>
        </w:rPr>
        <w:t>、</w:t>
      </w:r>
      <w:r>
        <w:rPr>
          <w:rFonts w:hint="eastAsia" w:ascii="宋体" w:hAnsi="宋体" w:cs="宋体"/>
          <w:kern w:val="0"/>
          <w:szCs w:val="21"/>
        </w:rPr>
        <w:t>加密</w:t>
      </w:r>
      <w:r>
        <w:rPr>
          <w:rFonts w:ascii="宋体" w:hAnsi="宋体" w:cs="宋体"/>
          <w:kern w:val="0"/>
          <w:szCs w:val="21"/>
        </w:rPr>
        <w:t>电子投标文件</w:t>
      </w:r>
      <w:r>
        <w:rPr>
          <w:rFonts w:hint="eastAsia" w:ascii="宋体" w:hAnsi="宋体" w:cs="宋体"/>
          <w:kern w:val="0"/>
          <w:szCs w:val="21"/>
        </w:rPr>
        <w:t>在</w:t>
      </w:r>
      <w:r>
        <w:rPr>
          <w:rFonts w:ascii="宋体" w:hAnsi="宋体" w:cs="宋体"/>
          <w:kern w:val="0"/>
          <w:szCs w:val="21"/>
        </w:rPr>
        <w:t>电子辅助</w:t>
      </w:r>
      <w:r>
        <w:rPr>
          <w:rFonts w:hint="eastAsia" w:ascii="宋体" w:hAnsi="宋体" w:cs="宋体"/>
          <w:kern w:val="0"/>
          <w:szCs w:val="21"/>
        </w:rPr>
        <w:t>开</w:t>
      </w:r>
      <w:r>
        <w:rPr>
          <w:rFonts w:ascii="宋体" w:hAnsi="宋体" w:cs="宋体"/>
          <w:kern w:val="0"/>
          <w:szCs w:val="21"/>
        </w:rPr>
        <w:t>评标系统</w:t>
      </w:r>
      <w:r>
        <w:rPr>
          <w:rFonts w:hint="eastAsia" w:ascii="宋体" w:hAnsi="宋体" w:cs="宋体"/>
          <w:kern w:val="0"/>
          <w:szCs w:val="21"/>
        </w:rPr>
        <w:t>解密后</w:t>
      </w:r>
      <w:r>
        <w:rPr>
          <w:rFonts w:ascii="宋体" w:hAnsi="宋体" w:cs="宋体"/>
          <w:kern w:val="0"/>
          <w:szCs w:val="21"/>
        </w:rPr>
        <w:t>即为投标文件的开启；电子投标文件采用一次性开启的办法，不再采用商务标和技术标分阶段开启的办法。 </w:t>
      </w:r>
    </w:p>
    <w:p>
      <w:pPr>
        <w:widowControl/>
        <w:spacing w:line="440" w:lineRule="exact"/>
        <w:ind w:firstLine="420" w:firstLineChars="200"/>
        <w:jc w:val="left"/>
        <w:rPr>
          <w:rFonts w:ascii="宋体" w:hAnsi="宋体" w:cs="宋体"/>
          <w:kern w:val="0"/>
          <w:szCs w:val="21"/>
        </w:rPr>
      </w:pPr>
      <w:r>
        <w:rPr>
          <w:rFonts w:hint="eastAsia" w:ascii="宋体" w:hAnsi="宋体" w:cs="宋体"/>
          <w:kern w:val="0"/>
          <w:szCs w:val="21"/>
        </w:rPr>
        <w:t xml:space="preserve">    3</w:t>
      </w:r>
      <w:r>
        <w:rPr>
          <w:rFonts w:ascii="宋体" w:hAnsi="宋体" w:cs="宋体"/>
          <w:kern w:val="0"/>
          <w:szCs w:val="21"/>
        </w:rPr>
        <w:t>、电子投标项目开标的其他相关程序按照我市相关规定《绍兴市区工程建设项目电子招标投标管理暂行办法》执行。 </w:t>
      </w:r>
    </w:p>
    <w:p>
      <w:pPr>
        <w:widowControl/>
        <w:spacing w:line="440" w:lineRule="exact"/>
        <w:jc w:val="left"/>
        <w:rPr>
          <w:rFonts w:ascii="宋体" w:hAnsi="宋体"/>
        </w:rPr>
      </w:pPr>
      <w:r>
        <w:rPr>
          <w:rFonts w:hint="eastAsia" w:ascii="宋体" w:hAnsi="宋体"/>
        </w:rPr>
        <w:t xml:space="preserve">    4、中标人在开标后3天内提供纸质投标文件5份，正本1份，副本4份。</w:t>
      </w:r>
    </w:p>
    <w:p>
      <w:pPr>
        <w:pStyle w:val="20"/>
        <w:spacing w:line="440" w:lineRule="exact"/>
        <w:jc w:val="left"/>
        <w:rPr>
          <w:rFonts w:ascii="宋体" w:hAnsi="宋体"/>
          <w:sz w:val="28"/>
          <w:szCs w:val="28"/>
          <w:lang w:val="zh-CN"/>
        </w:rPr>
      </w:pPr>
      <w:r>
        <w:rPr>
          <w:rFonts w:hint="eastAsia" w:ascii="宋体" w:hAnsi="宋体"/>
          <w:sz w:val="28"/>
          <w:szCs w:val="28"/>
          <w:lang w:val="zh-CN"/>
        </w:rPr>
        <w:t>二、招投标电子交易平台的相关规定和操作说明</w:t>
      </w:r>
    </w:p>
    <w:p>
      <w:pPr>
        <w:spacing w:line="440" w:lineRule="exact"/>
        <w:ind w:firstLine="420" w:firstLineChars="200"/>
        <w:rPr>
          <w:rFonts w:ascii="宋体" w:hAnsi="宋体" w:cs="宋体"/>
          <w:kern w:val="0"/>
          <w:szCs w:val="21"/>
          <w:lang w:val="zh-CN"/>
        </w:rPr>
      </w:pPr>
      <w:r>
        <w:rPr>
          <w:rFonts w:ascii="宋体" w:hAnsi="宋体" w:cs="宋体"/>
          <w:kern w:val="0"/>
          <w:szCs w:val="21"/>
          <w:lang w:val="zh-CN"/>
        </w:rPr>
        <w:t>1</w:t>
      </w:r>
      <w:r>
        <w:rPr>
          <w:rFonts w:hint="eastAsia" w:ascii="宋体" w:hAnsi="宋体" w:cs="宋体"/>
          <w:kern w:val="0"/>
          <w:szCs w:val="21"/>
          <w:lang w:val="zh-CN"/>
        </w:rPr>
        <w:t>、不见面开标系统需插入</w:t>
      </w:r>
      <w:r>
        <w:rPr>
          <w:rFonts w:ascii="宋体" w:hAnsi="宋体" w:cs="宋体"/>
          <w:kern w:val="0"/>
          <w:szCs w:val="21"/>
          <w:lang w:val="zh-CN"/>
        </w:rPr>
        <w:t>CA</w:t>
      </w:r>
      <w:r>
        <w:rPr>
          <w:rFonts w:hint="eastAsia" w:ascii="宋体" w:hAnsi="宋体" w:cs="宋体"/>
          <w:kern w:val="0"/>
          <w:szCs w:val="21"/>
          <w:lang w:val="zh-CN"/>
        </w:rPr>
        <w:t>数字证书（以下简称</w:t>
      </w:r>
      <w:r>
        <w:rPr>
          <w:rFonts w:ascii="宋体" w:hAnsi="宋体" w:cs="宋体"/>
          <w:kern w:val="0"/>
          <w:szCs w:val="21"/>
          <w:lang w:val="zh-CN"/>
        </w:rPr>
        <w:t>CA</w:t>
      </w:r>
      <w:r>
        <w:rPr>
          <w:rFonts w:hint="eastAsia" w:ascii="宋体" w:hAnsi="宋体" w:cs="宋体"/>
          <w:kern w:val="0"/>
          <w:szCs w:val="21"/>
          <w:lang w:val="zh-CN"/>
        </w:rPr>
        <w:t>锁），方可登录使用。</w:t>
      </w:r>
    </w:p>
    <w:p>
      <w:pPr>
        <w:spacing w:line="440" w:lineRule="exact"/>
        <w:ind w:firstLine="420" w:firstLineChars="200"/>
        <w:rPr>
          <w:rFonts w:ascii="宋体" w:hAnsi="宋体" w:cs="宋体"/>
          <w:kern w:val="0"/>
          <w:szCs w:val="21"/>
          <w:lang w:val="zh-CN"/>
        </w:rPr>
      </w:pPr>
      <w:r>
        <w:rPr>
          <w:rFonts w:hint="eastAsia" w:ascii="宋体" w:hAnsi="宋体" w:cs="宋体"/>
          <w:kern w:val="0"/>
          <w:szCs w:val="21"/>
          <w:lang w:val="zh-CN"/>
        </w:rPr>
        <w:t>2、投标人应特别注意CA锁有效性、CA锁延期、补办后，虽硬件介质不变，但锁的证书Key号发生改变，会被系统识别为非同一把锁，导致开标时无法解密投标文件。</w:t>
      </w:r>
    </w:p>
    <w:p>
      <w:pPr>
        <w:spacing w:line="440" w:lineRule="exact"/>
        <w:ind w:firstLine="420" w:firstLineChars="200"/>
        <w:rPr>
          <w:rFonts w:ascii="宋体" w:hAnsi="宋体" w:cs="宋体"/>
          <w:kern w:val="0"/>
          <w:szCs w:val="21"/>
          <w:lang w:val="zh-CN"/>
        </w:rPr>
      </w:pPr>
      <w:r>
        <w:rPr>
          <w:rFonts w:ascii="宋体" w:hAnsi="宋体" w:cs="宋体"/>
          <w:kern w:val="0"/>
          <w:szCs w:val="21"/>
          <w:lang w:val="zh-CN"/>
        </w:rPr>
        <w:t>3</w:t>
      </w:r>
      <w:r>
        <w:rPr>
          <w:rFonts w:hint="eastAsia" w:ascii="宋体" w:hAnsi="宋体" w:cs="宋体"/>
          <w:kern w:val="0"/>
          <w:szCs w:val="21"/>
          <w:lang w:val="zh-CN"/>
        </w:rPr>
        <w:t>、投标人应当学习并掌握电子交易平台操作流程。</w:t>
      </w:r>
    </w:p>
    <w:p>
      <w:pPr>
        <w:spacing w:line="440" w:lineRule="exact"/>
        <w:ind w:firstLine="420" w:firstLineChars="200"/>
        <w:rPr>
          <w:rFonts w:ascii="宋体" w:hAnsi="宋体" w:cs="宋体"/>
          <w:kern w:val="0"/>
          <w:szCs w:val="21"/>
          <w:lang w:val="zh-CN"/>
        </w:rPr>
      </w:pPr>
      <w:r>
        <w:rPr>
          <w:rFonts w:ascii="宋体" w:hAnsi="宋体" w:cs="宋体"/>
          <w:kern w:val="0"/>
          <w:szCs w:val="21"/>
          <w:lang w:val="zh-CN"/>
        </w:rPr>
        <w:t>4</w:t>
      </w:r>
      <w:r>
        <w:rPr>
          <w:rFonts w:hint="eastAsia" w:ascii="宋体" w:hAnsi="宋体" w:cs="宋体"/>
          <w:kern w:val="0"/>
          <w:szCs w:val="21"/>
          <w:lang w:val="zh-CN"/>
        </w:rPr>
        <w:t>、投标人操作流程：招标文件领取登记→下载电子招标文件→下载答疑澄清文件（如有）→制作电子投标文件→上传加密电子投标文件→参加不见面开标；</w:t>
      </w:r>
    </w:p>
    <w:p>
      <w:pPr>
        <w:spacing w:line="440" w:lineRule="exact"/>
        <w:ind w:firstLine="420" w:firstLineChars="200"/>
        <w:rPr>
          <w:rFonts w:ascii="宋体" w:hAnsi="宋体" w:cs="宋体"/>
          <w:kern w:val="0"/>
          <w:szCs w:val="21"/>
          <w:lang w:val="zh-CN"/>
        </w:rPr>
      </w:pPr>
      <w:r>
        <w:rPr>
          <w:rFonts w:hint="eastAsia" w:ascii="宋体" w:hAnsi="宋体" w:cs="宋体"/>
          <w:kern w:val="0"/>
          <w:szCs w:val="21"/>
          <w:lang w:val="zh-CN"/>
        </w:rPr>
        <w:t>5、投标人应</w:t>
      </w:r>
      <w:r>
        <w:rPr>
          <w:rFonts w:hint="eastAsia" w:ascii="宋体" w:hAnsi="宋体" w:cs="宋体"/>
          <w:kern w:val="0"/>
          <w:szCs w:val="21"/>
        </w:rPr>
        <w:t>在规定</w:t>
      </w:r>
      <w:r>
        <w:rPr>
          <w:rFonts w:hint="eastAsia" w:ascii="宋体" w:hAnsi="宋体" w:cs="宋体"/>
          <w:kern w:val="0"/>
          <w:szCs w:val="21"/>
          <w:lang w:val="zh-CN"/>
        </w:rPr>
        <w:t>的时间内下载答疑澄清文件；</w:t>
      </w:r>
    </w:p>
    <w:p>
      <w:pPr>
        <w:spacing w:line="440" w:lineRule="exact"/>
        <w:ind w:firstLine="420" w:firstLineChars="200"/>
        <w:rPr>
          <w:rFonts w:ascii="宋体" w:hAnsi="宋体" w:cs="宋体"/>
          <w:kern w:val="0"/>
          <w:szCs w:val="21"/>
          <w:lang w:val="zh-CN"/>
        </w:rPr>
      </w:pPr>
      <w:r>
        <w:rPr>
          <w:rFonts w:hint="eastAsia" w:ascii="宋体" w:hAnsi="宋体" w:cs="宋体"/>
          <w:kern w:val="0"/>
          <w:szCs w:val="21"/>
          <w:lang w:val="zh-CN"/>
        </w:rPr>
        <w:t>6、潜在投标人应自行关注网站和电子交易平台公告，招标人不再一一通知。投标人因自身贻误行为导致投标失败的，责任自负。</w:t>
      </w:r>
    </w:p>
    <w:p>
      <w:pPr>
        <w:autoSpaceDE w:val="0"/>
        <w:autoSpaceDN w:val="0"/>
        <w:adjustRightInd w:val="0"/>
        <w:spacing w:line="440" w:lineRule="exact"/>
        <w:jc w:val="left"/>
        <w:rPr>
          <w:rFonts w:ascii="宋体" w:hAnsi="宋体" w:cs="宋体"/>
          <w:b/>
          <w:kern w:val="0"/>
          <w:sz w:val="28"/>
          <w:szCs w:val="28"/>
          <w:lang w:val="zh-CN"/>
        </w:rPr>
      </w:pPr>
      <w:r>
        <w:rPr>
          <w:rFonts w:hint="eastAsia" w:ascii="宋体" w:hAnsi="宋体" w:cs="宋体"/>
          <w:b/>
          <w:kern w:val="0"/>
          <w:sz w:val="28"/>
          <w:szCs w:val="28"/>
          <w:lang w:val="zh-CN"/>
        </w:rPr>
        <w:t xml:space="preserve">   三、开标特别说明</w:t>
      </w:r>
    </w:p>
    <w:p>
      <w:pPr>
        <w:autoSpaceDE w:val="0"/>
        <w:autoSpaceDN w:val="0"/>
        <w:adjustRightInd w:val="0"/>
        <w:spacing w:line="440" w:lineRule="exact"/>
        <w:ind w:firstLine="420" w:firstLineChars="200"/>
        <w:rPr>
          <w:rFonts w:ascii="宋体" w:hAnsi="宋体" w:cs="宋体"/>
          <w:kern w:val="0"/>
          <w:szCs w:val="21"/>
          <w:lang w:val="zh-CN"/>
        </w:rPr>
      </w:pPr>
      <w:r>
        <w:rPr>
          <w:rFonts w:ascii="宋体" w:hAnsi="宋体" w:cs="宋体"/>
          <w:kern w:val="0"/>
          <w:szCs w:val="21"/>
          <w:lang w:val="zh-CN"/>
        </w:rPr>
        <w:t>1</w:t>
      </w:r>
      <w:r>
        <w:rPr>
          <w:rFonts w:hint="eastAsia" w:ascii="宋体" w:hAnsi="宋体" w:cs="宋体"/>
          <w:kern w:val="0"/>
          <w:szCs w:val="21"/>
          <w:lang w:val="zh-CN"/>
        </w:rPr>
        <w:t>、投标人应实时关注不见面开标系统页面，观看开标全过程，并根据需要，使用不见面开标系统与招标人进行互动交流澄清、异议、投标文件解密等活动。</w:t>
      </w:r>
    </w:p>
    <w:p>
      <w:pPr>
        <w:autoSpaceDE w:val="0"/>
        <w:autoSpaceDN w:val="0"/>
        <w:adjustRightInd w:val="0"/>
        <w:spacing w:line="440" w:lineRule="exact"/>
        <w:ind w:firstLine="420" w:firstLineChars="200"/>
        <w:rPr>
          <w:rFonts w:ascii="宋体" w:hAnsi="宋体" w:cs="宋体"/>
          <w:kern w:val="0"/>
          <w:szCs w:val="21"/>
          <w:lang w:val="zh-CN"/>
        </w:rPr>
      </w:pPr>
      <w:r>
        <w:rPr>
          <w:rFonts w:hint="eastAsia" w:ascii="宋体" w:hAnsi="宋体" w:cs="宋体"/>
          <w:kern w:val="0"/>
          <w:szCs w:val="21"/>
          <w:lang w:val="zh-CN"/>
        </w:rPr>
        <w:t>2、投标人使用CA锁登录不见面开标系统，参与在线开标活动，均被视为是投标人的法定代表人或其委托代理人，承担相应的法律责任。</w:t>
      </w:r>
    </w:p>
    <w:p>
      <w:pPr>
        <w:autoSpaceDE w:val="0"/>
        <w:autoSpaceDN w:val="0"/>
        <w:adjustRightInd w:val="0"/>
        <w:spacing w:line="440" w:lineRule="exact"/>
        <w:ind w:firstLine="420" w:firstLineChars="200"/>
        <w:rPr>
          <w:rFonts w:ascii="宋体" w:hAnsi="宋体" w:cs="宋体"/>
          <w:kern w:val="0"/>
          <w:szCs w:val="21"/>
          <w:lang w:val="zh-CN"/>
        </w:rPr>
      </w:pPr>
      <w:r>
        <w:rPr>
          <w:rFonts w:hint="eastAsia" w:ascii="宋体" w:hAnsi="宋体" w:cs="宋体"/>
          <w:kern w:val="0"/>
          <w:szCs w:val="21"/>
          <w:lang w:val="zh-CN"/>
        </w:rPr>
        <w:t>3、未及时登录不见面开标系统，参与在线开标的投标人，视为放弃交流和对开评标全过程提出疑义的权利。并且投标人将无法获取解密指令、废标、澄清、唱标、评审结果等实时情况。投标人应承担由此引起的相关风险。</w:t>
      </w:r>
    </w:p>
    <w:p>
      <w:pPr>
        <w:autoSpaceDE w:val="0"/>
        <w:autoSpaceDN w:val="0"/>
        <w:adjustRightInd w:val="0"/>
        <w:spacing w:line="440" w:lineRule="exact"/>
        <w:ind w:firstLine="420" w:firstLineChars="200"/>
        <w:rPr>
          <w:rFonts w:ascii="宋体" w:hAnsi="宋体" w:cs="宋体"/>
          <w:kern w:val="0"/>
          <w:szCs w:val="21"/>
          <w:lang w:val="zh-CN"/>
        </w:rPr>
      </w:pPr>
      <w:r>
        <w:rPr>
          <w:rFonts w:hint="eastAsia" w:ascii="宋体" w:hAnsi="宋体" w:cs="宋体"/>
          <w:kern w:val="0"/>
          <w:szCs w:val="21"/>
          <w:lang w:val="zh-CN"/>
        </w:rPr>
        <w:t>4、投标文件解密在30分钟内完成，具体以电子招投标交易平台系统时间为准。因投标人原因造成其电子投标文件未解密的，视为撤销其投标文件；因投标人之外的原因造成电子投标文件未解密的，采用</w:t>
      </w:r>
      <w:r>
        <w:rPr>
          <w:rFonts w:hint="eastAsia" w:ascii="宋体" w:hAnsi="宋体" w:cs="宋体"/>
          <w:kern w:val="0"/>
          <w:szCs w:val="21"/>
        </w:rPr>
        <w:t>非加密电子</w:t>
      </w:r>
      <w:r>
        <w:rPr>
          <w:rFonts w:hint="eastAsia" w:ascii="宋体" w:hAnsi="宋体" w:cs="宋体"/>
          <w:kern w:val="0"/>
          <w:szCs w:val="21"/>
          <w:lang w:val="zh-CN"/>
        </w:rPr>
        <w:t>投标文件</w:t>
      </w:r>
      <w:r>
        <w:rPr>
          <w:rFonts w:hint="eastAsia" w:ascii="宋体" w:hAnsi="宋体" w:cs="宋体"/>
          <w:kern w:val="0"/>
          <w:szCs w:val="21"/>
        </w:rPr>
        <w:t>导入方式继续</w:t>
      </w:r>
      <w:r>
        <w:rPr>
          <w:rFonts w:hint="eastAsia" w:ascii="宋体" w:hAnsi="宋体" w:cs="宋体"/>
          <w:kern w:val="0"/>
          <w:szCs w:val="21"/>
          <w:lang w:val="zh-CN"/>
        </w:rPr>
        <w:t>开标，但因投标人未按规定递交非加密电子投标文件或因投标人原因造成非加密电子投标文件无法导入的视作撤销其投标文件。</w:t>
      </w:r>
    </w:p>
    <w:p>
      <w:pPr>
        <w:autoSpaceDE w:val="0"/>
        <w:autoSpaceDN w:val="0"/>
        <w:adjustRightInd w:val="0"/>
        <w:spacing w:line="440" w:lineRule="exact"/>
        <w:ind w:firstLine="420" w:firstLineChars="200"/>
        <w:rPr>
          <w:rFonts w:ascii="宋体" w:hAnsi="宋体" w:cs="宋体"/>
          <w:kern w:val="0"/>
          <w:szCs w:val="21"/>
          <w:lang w:val="zh-CN"/>
        </w:rPr>
      </w:pPr>
      <w:r>
        <w:rPr>
          <w:rFonts w:hint="eastAsia" w:ascii="宋体" w:hAnsi="宋体" w:cs="宋体"/>
          <w:kern w:val="0"/>
          <w:szCs w:val="21"/>
          <w:lang w:val="zh-CN"/>
        </w:rPr>
        <w:t>部分投标人的电子投标文件无法解密的，其他投标文件的开标可以继续进行；</w:t>
      </w:r>
    </w:p>
    <w:p>
      <w:pPr>
        <w:autoSpaceDE w:val="0"/>
        <w:autoSpaceDN w:val="0"/>
        <w:adjustRightInd w:val="0"/>
        <w:spacing w:line="360" w:lineRule="auto"/>
        <w:ind w:firstLine="420" w:firstLineChars="200"/>
        <w:rPr>
          <w:rFonts w:ascii="宋体" w:hAnsi="宋体" w:cs="宋体"/>
          <w:kern w:val="0"/>
          <w:szCs w:val="21"/>
          <w:lang w:val="zh-CN"/>
        </w:rPr>
      </w:pPr>
    </w:p>
    <w:p>
      <w:pPr>
        <w:spacing w:before="156" w:beforeLines="50" w:after="312" w:afterLines="100"/>
        <w:jc w:val="center"/>
        <w:rPr>
          <w:rFonts w:ascii="宋体" w:hAnsi="宋体"/>
          <w:sz w:val="28"/>
          <w:szCs w:val="28"/>
        </w:rPr>
      </w:pPr>
      <w:r>
        <w:rPr>
          <w:rFonts w:ascii="宋体" w:hAnsi="宋体"/>
          <w:sz w:val="32"/>
          <w:szCs w:val="32"/>
        </w:rPr>
        <w:br w:type="page"/>
      </w:r>
      <w:r>
        <w:rPr>
          <w:rFonts w:hint="eastAsia" w:ascii="宋体" w:hAnsi="宋体"/>
          <w:sz w:val="32"/>
          <w:szCs w:val="32"/>
        </w:rPr>
        <w:t>第三章  评标办法</w:t>
      </w:r>
      <w:r>
        <w:rPr>
          <w:rFonts w:hint="eastAsia" w:ascii="宋体" w:hAnsi="宋体"/>
          <w:sz w:val="28"/>
          <w:szCs w:val="28"/>
        </w:rPr>
        <w:t>（综合评估法）</w:t>
      </w:r>
    </w:p>
    <w:p>
      <w:pPr>
        <w:rPr>
          <w:rFonts w:ascii="宋体" w:hAnsi="宋体"/>
          <w:szCs w:val="21"/>
        </w:rPr>
      </w:pPr>
      <w:r>
        <w:rPr>
          <w:rFonts w:hint="eastAsia" w:ascii="宋体" w:hAnsi="宋体"/>
          <w:szCs w:val="21"/>
        </w:rPr>
        <w:t>评标办法前附表</w:t>
      </w:r>
    </w:p>
    <w:tbl>
      <w:tblPr>
        <w:tblStyle w:val="13"/>
        <w:tblpPr w:leftFromText="180" w:rightFromText="180" w:vertAnchor="text" w:horzAnchor="page" w:tblpX="1798" w:tblpY="318"/>
        <w:tblOverlap w:val="never"/>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567"/>
        <w:gridCol w:w="483"/>
        <w:gridCol w:w="1076"/>
        <w:gridCol w:w="342"/>
        <w:gridCol w:w="650"/>
        <w:gridCol w:w="396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18" w:type="dxa"/>
            <w:gridSpan w:val="2"/>
            <w:vAlign w:val="center"/>
          </w:tcPr>
          <w:p>
            <w:pPr>
              <w:spacing w:line="320" w:lineRule="exact"/>
              <w:jc w:val="center"/>
              <w:rPr>
                <w:rFonts w:ascii="宋体" w:hAnsi="宋体"/>
                <w:b/>
                <w:szCs w:val="21"/>
              </w:rPr>
            </w:pPr>
            <w:r>
              <w:rPr>
                <w:rFonts w:hint="eastAsia" w:ascii="宋体" w:hAnsi="宋体"/>
                <w:b/>
                <w:szCs w:val="21"/>
              </w:rPr>
              <w:t>条款号</w:t>
            </w:r>
          </w:p>
        </w:tc>
        <w:tc>
          <w:tcPr>
            <w:tcW w:w="1901" w:type="dxa"/>
            <w:gridSpan w:val="3"/>
          </w:tcPr>
          <w:p>
            <w:pPr>
              <w:spacing w:line="320" w:lineRule="exact"/>
              <w:jc w:val="center"/>
              <w:rPr>
                <w:rFonts w:ascii="宋体" w:hAnsi="宋体"/>
                <w:b/>
                <w:szCs w:val="21"/>
              </w:rPr>
            </w:pPr>
            <w:r>
              <w:rPr>
                <w:rFonts w:hint="eastAsia" w:ascii="宋体" w:hAnsi="宋体"/>
                <w:b/>
                <w:szCs w:val="21"/>
              </w:rPr>
              <w:t>评审因素</w:t>
            </w:r>
          </w:p>
        </w:tc>
        <w:tc>
          <w:tcPr>
            <w:tcW w:w="5328" w:type="dxa"/>
            <w:gridSpan w:val="3"/>
            <w:vAlign w:val="center"/>
          </w:tcPr>
          <w:p>
            <w:pPr>
              <w:spacing w:line="320" w:lineRule="exact"/>
              <w:jc w:val="center"/>
              <w:rPr>
                <w:rFonts w:ascii="宋体" w:hAnsi="宋体"/>
                <w:b/>
                <w:szCs w:val="21"/>
              </w:rPr>
            </w:pPr>
            <w:r>
              <w:rPr>
                <w:rFonts w:hint="eastAsia" w:ascii="宋体" w:hAnsi="宋体"/>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1" w:type="dxa"/>
            <w:vMerge w:val="restart"/>
            <w:vAlign w:val="center"/>
          </w:tcPr>
          <w:p>
            <w:pPr>
              <w:spacing w:line="320" w:lineRule="exact"/>
              <w:jc w:val="center"/>
              <w:rPr>
                <w:rFonts w:ascii="宋体" w:hAnsi="宋体"/>
                <w:szCs w:val="21"/>
              </w:rPr>
            </w:pPr>
            <w:r>
              <w:rPr>
                <w:rFonts w:hint="eastAsia" w:ascii="宋体" w:hAnsi="宋体"/>
                <w:szCs w:val="21"/>
              </w:rPr>
              <w:t>2.1.1</w:t>
            </w:r>
          </w:p>
        </w:tc>
        <w:tc>
          <w:tcPr>
            <w:tcW w:w="567" w:type="dxa"/>
            <w:vMerge w:val="restart"/>
            <w:vAlign w:val="center"/>
          </w:tcPr>
          <w:p>
            <w:pPr>
              <w:spacing w:line="320" w:lineRule="exact"/>
              <w:jc w:val="center"/>
              <w:rPr>
                <w:rFonts w:ascii="宋体" w:hAnsi="宋体"/>
                <w:szCs w:val="21"/>
              </w:rPr>
            </w:pPr>
            <w:r>
              <w:rPr>
                <w:rFonts w:hint="eastAsia" w:ascii="宋体" w:hAnsi="宋体"/>
                <w:szCs w:val="21"/>
              </w:rPr>
              <w:t>形式评审</w:t>
            </w:r>
          </w:p>
          <w:p>
            <w:pPr>
              <w:spacing w:line="320" w:lineRule="exact"/>
              <w:jc w:val="center"/>
              <w:rPr>
                <w:rFonts w:ascii="宋体" w:hAnsi="宋体"/>
                <w:szCs w:val="21"/>
              </w:rPr>
            </w:pPr>
            <w:r>
              <w:rPr>
                <w:rFonts w:hint="eastAsia" w:ascii="宋体" w:hAnsi="宋体"/>
                <w:szCs w:val="21"/>
              </w:rPr>
              <w:t>标   准</w:t>
            </w:r>
          </w:p>
        </w:tc>
        <w:tc>
          <w:tcPr>
            <w:tcW w:w="1901" w:type="dxa"/>
            <w:gridSpan w:val="3"/>
          </w:tcPr>
          <w:p>
            <w:pPr>
              <w:spacing w:line="320" w:lineRule="exact"/>
              <w:rPr>
                <w:rFonts w:ascii="宋体" w:hAnsi="宋体"/>
                <w:szCs w:val="21"/>
              </w:rPr>
            </w:pPr>
            <w:r>
              <w:rPr>
                <w:rFonts w:hint="eastAsia" w:ascii="宋体" w:hAnsi="宋体"/>
                <w:szCs w:val="21"/>
              </w:rPr>
              <w:t>投标人名称</w:t>
            </w:r>
          </w:p>
        </w:tc>
        <w:tc>
          <w:tcPr>
            <w:tcW w:w="5328" w:type="dxa"/>
            <w:gridSpan w:val="3"/>
            <w:vAlign w:val="center"/>
          </w:tcPr>
          <w:p>
            <w:pPr>
              <w:spacing w:line="320" w:lineRule="exact"/>
              <w:rPr>
                <w:rFonts w:ascii="宋体" w:hAnsi="宋体"/>
                <w:szCs w:val="21"/>
              </w:rPr>
            </w:pPr>
            <w:r>
              <w:rPr>
                <w:rFonts w:hint="eastAsia" w:ascii="宋体" w:hAnsi="宋体"/>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1901" w:type="dxa"/>
            <w:gridSpan w:val="3"/>
          </w:tcPr>
          <w:p>
            <w:pPr>
              <w:spacing w:line="300" w:lineRule="exact"/>
              <w:rPr>
                <w:rFonts w:ascii="宋体" w:hAnsi="宋体"/>
                <w:szCs w:val="21"/>
              </w:rPr>
            </w:pPr>
            <w:r>
              <w:rPr>
                <w:rFonts w:hint="eastAsia" w:ascii="宋体" w:hAnsi="宋体"/>
                <w:szCs w:val="21"/>
              </w:rPr>
              <w:t>投标函签字盖章</w:t>
            </w:r>
          </w:p>
        </w:tc>
        <w:tc>
          <w:tcPr>
            <w:tcW w:w="5328" w:type="dxa"/>
            <w:gridSpan w:val="3"/>
            <w:vAlign w:val="center"/>
          </w:tcPr>
          <w:p>
            <w:pPr>
              <w:spacing w:line="300" w:lineRule="exact"/>
              <w:rPr>
                <w:rFonts w:ascii="宋体" w:hAnsi="宋体"/>
                <w:szCs w:val="21"/>
              </w:rPr>
            </w:pPr>
            <w:r>
              <w:rPr>
                <w:rFonts w:hint="eastAsia" w:ascii="宋体" w:hAnsi="宋体"/>
                <w:szCs w:val="21"/>
              </w:rPr>
              <w:t>有法定代表人或其委托代理人签字（或盖章）并盖单位章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1901" w:type="dxa"/>
            <w:gridSpan w:val="3"/>
          </w:tcPr>
          <w:p>
            <w:pPr>
              <w:spacing w:line="320" w:lineRule="exact"/>
              <w:rPr>
                <w:rFonts w:ascii="宋体" w:hAnsi="宋体"/>
                <w:szCs w:val="21"/>
              </w:rPr>
            </w:pPr>
            <w:r>
              <w:rPr>
                <w:rFonts w:hint="eastAsia" w:ascii="宋体" w:hAnsi="宋体"/>
                <w:szCs w:val="21"/>
              </w:rPr>
              <w:t>投标文件格式</w:t>
            </w:r>
          </w:p>
        </w:tc>
        <w:tc>
          <w:tcPr>
            <w:tcW w:w="5328" w:type="dxa"/>
            <w:gridSpan w:val="3"/>
            <w:vAlign w:val="center"/>
          </w:tcPr>
          <w:p>
            <w:pPr>
              <w:spacing w:line="320" w:lineRule="exact"/>
              <w:rPr>
                <w:rFonts w:ascii="宋体" w:hAnsi="宋体"/>
                <w:szCs w:val="21"/>
              </w:rPr>
            </w:pPr>
            <w:r>
              <w:rPr>
                <w:rFonts w:hint="eastAsia" w:ascii="宋体" w:hAnsi="宋体"/>
                <w:szCs w:val="21"/>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1901" w:type="dxa"/>
            <w:gridSpan w:val="3"/>
          </w:tcPr>
          <w:p>
            <w:pPr>
              <w:spacing w:line="320" w:lineRule="exact"/>
              <w:rPr>
                <w:rFonts w:ascii="宋体" w:hAnsi="宋体"/>
                <w:strike/>
                <w:szCs w:val="21"/>
              </w:rPr>
            </w:pPr>
            <w:r>
              <w:rPr>
                <w:rFonts w:hint="eastAsia" w:ascii="宋体" w:hAnsi="宋体"/>
                <w:strike/>
                <w:szCs w:val="21"/>
              </w:rPr>
              <w:t>联合体投标人（如有）</w:t>
            </w:r>
          </w:p>
        </w:tc>
        <w:tc>
          <w:tcPr>
            <w:tcW w:w="5328" w:type="dxa"/>
            <w:gridSpan w:val="3"/>
            <w:vAlign w:val="center"/>
          </w:tcPr>
          <w:p>
            <w:pPr>
              <w:spacing w:line="320" w:lineRule="exact"/>
              <w:rPr>
                <w:rFonts w:ascii="宋体" w:hAnsi="宋体"/>
                <w:strike/>
                <w:szCs w:val="21"/>
              </w:rPr>
            </w:pPr>
            <w:r>
              <w:rPr>
                <w:rFonts w:hint="eastAsia" w:ascii="宋体" w:hAnsi="宋体"/>
                <w:strike/>
                <w:szCs w:val="21"/>
              </w:rPr>
              <w:t>提交联合体协议书，并明确联合体牵头人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1901" w:type="dxa"/>
            <w:gridSpan w:val="3"/>
          </w:tcPr>
          <w:p>
            <w:pPr>
              <w:spacing w:line="320" w:lineRule="exact"/>
              <w:rPr>
                <w:rFonts w:ascii="宋体" w:hAnsi="宋体"/>
                <w:szCs w:val="21"/>
              </w:rPr>
            </w:pPr>
            <w:r>
              <w:rPr>
                <w:rFonts w:hint="eastAsia" w:ascii="宋体" w:hAnsi="宋体"/>
                <w:szCs w:val="21"/>
              </w:rPr>
              <w:t>报价唯一</w:t>
            </w:r>
          </w:p>
        </w:tc>
        <w:tc>
          <w:tcPr>
            <w:tcW w:w="5328" w:type="dxa"/>
            <w:gridSpan w:val="3"/>
            <w:vAlign w:val="center"/>
          </w:tcPr>
          <w:p>
            <w:pPr>
              <w:spacing w:line="320" w:lineRule="exact"/>
              <w:rPr>
                <w:rFonts w:ascii="宋体" w:hAnsi="宋体"/>
                <w:szCs w:val="21"/>
              </w:rPr>
            </w:pPr>
            <w:r>
              <w:rPr>
                <w:rFonts w:hint="eastAsia" w:ascii="宋体" w:hAnsi="宋体"/>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1901" w:type="dxa"/>
            <w:gridSpan w:val="3"/>
          </w:tcPr>
          <w:p>
            <w:pPr>
              <w:spacing w:line="320" w:lineRule="exact"/>
              <w:rPr>
                <w:rFonts w:ascii="宋体" w:hAnsi="宋体"/>
                <w:szCs w:val="21"/>
              </w:rPr>
            </w:pPr>
            <w:r>
              <w:rPr>
                <w:rFonts w:hint="eastAsia" w:ascii="宋体" w:hAnsi="宋体"/>
                <w:szCs w:val="21"/>
              </w:rPr>
              <w:t>……</w:t>
            </w:r>
          </w:p>
        </w:tc>
        <w:tc>
          <w:tcPr>
            <w:tcW w:w="5328" w:type="dxa"/>
            <w:gridSpan w:val="3"/>
            <w:vAlign w:val="center"/>
          </w:tcPr>
          <w:p>
            <w:pPr>
              <w:spacing w:line="320" w:lineRule="exact"/>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1" w:type="dxa"/>
            <w:vMerge w:val="restart"/>
            <w:vAlign w:val="center"/>
          </w:tcPr>
          <w:p>
            <w:pPr>
              <w:spacing w:line="320" w:lineRule="exact"/>
              <w:jc w:val="center"/>
              <w:rPr>
                <w:rFonts w:ascii="宋体" w:hAnsi="宋体"/>
                <w:szCs w:val="21"/>
              </w:rPr>
            </w:pPr>
            <w:r>
              <w:rPr>
                <w:rFonts w:hint="eastAsia" w:ascii="宋体" w:hAnsi="宋体"/>
                <w:szCs w:val="21"/>
              </w:rPr>
              <w:t>2.1.2</w:t>
            </w:r>
          </w:p>
        </w:tc>
        <w:tc>
          <w:tcPr>
            <w:tcW w:w="567" w:type="dxa"/>
            <w:vMerge w:val="restart"/>
            <w:vAlign w:val="center"/>
          </w:tcPr>
          <w:p>
            <w:pPr>
              <w:spacing w:line="320" w:lineRule="exact"/>
              <w:jc w:val="center"/>
              <w:rPr>
                <w:rFonts w:ascii="宋体" w:hAnsi="宋体"/>
                <w:szCs w:val="21"/>
              </w:rPr>
            </w:pPr>
            <w:r>
              <w:rPr>
                <w:rFonts w:hint="eastAsia" w:ascii="宋体" w:hAnsi="宋体"/>
                <w:szCs w:val="21"/>
              </w:rPr>
              <w:t>资格评审标  准</w:t>
            </w:r>
          </w:p>
        </w:tc>
        <w:tc>
          <w:tcPr>
            <w:tcW w:w="1901" w:type="dxa"/>
            <w:gridSpan w:val="3"/>
          </w:tcPr>
          <w:p>
            <w:pPr>
              <w:spacing w:line="320" w:lineRule="exact"/>
              <w:rPr>
                <w:rFonts w:ascii="宋体" w:hAnsi="宋体"/>
                <w:szCs w:val="21"/>
              </w:rPr>
            </w:pPr>
            <w:r>
              <w:rPr>
                <w:rFonts w:hint="eastAsia" w:ascii="宋体" w:hAnsi="宋体"/>
                <w:szCs w:val="21"/>
              </w:rPr>
              <w:t>营业执照</w:t>
            </w:r>
          </w:p>
        </w:tc>
        <w:tc>
          <w:tcPr>
            <w:tcW w:w="5328" w:type="dxa"/>
            <w:gridSpan w:val="3"/>
            <w:vAlign w:val="center"/>
          </w:tcPr>
          <w:p>
            <w:pPr>
              <w:spacing w:line="320" w:lineRule="exact"/>
              <w:rPr>
                <w:rFonts w:ascii="宋体" w:hAnsi="宋体"/>
                <w:szCs w:val="21"/>
              </w:rPr>
            </w:pPr>
            <w:r>
              <w:rPr>
                <w:rFonts w:hint="eastAsia" w:ascii="宋体" w:hAnsi="宋体"/>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1901" w:type="dxa"/>
            <w:gridSpan w:val="3"/>
          </w:tcPr>
          <w:p>
            <w:pPr>
              <w:spacing w:line="320" w:lineRule="exact"/>
              <w:rPr>
                <w:rFonts w:ascii="宋体" w:hAnsi="宋体"/>
                <w:szCs w:val="21"/>
              </w:rPr>
            </w:pPr>
            <w:r>
              <w:rPr>
                <w:rFonts w:hint="eastAsia" w:ascii="宋体" w:hAnsi="宋体"/>
                <w:szCs w:val="21"/>
              </w:rPr>
              <w:t>安全生产许可证</w:t>
            </w:r>
          </w:p>
        </w:tc>
        <w:tc>
          <w:tcPr>
            <w:tcW w:w="5328" w:type="dxa"/>
            <w:gridSpan w:val="3"/>
            <w:vAlign w:val="center"/>
          </w:tcPr>
          <w:p>
            <w:pPr>
              <w:spacing w:line="320" w:lineRule="exact"/>
              <w:rPr>
                <w:rFonts w:ascii="宋体" w:hAnsi="宋体"/>
                <w:szCs w:val="21"/>
              </w:rPr>
            </w:pPr>
            <w:r>
              <w:rPr>
                <w:rFonts w:hint="eastAsia" w:ascii="宋体" w:hAnsi="宋体"/>
                <w:szCs w:val="21"/>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1901" w:type="dxa"/>
            <w:gridSpan w:val="3"/>
          </w:tcPr>
          <w:p>
            <w:pPr>
              <w:spacing w:line="320" w:lineRule="exact"/>
              <w:rPr>
                <w:rFonts w:ascii="宋体" w:hAnsi="宋体"/>
                <w:szCs w:val="21"/>
              </w:rPr>
            </w:pPr>
            <w:r>
              <w:rPr>
                <w:rFonts w:hint="eastAsia" w:ascii="宋体" w:hAnsi="宋体"/>
                <w:szCs w:val="21"/>
              </w:rPr>
              <w:t>资质等级</w:t>
            </w:r>
          </w:p>
        </w:tc>
        <w:tc>
          <w:tcPr>
            <w:tcW w:w="5328" w:type="dxa"/>
            <w:gridSpan w:val="3"/>
            <w:vAlign w:val="center"/>
          </w:tcPr>
          <w:p>
            <w:pPr>
              <w:spacing w:line="320" w:lineRule="exact"/>
              <w:rPr>
                <w:rFonts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1901" w:type="dxa"/>
            <w:gridSpan w:val="3"/>
          </w:tcPr>
          <w:p>
            <w:pPr>
              <w:spacing w:line="320" w:lineRule="exact"/>
              <w:rPr>
                <w:rFonts w:ascii="宋体" w:hAnsi="宋体"/>
                <w:szCs w:val="21"/>
              </w:rPr>
            </w:pPr>
            <w:r>
              <w:rPr>
                <w:rFonts w:hint="eastAsia" w:ascii="宋体" w:hAnsi="宋体"/>
                <w:szCs w:val="21"/>
              </w:rPr>
              <w:t>财务状况</w:t>
            </w:r>
          </w:p>
        </w:tc>
        <w:tc>
          <w:tcPr>
            <w:tcW w:w="5328" w:type="dxa"/>
            <w:gridSpan w:val="3"/>
            <w:vAlign w:val="center"/>
          </w:tcPr>
          <w:p>
            <w:pPr>
              <w:spacing w:line="320" w:lineRule="exact"/>
              <w:rPr>
                <w:rFonts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1901" w:type="dxa"/>
            <w:gridSpan w:val="3"/>
          </w:tcPr>
          <w:p>
            <w:pPr>
              <w:spacing w:line="320" w:lineRule="exact"/>
              <w:rPr>
                <w:rFonts w:ascii="宋体" w:hAnsi="宋体"/>
                <w:szCs w:val="21"/>
              </w:rPr>
            </w:pPr>
            <w:r>
              <w:rPr>
                <w:rFonts w:hint="eastAsia" w:ascii="宋体" w:hAnsi="宋体"/>
                <w:szCs w:val="21"/>
              </w:rPr>
              <w:t>类似项目业绩</w:t>
            </w:r>
          </w:p>
        </w:tc>
        <w:tc>
          <w:tcPr>
            <w:tcW w:w="5328" w:type="dxa"/>
            <w:gridSpan w:val="3"/>
            <w:vAlign w:val="center"/>
          </w:tcPr>
          <w:p>
            <w:pPr>
              <w:spacing w:line="320" w:lineRule="exact"/>
              <w:rPr>
                <w:rFonts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1901" w:type="dxa"/>
            <w:gridSpan w:val="3"/>
          </w:tcPr>
          <w:p>
            <w:pPr>
              <w:spacing w:line="320" w:lineRule="exact"/>
              <w:rPr>
                <w:rFonts w:ascii="宋体" w:hAnsi="宋体"/>
                <w:szCs w:val="21"/>
              </w:rPr>
            </w:pPr>
            <w:r>
              <w:rPr>
                <w:rFonts w:hint="eastAsia" w:ascii="宋体" w:hAnsi="宋体"/>
                <w:szCs w:val="21"/>
              </w:rPr>
              <w:t>信誉</w:t>
            </w:r>
          </w:p>
        </w:tc>
        <w:tc>
          <w:tcPr>
            <w:tcW w:w="5328" w:type="dxa"/>
            <w:gridSpan w:val="3"/>
            <w:vAlign w:val="center"/>
          </w:tcPr>
          <w:p>
            <w:pPr>
              <w:spacing w:line="320" w:lineRule="exact"/>
              <w:rPr>
                <w:rFonts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1901" w:type="dxa"/>
            <w:gridSpan w:val="3"/>
          </w:tcPr>
          <w:p>
            <w:pPr>
              <w:spacing w:line="320" w:lineRule="exact"/>
              <w:rPr>
                <w:rFonts w:ascii="宋体" w:hAnsi="宋体"/>
                <w:szCs w:val="21"/>
              </w:rPr>
            </w:pPr>
            <w:r>
              <w:rPr>
                <w:rFonts w:hint="eastAsia" w:ascii="宋体" w:hAnsi="宋体"/>
                <w:szCs w:val="21"/>
              </w:rPr>
              <w:t>项目负责人</w:t>
            </w:r>
          </w:p>
        </w:tc>
        <w:tc>
          <w:tcPr>
            <w:tcW w:w="5328" w:type="dxa"/>
            <w:gridSpan w:val="3"/>
            <w:vAlign w:val="center"/>
          </w:tcPr>
          <w:p>
            <w:pPr>
              <w:spacing w:line="320" w:lineRule="exact"/>
              <w:rPr>
                <w:rFonts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1901" w:type="dxa"/>
            <w:gridSpan w:val="3"/>
          </w:tcPr>
          <w:p>
            <w:pPr>
              <w:spacing w:line="320" w:lineRule="exact"/>
              <w:rPr>
                <w:rFonts w:ascii="宋体" w:hAnsi="宋体"/>
                <w:szCs w:val="21"/>
              </w:rPr>
            </w:pPr>
            <w:r>
              <w:rPr>
                <w:rFonts w:hint="eastAsia" w:ascii="宋体" w:hAnsi="宋体"/>
                <w:szCs w:val="21"/>
              </w:rPr>
              <w:t>其他要求</w:t>
            </w:r>
          </w:p>
        </w:tc>
        <w:tc>
          <w:tcPr>
            <w:tcW w:w="5328" w:type="dxa"/>
            <w:gridSpan w:val="3"/>
            <w:vAlign w:val="center"/>
          </w:tcPr>
          <w:p>
            <w:pPr>
              <w:spacing w:line="320" w:lineRule="exact"/>
              <w:rPr>
                <w:rFonts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1901" w:type="dxa"/>
            <w:gridSpan w:val="3"/>
          </w:tcPr>
          <w:p>
            <w:pPr>
              <w:spacing w:line="320" w:lineRule="exact"/>
              <w:rPr>
                <w:rFonts w:ascii="宋体" w:hAnsi="宋体"/>
                <w:szCs w:val="21"/>
              </w:rPr>
            </w:pPr>
            <w:r>
              <w:rPr>
                <w:rFonts w:hint="eastAsia" w:ascii="宋体" w:hAnsi="宋体"/>
                <w:szCs w:val="21"/>
              </w:rPr>
              <w:t>联合体投投人（如有）</w:t>
            </w:r>
          </w:p>
        </w:tc>
        <w:tc>
          <w:tcPr>
            <w:tcW w:w="5328" w:type="dxa"/>
            <w:gridSpan w:val="3"/>
            <w:vAlign w:val="center"/>
          </w:tcPr>
          <w:p>
            <w:pPr>
              <w:spacing w:line="320" w:lineRule="exact"/>
              <w:rPr>
                <w:rFonts w:ascii="宋体" w:hAnsi="宋体"/>
                <w:szCs w:val="21"/>
              </w:rPr>
            </w:pPr>
            <w:r>
              <w:rPr>
                <w:rFonts w:hint="eastAsia" w:ascii="宋体" w:hAnsi="宋体"/>
                <w:szCs w:val="21"/>
              </w:rPr>
              <w:t>符合第二章“投标人须知”第1.4.2项规定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1901" w:type="dxa"/>
            <w:gridSpan w:val="3"/>
          </w:tcPr>
          <w:p>
            <w:pPr>
              <w:spacing w:line="320" w:lineRule="exact"/>
              <w:rPr>
                <w:rFonts w:ascii="宋体" w:hAnsi="宋体"/>
                <w:szCs w:val="21"/>
              </w:rPr>
            </w:pPr>
            <w:r>
              <w:rPr>
                <w:rFonts w:hint="eastAsia" w:ascii="宋体" w:hAnsi="宋体"/>
                <w:szCs w:val="21"/>
              </w:rPr>
              <w:t>……</w:t>
            </w:r>
          </w:p>
        </w:tc>
        <w:tc>
          <w:tcPr>
            <w:tcW w:w="5328" w:type="dxa"/>
            <w:gridSpan w:val="3"/>
            <w:vAlign w:val="center"/>
          </w:tcPr>
          <w:p>
            <w:pPr>
              <w:spacing w:line="320" w:lineRule="exact"/>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1" w:type="dxa"/>
            <w:vMerge w:val="restart"/>
            <w:vAlign w:val="center"/>
          </w:tcPr>
          <w:p>
            <w:pPr>
              <w:spacing w:line="320" w:lineRule="exact"/>
              <w:jc w:val="center"/>
              <w:rPr>
                <w:rFonts w:ascii="宋体" w:hAnsi="宋体"/>
                <w:szCs w:val="21"/>
              </w:rPr>
            </w:pPr>
            <w:r>
              <w:rPr>
                <w:rFonts w:hint="eastAsia" w:ascii="宋体" w:hAnsi="宋体"/>
                <w:szCs w:val="21"/>
              </w:rPr>
              <w:t>2.1.3</w:t>
            </w:r>
          </w:p>
        </w:tc>
        <w:tc>
          <w:tcPr>
            <w:tcW w:w="567" w:type="dxa"/>
            <w:vMerge w:val="restart"/>
            <w:vAlign w:val="center"/>
          </w:tcPr>
          <w:p>
            <w:pPr>
              <w:spacing w:line="320" w:lineRule="exact"/>
              <w:jc w:val="center"/>
              <w:rPr>
                <w:rFonts w:ascii="宋体" w:hAnsi="宋体"/>
                <w:szCs w:val="21"/>
              </w:rPr>
            </w:pPr>
            <w:r>
              <w:rPr>
                <w:rFonts w:hint="eastAsia" w:ascii="宋体" w:hAnsi="宋体"/>
                <w:szCs w:val="21"/>
              </w:rPr>
              <w:t>响 应 性</w:t>
            </w:r>
          </w:p>
          <w:p>
            <w:pPr>
              <w:spacing w:line="320" w:lineRule="exact"/>
              <w:jc w:val="center"/>
              <w:rPr>
                <w:rFonts w:ascii="宋体" w:hAnsi="宋体"/>
                <w:szCs w:val="21"/>
              </w:rPr>
            </w:pPr>
            <w:r>
              <w:rPr>
                <w:rFonts w:hint="eastAsia" w:ascii="宋体" w:hAnsi="宋体"/>
                <w:szCs w:val="21"/>
              </w:rPr>
              <w:t>评审标准</w:t>
            </w:r>
          </w:p>
        </w:tc>
        <w:tc>
          <w:tcPr>
            <w:tcW w:w="1901" w:type="dxa"/>
            <w:gridSpan w:val="3"/>
          </w:tcPr>
          <w:p>
            <w:pPr>
              <w:spacing w:line="320" w:lineRule="exact"/>
              <w:rPr>
                <w:rFonts w:ascii="宋体" w:hAnsi="宋体"/>
                <w:szCs w:val="21"/>
              </w:rPr>
            </w:pPr>
            <w:r>
              <w:rPr>
                <w:rFonts w:hint="eastAsia" w:ascii="宋体" w:hAnsi="宋体"/>
                <w:szCs w:val="21"/>
              </w:rPr>
              <w:t>投标内容</w:t>
            </w:r>
          </w:p>
        </w:tc>
        <w:tc>
          <w:tcPr>
            <w:tcW w:w="5328" w:type="dxa"/>
            <w:gridSpan w:val="3"/>
            <w:vAlign w:val="center"/>
          </w:tcPr>
          <w:p>
            <w:pPr>
              <w:spacing w:line="320" w:lineRule="exact"/>
              <w:rPr>
                <w:rFonts w:ascii="宋体" w:hAnsi="宋体"/>
                <w:szCs w:val="21"/>
              </w:rPr>
            </w:pPr>
            <w:r>
              <w:rPr>
                <w:rFonts w:hint="eastAsia" w:ascii="宋体" w:hAnsi="宋体"/>
                <w:szCs w:val="21"/>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1901" w:type="dxa"/>
            <w:gridSpan w:val="3"/>
          </w:tcPr>
          <w:p>
            <w:pPr>
              <w:spacing w:line="320" w:lineRule="exact"/>
              <w:rPr>
                <w:rFonts w:ascii="宋体" w:hAnsi="宋体"/>
                <w:szCs w:val="21"/>
              </w:rPr>
            </w:pPr>
            <w:r>
              <w:rPr>
                <w:rFonts w:hint="eastAsia" w:ascii="宋体" w:hAnsi="宋体"/>
                <w:szCs w:val="21"/>
              </w:rPr>
              <w:t>工期</w:t>
            </w:r>
          </w:p>
        </w:tc>
        <w:tc>
          <w:tcPr>
            <w:tcW w:w="5328" w:type="dxa"/>
            <w:gridSpan w:val="3"/>
            <w:vAlign w:val="center"/>
          </w:tcPr>
          <w:p>
            <w:pPr>
              <w:spacing w:line="320" w:lineRule="exact"/>
              <w:rPr>
                <w:rFonts w:ascii="宋体" w:hAnsi="宋体"/>
                <w:szCs w:val="21"/>
              </w:rPr>
            </w:pPr>
            <w:r>
              <w:rPr>
                <w:rFonts w:hint="eastAsia" w:ascii="宋体" w:hAnsi="宋体"/>
                <w:szCs w:val="21"/>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1901" w:type="dxa"/>
            <w:gridSpan w:val="3"/>
          </w:tcPr>
          <w:p>
            <w:pPr>
              <w:spacing w:line="320" w:lineRule="exact"/>
              <w:rPr>
                <w:rFonts w:ascii="宋体" w:hAnsi="宋体"/>
                <w:szCs w:val="21"/>
              </w:rPr>
            </w:pPr>
            <w:r>
              <w:rPr>
                <w:rFonts w:hint="eastAsia" w:ascii="宋体" w:hAnsi="宋体"/>
                <w:szCs w:val="21"/>
              </w:rPr>
              <w:t>工程质量</w:t>
            </w:r>
          </w:p>
        </w:tc>
        <w:tc>
          <w:tcPr>
            <w:tcW w:w="5328" w:type="dxa"/>
            <w:gridSpan w:val="3"/>
            <w:vAlign w:val="center"/>
          </w:tcPr>
          <w:p>
            <w:pPr>
              <w:spacing w:line="320" w:lineRule="exact"/>
              <w:rPr>
                <w:rFonts w:ascii="宋体" w:hAnsi="宋体"/>
                <w:szCs w:val="21"/>
              </w:rPr>
            </w:pPr>
            <w:r>
              <w:rPr>
                <w:rFonts w:hint="eastAsia" w:ascii="宋体" w:hAnsi="宋体"/>
                <w:szCs w:val="21"/>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1901" w:type="dxa"/>
            <w:gridSpan w:val="3"/>
          </w:tcPr>
          <w:p>
            <w:pPr>
              <w:spacing w:line="320" w:lineRule="exact"/>
              <w:rPr>
                <w:rFonts w:ascii="宋体" w:hAnsi="宋体"/>
                <w:szCs w:val="21"/>
              </w:rPr>
            </w:pPr>
            <w:r>
              <w:rPr>
                <w:rFonts w:hint="eastAsia" w:ascii="宋体" w:hAnsi="宋体"/>
                <w:szCs w:val="21"/>
              </w:rPr>
              <w:t>投标有效期</w:t>
            </w:r>
          </w:p>
        </w:tc>
        <w:tc>
          <w:tcPr>
            <w:tcW w:w="5328" w:type="dxa"/>
            <w:gridSpan w:val="3"/>
            <w:vAlign w:val="center"/>
          </w:tcPr>
          <w:p>
            <w:pPr>
              <w:spacing w:line="320" w:lineRule="exact"/>
              <w:rPr>
                <w:rFonts w:ascii="宋体" w:hAnsi="宋体"/>
                <w:szCs w:val="21"/>
              </w:rPr>
            </w:pPr>
            <w:r>
              <w:rPr>
                <w:rFonts w:hint="eastAsia" w:ascii="宋体" w:hAnsi="宋体"/>
                <w:szCs w:val="21"/>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1901" w:type="dxa"/>
            <w:gridSpan w:val="3"/>
          </w:tcPr>
          <w:p>
            <w:pPr>
              <w:spacing w:line="320" w:lineRule="exact"/>
              <w:rPr>
                <w:rFonts w:ascii="宋体" w:hAnsi="宋体"/>
                <w:szCs w:val="21"/>
              </w:rPr>
            </w:pPr>
            <w:r>
              <w:rPr>
                <w:rFonts w:hint="eastAsia" w:ascii="宋体" w:hAnsi="宋体"/>
                <w:szCs w:val="21"/>
              </w:rPr>
              <w:t>投标保证金</w:t>
            </w:r>
          </w:p>
        </w:tc>
        <w:tc>
          <w:tcPr>
            <w:tcW w:w="5328" w:type="dxa"/>
            <w:gridSpan w:val="3"/>
            <w:vAlign w:val="center"/>
          </w:tcPr>
          <w:p>
            <w:pPr>
              <w:spacing w:line="320" w:lineRule="exact"/>
              <w:rPr>
                <w:rFonts w:ascii="宋体" w:hAnsi="宋体"/>
                <w:szCs w:val="21"/>
              </w:rPr>
            </w:pPr>
            <w:r>
              <w:rPr>
                <w:rFonts w:hint="eastAsia" w:ascii="宋体" w:hAnsi="宋体"/>
                <w:szCs w:val="21"/>
              </w:rPr>
              <w:t>符合第二章“投标人须知”第3.4.1项规定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1901" w:type="dxa"/>
            <w:gridSpan w:val="3"/>
          </w:tcPr>
          <w:p>
            <w:pPr>
              <w:spacing w:line="320" w:lineRule="exact"/>
              <w:rPr>
                <w:rFonts w:ascii="宋体" w:hAnsi="宋体"/>
                <w:strike/>
                <w:szCs w:val="21"/>
              </w:rPr>
            </w:pPr>
            <w:r>
              <w:rPr>
                <w:rFonts w:hint="eastAsia" w:ascii="宋体" w:hAnsi="宋体"/>
                <w:strike/>
                <w:szCs w:val="21"/>
              </w:rPr>
              <w:t>权利义务</w:t>
            </w:r>
          </w:p>
        </w:tc>
        <w:tc>
          <w:tcPr>
            <w:tcW w:w="5328" w:type="dxa"/>
            <w:gridSpan w:val="3"/>
            <w:vAlign w:val="center"/>
          </w:tcPr>
          <w:p>
            <w:pPr>
              <w:spacing w:line="320" w:lineRule="exact"/>
              <w:rPr>
                <w:rFonts w:ascii="宋体" w:hAnsi="宋体"/>
                <w:strike/>
                <w:szCs w:val="21"/>
              </w:rPr>
            </w:pPr>
            <w:r>
              <w:rPr>
                <w:rFonts w:hint="eastAsia" w:ascii="宋体" w:hAnsi="宋体"/>
                <w:strike/>
                <w:szCs w:val="21"/>
              </w:rPr>
              <w:t>投标函附录中的相关承诺符合或优于第四章“合同条款及格式”的相关规定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1901" w:type="dxa"/>
            <w:gridSpan w:val="3"/>
          </w:tcPr>
          <w:p>
            <w:pPr>
              <w:spacing w:line="300" w:lineRule="exact"/>
              <w:rPr>
                <w:rFonts w:ascii="宋体" w:hAnsi="宋体"/>
                <w:strike/>
                <w:szCs w:val="21"/>
              </w:rPr>
            </w:pPr>
            <w:r>
              <w:rPr>
                <w:rFonts w:hint="eastAsia" w:ascii="宋体" w:hAnsi="宋体"/>
                <w:strike/>
                <w:szCs w:val="21"/>
              </w:rPr>
              <w:t>已标价工程量清单</w:t>
            </w:r>
          </w:p>
        </w:tc>
        <w:tc>
          <w:tcPr>
            <w:tcW w:w="5328" w:type="dxa"/>
            <w:gridSpan w:val="3"/>
            <w:vAlign w:val="center"/>
          </w:tcPr>
          <w:p>
            <w:pPr>
              <w:spacing w:line="300" w:lineRule="exact"/>
              <w:rPr>
                <w:rFonts w:ascii="宋体" w:hAnsi="宋体"/>
                <w:strike/>
                <w:szCs w:val="21"/>
              </w:rPr>
            </w:pPr>
            <w:r>
              <w:rPr>
                <w:rFonts w:hint="eastAsia" w:ascii="宋体" w:hAnsi="宋体"/>
                <w:strike/>
                <w:szCs w:val="21"/>
              </w:rPr>
              <w:t>符合第五章“工程量清单”给出的子目编码、子目名称、子目特征、计量单位和工程量。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1901" w:type="dxa"/>
            <w:gridSpan w:val="3"/>
          </w:tcPr>
          <w:p>
            <w:pPr>
              <w:spacing w:line="300" w:lineRule="exact"/>
              <w:rPr>
                <w:rFonts w:ascii="宋体" w:hAnsi="宋体"/>
                <w:szCs w:val="21"/>
              </w:rPr>
            </w:pPr>
            <w:r>
              <w:rPr>
                <w:rFonts w:hint="eastAsia" w:ascii="宋体" w:hAnsi="宋体"/>
                <w:szCs w:val="21"/>
              </w:rPr>
              <w:t>技术标准和要求</w:t>
            </w:r>
          </w:p>
        </w:tc>
        <w:tc>
          <w:tcPr>
            <w:tcW w:w="5328" w:type="dxa"/>
            <w:gridSpan w:val="3"/>
            <w:vAlign w:val="center"/>
          </w:tcPr>
          <w:p>
            <w:pPr>
              <w:spacing w:line="300" w:lineRule="exact"/>
              <w:rPr>
                <w:rFonts w:ascii="宋体" w:hAnsi="宋体"/>
                <w:szCs w:val="21"/>
              </w:rPr>
            </w:pPr>
            <w:r>
              <w:rPr>
                <w:rFonts w:hint="eastAsia" w:ascii="宋体" w:hAnsi="宋体"/>
                <w:szCs w:val="21"/>
              </w:rPr>
              <w:t>符合第七章“技术标准和要求”规定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1901" w:type="dxa"/>
            <w:gridSpan w:val="3"/>
          </w:tcPr>
          <w:p>
            <w:pPr>
              <w:spacing w:line="300" w:lineRule="exact"/>
              <w:rPr>
                <w:rFonts w:ascii="宋体" w:hAnsi="宋体"/>
                <w:szCs w:val="21"/>
              </w:rPr>
            </w:pPr>
            <w:r>
              <w:rPr>
                <w:rFonts w:hint="eastAsia" w:ascii="宋体" w:hAnsi="宋体"/>
                <w:szCs w:val="21"/>
              </w:rPr>
              <w:t>投标价格</w:t>
            </w:r>
          </w:p>
        </w:tc>
        <w:tc>
          <w:tcPr>
            <w:tcW w:w="5328" w:type="dxa"/>
            <w:gridSpan w:val="3"/>
            <w:vAlign w:val="center"/>
          </w:tcPr>
          <w:p>
            <w:pPr>
              <w:spacing w:line="300" w:lineRule="exact"/>
              <w:rPr>
                <w:rFonts w:ascii="宋体" w:hAnsi="宋体"/>
                <w:b/>
                <w:szCs w:val="21"/>
                <w:u w:val="single"/>
              </w:rPr>
            </w:pPr>
            <w:r>
              <w:rPr>
                <w:rFonts w:hint="eastAsia" w:ascii="宋体" w:hAnsi="宋体"/>
              </w:rPr>
              <w:t>□ 低于（含等于）第二章“投标人须知”前附表第10.2款载明的招标控制价。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1901" w:type="dxa"/>
            <w:gridSpan w:val="3"/>
          </w:tcPr>
          <w:p>
            <w:pPr>
              <w:spacing w:line="320" w:lineRule="exact"/>
              <w:rPr>
                <w:rFonts w:ascii="宋体" w:hAnsi="宋体"/>
                <w:szCs w:val="21"/>
              </w:rPr>
            </w:pPr>
            <w:r>
              <w:rPr>
                <w:rFonts w:hint="eastAsia" w:ascii="宋体" w:hAnsi="宋体"/>
                <w:szCs w:val="21"/>
              </w:rPr>
              <w:t>分包计划</w:t>
            </w:r>
          </w:p>
        </w:tc>
        <w:tc>
          <w:tcPr>
            <w:tcW w:w="5328" w:type="dxa"/>
            <w:gridSpan w:val="3"/>
            <w:vAlign w:val="center"/>
          </w:tcPr>
          <w:p>
            <w:pPr>
              <w:spacing w:line="320" w:lineRule="exact"/>
              <w:rPr>
                <w:rFonts w:ascii="宋体" w:hAnsi="宋体"/>
                <w:szCs w:val="21"/>
              </w:rPr>
            </w:pPr>
            <w:r>
              <w:rPr>
                <w:rFonts w:hint="eastAsia" w:ascii="宋体" w:hAnsi="宋体"/>
                <w:szCs w:val="21"/>
              </w:rPr>
              <w:t>符合第二章“投标人须知”第1.11款规定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1901" w:type="dxa"/>
            <w:gridSpan w:val="3"/>
          </w:tcPr>
          <w:p>
            <w:pPr>
              <w:spacing w:line="320" w:lineRule="exact"/>
              <w:rPr>
                <w:rFonts w:ascii="宋体" w:hAnsi="宋体"/>
                <w:szCs w:val="21"/>
              </w:rPr>
            </w:pPr>
            <w:r>
              <w:rPr>
                <w:rFonts w:hint="eastAsia" w:ascii="宋体" w:hAnsi="宋体"/>
                <w:szCs w:val="21"/>
              </w:rPr>
              <w:t>……</w:t>
            </w:r>
          </w:p>
        </w:tc>
        <w:tc>
          <w:tcPr>
            <w:tcW w:w="5328" w:type="dxa"/>
            <w:gridSpan w:val="3"/>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18" w:type="dxa"/>
            <w:gridSpan w:val="2"/>
            <w:vAlign w:val="center"/>
          </w:tcPr>
          <w:p>
            <w:pPr>
              <w:spacing w:line="320" w:lineRule="exact"/>
              <w:jc w:val="center"/>
              <w:rPr>
                <w:rFonts w:ascii="宋体" w:hAnsi="宋体"/>
                <w:b/>
                <w:szCs w:val="21"/>
              </w:rPr>
            </w:pPr>
            <w:r>
              <w:rPr>
                <w:rFonts w:hint="eastAsia" w:ascii="宋体" w:hAnsi="宋体"/>
                <w:b/>
                <w:szCs w:val="21"/>
              </w:rPr>
              <w:t>条款号</w:t>
            </w:r>
          </w:p>
        </w:tc>
        <w:tc>
          <w:tcPr>
            <w:tcW w:w="1901" w:type="dxa"/>
            <w:gridSpan w:val="3"/>
          </w:tcPr>
          <w:p>
            <w:pPr>
              <w:spacing w:line="320" w:lineRule="exact"/>
              <w:jc w:val="center"/>
              <w:rPr>
                <w:rFonts w:ascii="宋体" w:hAnsi="宋体"/>
                <w:b/>
                <w:szCs w:val="21"/>
              </w:rPr>
            </w:pPr>
            <w:r>
              <w:rPr>
                <w:rFonts w:hint="eastAsia" w:ascii="宋体" w:hAnsi="宋体"/>
                <w:b/>
                <w:szCs w:val="21"/>
              </w:rPr>
              <w:t>条款内容</w:t>
            </w:r>
          </w:p>
        </w:tc>
        <w:tc>
          <w:tcPr>
            <w:tcW w:w="5328" w:type="dxa"/>
            <w:gridSpan w:val="3"/>
            <w:vAlign w:val="center"/>
          </w:tcPr>
          <w:p>
            <w:pPr>
              <w:spacing w:line="320" w:lineRule="exact"/>
              <w:jc w:val="center"/>
              <w:rPr>
                <w:rFonts w:ascii="宋体" w:hAnsi="宋体"/>
                <w:b/>
                <w:szCs w:val="21"/>
              </w:rPr>
            </w:pPr>
            <w:r>
              <w:rPr>
                <w:rFonts w:hint="eastAsia" w:ascii="宋体" w:hAns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18" w:type="dxa"/>
            <w:gridSpan w:val="2"/>
            <w:vAlign w:val="center"/>
          </w:tcPr>
          <w:p>
            <w:pPr>
              <w:spacing w:line="320" w:lineRule="exact"/>
              <w:jc w:val="center"/>
              <w:rPr>
                <w:rFonts w:ascii="宋体" w:hAnsi="宋体"/>
                <w:szCs w:val="21"/>
              </w:rPr>
            </w:pPr>
            <w:r>
              <w:rPr>
                <w:rFonts w:hint="eastAsia" w:ascii="宋体" w:hAnsi="宋体"/>
                <w:szCs w:val="21"/>
              </w:rPr>
              <w:t>2.2.1</w:t>
            </w:r>
          </w:p>
        </w:tc>
        <w:tc>
          <w:tcPr>
            <w:tcW w:w="1901" w:type="dxa"/>
            <w:gridSpan w:val="3"/>
          </w:tcPr>
          <w:p>
            <w:pPr>
              <w:spacing w:line="320" w:lineRule="exact"/>
              <w:rPr>
                <w:rFonts w:ascii="宋体" w:hAnsi="宋体"/>
                <w:szCs w:val="21"/>
              </w:rPr>
            </w:pPr>
            <w:r>
              <w:rPr>
                <w:rFonts w:hint="eastAsia" w:ascii="宋体" w:hAnsi="宋体"/>
                <w:szCs w:val="21"/>
              </w:rPr>
              <w:t>分值构成（总分100分）</w:t>
            </w:r>
          </w:p>
        </w:tc>
        <w:tc>
          <w:tcPr>
            <w:tcW w:w="5328" w:type="dxa"/>
            <w:gridSpan w:val="3"/>
            <w:vAlign w:val="center"/>
          </w:tcPr>
          <w:p>
            <w:pPr>
              <w:spacing w:line="320" w:lineRule="exact"/>
              <w:rPr>
                <w:rFonts w:ascii="宋体" w:hAnsi="宋体"/>
                <w:szCs w:val="21"/>
              </w:rPr>
            </w:pPr>
            <w:r>
              <w:rPr>
                <w:rFonts w:hint="eastAsia" w:ascii="宋体" w:hAnsi="宋体"/>
                <w:szCs w:val="21"/>
              </w:rPr>
              <w:t>技术标</w:t>
            </w:r>
            <w:r>
              <w:rPr>
                <w:rFonts w:hint="eastAsia" w:ascii="宋体" w:hAnsi="宋体"/>
                <w:b/>
                <w:szCs w:val="21"/>
                <w:u w:val="single"/>
              </w:rPr>
              <w:t>30</w:t>
            </w:r>
            <w:r>
              <w:rPr>
                <w:rFonts w:hint="eastAsia" w:ascii="宋体" w:hAnsi="宋体"/>
                <w:szCs w:val="21"/>
              </w:rPr>
              <w:t>分</w:t>
            </w:r>
          </w:p>
          <w:p>
            <w:pPr>
              <w:spacing w:line="320" w:lineRule="exact"/>
              <w:rPr>
                <w:rFonts w:ascii="宋体" w:hAnsi="宋体"/>
                <w:szCs w:val="21"/>
              </w:rPr>
            </w:pPr>
            <w:r>
              <w:rPr>
                <w:rFonts w:hint="eastAsia" w:ascii="宋体" w:hAnsi="宋体"/>
                <w:szCs w:val="21"/>
              </w:rPr>
              <w:t>商务标</w:t>
            </w:r>
            <w:r>
              <w:rPr>
                <w:rFonts w:hint="eastAsia" w:ascii="宋体" w:hAnsi="宋体"/>
                <w:b/>
                <w:szCs w:val="21"/>
                <w:u w:val="single"/>
              </w:rPr>
              <w:t>70</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18" w:type="dxa"/>
            <w:gridSpan w:val="2"/>
            <w:vAlign w:val="center"/>
          </w:tcPr>
          <w:p>
            <w:pPr>
              <w:spacing w:line="320" w:lineRule="exact"/>
              <w:jc w:val="center"/>
              <w:rPr>
                <w:rFonts w:ascii="宋体" w:hAnsi="宋体"/>
                <w:szCs w:val="21"/>
              </w:rPr>
            </w:pPr>
            <w:r>
              <w:rPr>
                <w:rFonts w:hint="eastAsia" w:ascii="宋体" w:hAnsi="宋体"/>
                <w:szCs w:val="21"/>
              </w:rPr>
              <w:t>2.2.2</w:t>
            </w:r>
          </w:p>
        </w:tc>
        <w:tc>
          <w:tcPr>
            <w:tcW w:w="1901" w:type="dxa"/>
            <w:gridSpan w:val="3"/>
          </w:tcPr>
          <w:p>
            <w:pPr>
              <w:spacing w:line="320" w:lineRule="exact"/>
              <w:rPr>
                <w:rFonts w:ascii="宋体" w:hAnsi="宋体"/>
                <w:szCs w:val="21"/>
              </w:rPr>
            </w:pPr>
            <w:r>
              <w:rPr>
                <w:rFonts w:hint="eastAsia" w:ascii="宋体" w:hAnsi="宋体"/>
                <w:szCs w:val="21"/>
              </w:rPr>
              <w:t>基准价计算方法</w:t>
            </w:r>
          </w:p>
        </w:tc>
        <w:tc>
          <w:tcPr>
            <w:tcW w:w="5328" w:type="dxa"/>
            <w:gridSpan w:val="3"/>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18" w:type="dxa"/>
            <w:gridSpan w:val="2"/>
            <w:vAlign w:val="center"/>
          </w:tcPr>
          <w:p>
            <w:pPr>
              <w:spacing w:line="320" w:lineRule="exact"/>
              <w:jc w:val="center"/>
              <w:rPr>
                <w:rFonts w:ascii="宋体" w:hAnsi="宋体"/>
                <w:szCs w:val="21"/>
              </w:rPr>
            </w:pPr>
            <w:r>
              <w:rPr>
                <w:rFonts w:hint="eastAsia" w:ascii="宋体" w:hAnsi="宋体"/>
                <w:szCs w:val="21"/>
              </w:rPr>
              <w:t>2.2.3</w:t>
            </w:r>
          </w:p>
        </w:tc>
        <w:tc>
          <w:tcPr>
            <w:tcW w:w="1901" w:type="dxa"/>
            <w:gridSpan w:val="3"/>
          </w:tcPr>
          <w:p>
            <w:pPr>
              <w:spacing w:line="320" w:lineRule="exact"/>
              <w:rPr>
                <w:rFonts w:ascii="宋体" w:hAnsi="宋体"/>
                <w:szCs w:val="21"/>
              </w:rPr>
            </w:pPr>
            <w:r>
              <w:rPr>
                <w:rFonts w:hint="eastAsia" w:ascii="宋体" w:hAnsi="宋体"/>
                <w:szCs w:val="21"/>
              </w:rPr>
              <w:t>投标报价的偏差率</w:t>
            </w:r>
          </w:p>
          <w:p>
            <w:pPr>
              <w:spacing w:line="320" w:lineRule="exact"/>
              <w:rPr>
                <w:rFonts w:ascii="宋体" w:hAnsi="宋体"/>
                <w:szCs w:val="21"/>
              </w:rPr>
            </w:pPr>
            <w:r>
              <w:rPr>
                <w:rFonts w:hint="eastAsia" w:ascii="宋体" w:hAnsi="宋体"/>
                <w:szCs w:val="21"/>
              </w:rPr>
              <w:t>计算公式</w:t>
            </w:r>
          </w:p>
        </w:tc>
        <w:tc>
          <w:tcPr>
            <w:tcW w:w="5328" w:type="dxa"/>
            <w:gridSpan w:val="3"/>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18" w:type="dxa"/>
            <w:gridSpan w:val="2"/>
            <w:vAlign w:val="center"/>
          </w:tcPr>
          <w:p>
            <w:pPr>
              <w:spacing w:line="320" w:lineRule="exact"/>
              <w:jc w:val="center"/>
              <w:rPr>
                <w:rFonts w:ascii="宋体" w:hAnsi="宋体"/>
                <w:b/>
                <w:szCs w:val="21"/>
              </w:rPr>
            </w:pPr>
            <w:r>
              <w:rPr>
                <w:rFonts w:hint="eastAsia" w:ascii="宋体" w:hAnsi="宋体"/>
                <w:b/>
                <w:szCs w:val="21"/>
              </w:rPr>
              <w:t>条款号</w:t>
            </w:r>
          </w:p>
        </w:tc>
        <w:tc>
          <w:tcPr>
            <w:tcW w:w="483" w:type="dxa"/>
            <w:vAlign w:val="center"/>
          </w:tcPr>
          <w:p>
            <w:pPr>
              <w:spacing w:line="320" w:lineRule="exact"/>
              <w:jc w:val="center"/>
              <w:rPr>
                <w:rFonts w:ascii="宋体" w:hAnsi="宋体"/>
                <w:b/>
                <w:szCs w:val="21"/>
              </w:rPr>
            </w:pPr>
            <w:r>
              <w:rPr>
                <w:rFonts w:hint="eastAsia" w:ascii="宋体" w:hAnsi="宋体"/>
                <w:b/>
                <w:szCs w:val="21"/>
              </w:rPr>
              <w:t>序号</w:t>
            </w:r>
          </w:p>
        </w:tc>
        <w:tc>
          <w:tcPr>
            <w:tcW w:w="1076" w:type="dxa"/>
            <w:vAlign w:val="center"/>
          </w:tcPr>
          <w:p>
            <w:pPr>
              <w:spacing w:line="320" w:lineRule="exact"/>
              <w:jc w:val="center"/>
              <w:rPr>
                <w:rFonts w:ascii="宋体" w:hAnsi="宋体"/>
                <w:b/>
                <w:szCs w:val="21"/>
              </w:rPr>
            </w:pPr>
            <w:r>
              <w:rPr>
                <w:rFonts w:hint="eastAsia" w:ascii="宋体" w:hAnsi="宋体"/>
                <w:b/>
                <w:szCs w:val="21"/>
              </w:rPr>
              <w:t>评分项目</w:t>
            </w:r>
          </w:p>
        </w:tc>
        <w:tc>
          <w:tcPr>
            <w:tcW w:w="4961" w:type="dxa"/>
            <w:gridSpan w:val="3"/>
            <w:vAlign w:val="center"/>
          </w:tcPr>
          <w:p>
            <w:pPr>
              <w:spacing w:line="320" w:lineRule="exact"/>
              <w:jc w:val="center"/>
              <w:rPr>
                <w:rFonts w:ascii="宋体" w:hAnsi="宋体"/>
                <w:b/>
                <w:szCs w:val="21"/>
              </w:rPr>
            </w:pPr>
            <w:r>
              <w:rPr>
                <w:rFonts w:hint="eastAsia" w:ascii="宋体" w:hAnsi="宋体"/>
                <w:b/>
                <w:szCs w:val="21"/>
              </w:rPr>
              <w:t>评分标准</w:t>
            </w:r>
          </w:p>
        </w:tc>
        <w:tc>
          <w:tcPr>
            <w:tcW w:w="709" w:type="dxa"/>
            <w:vAlign w:val="center"/>
          </w:tcPr>
          <w:p>
            <w:pPr>
              <w:spacing w:line="320" w:lineRule="exact"/>
              <w:jc w:val="center"/>
              <w:rPr>
                <w:rFonts w:ascii="宋体" w:hAnsi="宋体"/>
                <w:b/>
                <w:szCs w:val="21"/>
              </w:rPr>
            </w:pPr>
            <w:r>
              <w:rPr>
                <w:rFonts w:hint="eastAsia" w:ascii="宋体" w:hAnsi="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851" w:type="dxa"/>
            <w:vMerge w:val="restart"/>
            <w:vAlign w:val="center"/>
          </w:tcPr>
          <w:p>
            <w:pPr>
              <w:spacing w:line="320" w:lineRule="exact"/>
              <w:jc w:val="center"/>
              <w:rPr>
                <w:rFonts w:ascii="宋体" w:hAnsi="宋体"/>
                <w:szCs w:val="21"/>
              </w:rPr>
            </w:pPr>
            <w:r>
              <w:rPr>
                <w:rFonts w:hint="eastAsia" w:ascii="宋体" w:hAnsi="宋体"/>
                <w:szCs w:val="21"/>
              </w:rPr>
              <w:t>2.2.4</w:t>
            </w:r>
          </w:p>
        </w:tc>
        <w:tc>
          <w:tcPr>
            <w:tcW w:w="567" w:type="dxa"/>
            <w:vMerge w:val="restart"/>
            <w:vAlign w:val="center"/>
          </w:tcPr>
          <w:p>
            <w:pPr>
              <w:spacing w:line="320" w:lineRule="exact"/>
              <w:jc w:val="center"/>
              <w:rPr>
                <w:rFonts w:ascii="宋体" w:hAnsi="宋体"/>
                <w:szCs w:val="21"/>
              </w:rPr>
            </w:pPr>
            <w:r>
              <w:rPr>
                <w:rFonts w:hint="eastAsia" w:ascii="宋体" w:hAnsi="宋体"/>
                <w:szCs w:val="21"/>
              </w:rPr>
              <w:t>技术标</w:t>
            </w:r>
          </w:p>
          <w:p>
            <w:pPr>
              <w:spacing w:line="320" w:lineRule="exact"/>
              <w:jc w:val="center"/>
              <w:rPr>
                <w:rFonts w:ascii="宋体" w:hAnsi="宋体"/>
                <w:szCs w:val="21"/>
              </w:rPr>
            </w:pPr>
            <w:r>
              <w:rPr>
                <w:rFonts w:hint="eastAsia" w:ascii="宋体" w:hAnsi="宋体"/>
                <w:szCs w:val="21"/>
              </w:rPr>
              <w:t>评分细</w:t>
            </w:r>
          </w:p>
          <w:p>
            <w:pPr>
              <w:spacing w:line="320" w:lineRule="exact"/>
              <w:jc w:val="center"/>
              <w:rPr>
                <w:rFonts w:ascii="宋体" w:hAnsi="宋体"/>
                <w:szCs w:val="21"/>
              </w:rPr>
            </w:pPr>
            <w:r>
              <w:rPr>
                <w:rFonts w:hint="eastAsia" w:ascii="宋体" w:hAnsi="宋体"/>
                <w:szCs w:val="21"/>
              </w:rPr>
              <w:t>化标准</w:t>
            </w:r>
          </w:p>
        </w:tc>
        <w:tc>
          <w:tcPr>
            <w:tcW w:w="483" w:type="dxa"/>
            <w:vAlign w:val="center"/>
          </w:tcPr>
          <w:p>
            <w:pPr>
              <w:spacing w:line="320" w:lineRule="exact"/>
              <w:jc w:val="center"/>
              <w:rPr>
                <w:rFonts w:ascii="宋体" w:hAnsi="宋体"/>
                <w:szCs w:val="21"/>
              </w:rPr>
            </w:pPr>
            <w:r>
              <w:rPr>
                <w:rFonts w:hint="eastAsia" w:ascii="宋体" w:hAnsi="宋体"/>
                <w:szCs w:val="21"/>
              </w:rPr>
              <w:t>1</w:t>
            </w:r>
          </w:p>
        </w:tc>
        <w:tc>
          <w:tcPr>
            <w:tcW w:w="1076" w:type="dxa"/>
            <w:vMerge w:val="restart"/>
            <w:vAlign w:val="center"/>
          </w:tcPr>
          <w:p>
            <w:pPr>
              <w:spacing w:line="264" w:lineRule="auto"/>
              <w:jc w:val="center"/>
              <w:rPr>
                <w:rFonts w:ascii="宋体" w:hAnsi="宋体"/>
                <w:szCs w:val="21"/>
              </w:rPr>
            </w:pPr>
            <w:r>
              <w:rPr>
                <w:rFonts w:hint="eastAsia" w:ascii="宋体" w:hAnsi="宋体"/>
                <w:szCs w:val="21"/>
              </w:rPr>
              <w:t>施工方案</w:t>
            </w:r>
          </w:p>
          <w:p>
            <w:pPr>
              <w:spacing w:line="264" w:lineRule="auto"/>
              <w:jc w:val="center"/>
              <w:rPr>
                <w:rFonts w:ascii="宋体" w:hAnsi="宋体"/>
                <w:szCs w:val="21"/>
              </w:rPr>
            </w:pPr>
            <w:r>
              <w:rPr>
                <w:rFonts w:hint="eastAsia" w:ascii="宋体" w:hAnsi="宋体"/>
                <w:szCs w:val="21"/>
              </w:rPr>
              <w:t>（9分）</w:t>
            </w:r>
          </w:p>
        </w:tc>
        <w:tc>
          <w:tcPr>
            <w:tcW w:w="992" w:type="dxa"/>
            <w:gridSpan w:val="2"/>
            <w:vAlign w:val="center"/>
          </w:tcPr>
          <w:p>
            <w:pPr>
              <w:spacing w:line="264" w:lineRule="auto"/>
              <w:jc w:val="center"/>
              <w:rPr>
                <w:rFonts w:ascii="宋体" w:hAnsi="宋体"/>
                <w:szCs w:val="21"/>
              </w:rPr>
            </w:pPr>
            <w:r>
              <w:rPr>
                <w:rFonts w:hint="eastAsia" w:ascii="宋体" w:hAnsi="宋体"/>
                <w:snapToGrid w:val="0"/>
                <w:kern w:val="0"/>
                <w:szCs w:val="21"/>
              </w:rPr>
              <w:t>施工技术方案</w:t>
            </w:r>
          </w:p>
        </w:tc>
        <w:tc>
          <w:tcPr>
            <w:tcW w:w="3969" w:type="dxa"/>
            <w:vAlign w:val="center"/>
          </w:tcPr>
          <w:p>
            <w:pPr>
              <w:spacing w:line="280" w:lineRule="exact"/>
              <w:ind w:firstLine="420" w:firstLineChars="200"/>
              <w:rPr>
                <w:rFonts w:ascii="宋体" w:hAnsi="宋体"/>
                <w:snapToGrid w:val="0"/>
                <w:kern w:val="0"/>
                <w:szCs w:val="21"/>
              </w:rPr>
            </w:pPr>
            <w:r>
              <w:rPr>
                <w:rFonts w:hint="eastAsia" w:ascii="宋体" w:hAnsi="宋体"/>
                <w:snapToGrid w:val="0"/>
                <w:kern w:val="0"/>
                <w:szCs w:val="21"/>
              </w:rPr>
              <w:t>根据投标单位针对本项目工程内容、结构特点、重点节点、相关规范性等情况是否熟悉，是否具有科学性和合理性，由评委横向比较打分；</w:t>
            </w:r>
          </w:p>
          <w:p>
            <w:pPr>
              <w:spacing w:line="280" w:lineRule="exact"/>
              <w:ind w:firstLine="420" w:firstLineChars="200"/>
              <w:rPr>
                <w:rFonts w:ascii="宋体" w:hAnsi="宋体"/>
                <w:snapToGrid w:val="0"/>
                <w:kern w:val="0"/>
                <w:szCs w:val="21"/>
              </w:rPr>
            </w:pPr>
            <w:r>
              <w:rPr>
                <w:rFonts w:hint="eastAsia" w:ascii="宋体" w:hAnsi="宋体"/>
                <w:snapToGrid w:val="0"/>
                <w:kern w:val="0"/>
                <w:szCs w:val="21"/>
              </w:rPr>
              <w:t>优秀3.5</w:t>
            </w:r>
            <w:r>
              <w:rPr>
                <w:rFonts w:ascii="宋体" w:hAnsi="宋体"/>
                <w:snapToGrid w:val="0"/>
                <w:kern w:val="0"/>
                <w:szCs w:val="21"/>
              </w:rPr>
              <w:t>-</w:t>
            </w:r>
            <w:r>
              <w:rPr>
                <w:rFonts w:hint="eastAsia" w:ascii="宋体" w:hAnsi="宋体"/>
                <w:snapToGrid w:val="0"/>
                <w:kern w:val="0"/>
                <w:szCs w:val="21"/>
              </w:rPr>
              <w:t>5分，良好2</w:t>
            </w:r>
            <w:r>
              <w:rPr>
                <w:rFonts w:ascii="宋体" w:hAnsi="宋体"/>
                <w:snapToGrid w:val="0"/>
                <w:kern w:val="0"/>
                <w:szCs w:val="21"/>
              </w:rPr>
              <w:t>-</w:t>
            </w:r>
            <w:r>
              <w:rPr>
                <w:rFonts w:hint="eastAsia" w:ascii="宋体" w:hAnsi="宋体"/>
                <w:snapToGrid w:val="0"/>
                <w:kern w:val="0"/>
                <w:szCs w:val="21"/>
              </w:rPr>
              <w:t>3.4分，一般0</w:t>
            </w:r>
            <w:r>
              <w:rPr>
                <w:rFonts w:ascii="宋体" w:hAnsi="宋体"/>
                <w:snapToGrid w:val="0"/>
                <w:kern w:val="0"/>
                <w:szCs w:val="21"/>
              </w:rPr>
              <w:t>-</w:t>
            </w:r>
            <w:r>
              <w:rPr>
                <w:rFonts w:hint="eastAsia" w:ascii="宋体" w:hAnsi="宋体"/>
                <w:snapToGrid w:val="0"/>
                <w:kern w:val="0"/>
                <w:szCs w:val="21"/>
              </w:rPr>
              <w:t>1.9分。</w:t>
            </w:r>
          </w:p>
        </w:tc>
        <w:tc>
          <w:tcPr>
            <w:tcW w:w="709" w:type="dxa"/>
            <w:vAlign w:val="center"/>
          </w:tcPr>
          <w:p>
            <w:pPr>
              <w:jc w:val="center"/>
              <w:rPr>
                <w:rFonts w:ascii="宋体" w:hAnsi="宋体"/>
                <w:szCs w:val="21"/>
              </w:rPr>
            </w:pPr>
            <w:r>
              <w:rPr>
                <w:rFonts w:hint="eastAsia" w:ascii="宋体" w:hAnsi="宋体"/>
                <w:snapToGrid w:val="0"/>
                <w:kern w:val="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483" w:type="dxa"/>
            <w:vAlign w:val="center"/>
          </w:tcPr>
          <w:p>
            <w:pPr>
              <w:spacing w:line="320" w:lineRule="exact"/>
              <w:jc w:val="center"/>
              <w:rPr>
                <w:rFonts w:ascii="宋体" w:hAnsi="宋体"/>
                <w:szCs w:val="21"/>
              </w:rPr>
            </w:pPr>
            <w:r>
              <w:rPr>
                <w:rFonts w:hint="eastAsia" w:ascii="宋体" w:hAnsi="宋体"/>
                <w:szCs w:val="21"/>
              </w:rPr>
              <w:t>2</w:t>
            </w:r>
          </w:p>
        </w:tc>
        <w:tc>
          <w:tcPr>
            <w:tcW w:w="1076" w:type="dxa"/>
            <w:vMerge w:val="continue"/>
            <w:vAlign w:val="center"/>
          </w:tcPr>
          <w:p>
            <w:pPr>
              <w:spacing w:line="264" w:lineRule="auto"/>
              <w:jc w:val="center"/>
              <w:rPr>
                <w:rFonts w:ascii="宋体" w:hAnsi="宋体"/>
                <w:szCs w:val="21"/>
              </w:rPr>
            </w:pPr>
          </w:p>
        </w:tc>
        <w:tc>
          <w:tcPr>
            <w:tcW w:w="992" w:type="dxa"/>
            <w:gridSpan w:val="2"/>
            <w:vAlign w:val="center"/>
          </w:tcPr>
          <w:p>
            <w:pPr>
              <w:spacing w:line="264" w:lineRule="auto"/>
              <w:jc w:val="center"/>
              <w:rPr>
                <w:rFonts w:ascii="宋体" w:hAnsi="宋体"/>
                <w:szCs w:val="21"/>
              </w:rPr>
            </w:pPr>
            <w:r>
              <w:rPr>
                <w:rFonts w:hint="eastAsia" w:ascii="宋体" w:hAnsi="宋体"/>
                <w:szCs w:val="21"/>
              </w:rPr>
              <w:t>BIM技术方案</w:t>
            </w:r>
          </w:p>
        </w:tc>
        <w:tc>
          <w:tcPr>
            <w:tcW w:w="3969" w:type="dxa"/>
            <w:vAlign w:val="center"/>
          </w:tcPr>
          <w:p>
            <w:pPr>
              <w:spacing w:line="264" w:lineRule="auto"/>
              <w:ind w:firstLine="420" w:firstLineChars="200"/>
              <w:jc w:val="left"/>
              <w:rPr>
                <w:rFonts w:ascii="宋体" w:hAnsi="宋体"/>
                <w:snapToGrid w:val="0"/>
                <w:kern w:val="0"/>
                <w:szCs w:val="21"/>
              </w:rPr>
            </w:pPr>
            <w:r>
              <w:rPr>
                <w:rFonts w:hint="eastAsia" w:ascii="宋体" w:hAnsi="宋体"/>
                <w:snapToGrid w:val="0"/>
                <w:kern w:val="0"/>
                <w:szCs w:val="21"/>
              </w:rPr>
              <w:t>对中标后提供项目BIM实施的承诺及实施方案，包括但不限于：BIM组织架构及软硬件配置、工作流程、质量进度保证措施等，由评委横向比较打分；</w:t>
            </w:r>
          </w:p>
          <w:p>
            <w:pPr>
              <w:spacing w:line="264" w:lineRule="auto"/>
              <w:jc w:val="left"/>
              <w:rPr>
                <w:rFonts w:ascii="宋体" w:hAnsi="宋体"/>
                <w:snapToGrid w:val="0"/>
                <w:kern w:val="0"/>
                <w:szCs w:val="21"/>
              </w:rPr>
            </w:pPr>
            <w:r>
              <w:rPr>
                <w:rFonts w:hint="eastAsia" w:ascii="宋体" w:hAnsi="宋体"/>
                <w:snapToGrid w:val="0"/>
                <w:kern w:val="0"/>
                <w:szCs w:val="21"/>
              </w:rPr>
              <w:t xml:space="preserve">    优秀1.4</w:t>
            </w:r>
            <w:r>
              <w:rPr>
                <w:rFonts w:ascii="宋体" w:hAnsi="宋体"/>
                <w:snapToGrid w:val="0"/>
                <w:kern w:val="0"/>
                <w:szCs w:val="21"/>
              </w:rPr>
              <w:t>-</w:t>
            </w:r>
            <w:r>
              <w:rPr>
                <w:rFonts w:hint="eastAsia" w:ascii="宋体" w:hAnsi="宋体"/>
                <w:snapToGrid w:val="0"/>
                <w:kern w:val="0"/>
                <w:szCs w:val="21"/>
              </w:rPr>
              <w:t>2分，良好0.7</w:t>
            </w:r>
            <w:r>
              <w:rPr>
                <w:rFonts w:ascii="宋体" w:hAnsi="宋体"/>
                <w:snapToGrid w:val="0"/>
                <w:kern w:val="0"/>
                <w:szCs w:val="21"/>
              </w:rPr>
              <w:t>-</w:t>
            </w:r>
            <w:r>
              <w:rPr>
                <w:rFonts w:hint="eastAsia" w:ascii="宋体" w:hAnsi="宋体"/>
                <w:snapToGrid w:val="0"/>
                <w:kern w:val="0"/>
                <w:szCs w:val="21"/>
              </w:rPr>
              <w:t>1</w:t>
            </w:r>
            <w:r>
              <w:rPr>
                <w:rFonts w:ascii="宋体" w:hAnsi="宋体"/>
                <w:snapToGrid w:val="0"/>
                <w:kern w:val="0"/>
                <w:szCs w:val="21"/>
              </w:rPr>
              <w:t>.</w:t>
            </w:r>
            <w:r>
              <w:rPr>
                <w:rFonts w:hint="eastAsia" w:ascii="宋体" w:hAnsi="宋体"/>
                <w:snapToGrid w:val="0"/>
                <w:kern w:val="0"/>
                <w:szCs w:val="21"/>
              </w:rPr>
              <w:t>3分，一般0</w:t>
            </w:r>
            <w:r>
              <w:rPr>
                <w:rFonts w:ascii="宋体" w:hAnsi="宋体"/>
                <w:snapToGrid w:val="0"/>
                <w:kern w:val="0"/>
                <w:szCs w:val="21"/>
              </w:rPr>
              <w:t>-</w:t>
            </w:r>
            <w:r>
              <w:rPr>
                <w:rFonts w:hint="eastAsia" w:ascii="宋体" w:hAnsi="宋体"/>
                <w:snapToGrid w:val="0"/>
                <w:kern w:val="0"/>
                <w:szCs w:val="21"/>
              </w:rPr>
              <w:t>0.6分。</w:t>
            </w:r>
          </w:p>
        </w:tc>
        <w:tc>
          <w:tcPr>
            <w:tcW w:w="709" w:type="dxa"/>
            <w:vAlign w:val="center"/>
          </w:tcPr>
          <w:p>
            <w:pPr>
              <w:jc w:val="center"/>
              <w:rPr>
                <w:rFonts w:ascii="宋体" w:hAnsi="宋体"/>
                <w:szCs w:val="21"/>
              </w:rPr>
            </w:pPr>
            <w:r>
              <w:rPr>
                <w:rFonts w:hint="eastAsia" w:ascii="宋体" w:hAnsi="宋体"/>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483" w:type="dxa"/>
            <w:vAlign w:val="center"/>
          </w:tcPr>
          <w:p>
            <w:pPr>
              <w:spacing w:line="320" w:lineRule="exact"/>
              <w:jc w:val="center"/>
              <w:rPr>
                <w:rFonts w:ascii="宋体" w:hAnsi="宋体"/>
                <w:szCs w:val="21"/>
              </w:rPr>
            </w:pPr>
            <w:r>
              <w:rPr>
                <w:rFonts w:hint="eastAsia" w:ascii="宋体" w:hAnsi="宋体"/>
                <w:szCs w:val="21"/>
              </w:rPr>
              <w:t>3</w:t>
            </w:r>
          </w:p>
        </w:tc>
        <w:tc>
          <w:tcPr>
            <w:tcW w:w="1076" w:type="dxa"/>
            <w:vMerge w:val="continue"/>
            <w:vAlign w:val="center"/>
          </w:tcPr>
          <w:p>
            <w:pPr>
              <w:spacing w:line="264" w:lineRule="auto"/>
              <w:jc w:val="center"/>
              <w:rPr>
                <w:rFonts w:ascii="宋体" w:hAnsi="宋体"/>
                <w:szCs w:val="21"/>
              </w:rPr>
            </w:pPr>
          </w:p>
        </w:tc>
        <w:tc>
          <w:tcPr>
            <w:tcW w:w="992" w:type="dxa"/>
            <w:gridSpan w:val="2"/>
            <w:vAlign w:val="center"/>
          </w:tcPr>
          <w:p>
            <w:pPr>
              <w:spacing w:line="264" w:lineRule="auto"/>
              <w:jc w:val="center"/>
              <w:rPr>
                <w:rFonts w:ascii="宋体" w:hAnsi="宋体"/>
                <w:szCs w:val="21"/>
              </w:rPr>
            </w:pPr>
            <w:r>
              <w:rPr>
                <w:rFonts w:hint="eastAsia" w:ascii="宋体" w:hAnsi="宋体"/>
                <w:szCs w:val="21"/>
              </w:rPr>
              <w:t>施工平面布置</w:t>
            </w:r>
          </w:p>
        </w:tc>
        <w:tc>
          <w:tcPr>
            <w:tcW w:w="3969" w:type="dxa"/>
            <w:vAlign w:val="center"/>
          </w:tcPr>
          <w:p>
            <w:pPr>
              <w:spacing w:line="264" w:lineRule="auto"/>
              <w:ind w:firstLine="420" w:firstLineChars="200"/>
              <w:jc w:val="left"/>
              <w:rPr>
                <w:rFonts w:ascii="宋体" w:hAnsi="宋体"/>
                <w:snapToGrid w:val="0"/>
                <w:kern w:val="0"/>
                <w:szCs w:val="21"/>
              </w:rPr>
            </w:pPr>
            <w:r>
              <w:rPr>
                <w:rFonts w:hint="eastAsia" w:ascii="宋体" w:hAnsi="宋体"/>
                <w:snapToGrid w:val="0"/>
                <w:kern w:val="0"/>
                <w:szCs w:val="21"/>
              </w:rPr>
              <w:t>根据投标单位针对本工程施工平面布置的科学性、合理性，由评委横向比较打分；优秀1.4</w:t>
            </w:r>
            <w:r>
              <w:rPr>
                <w:rFonts w:ascii="宋体" w:hAnsi="宋体"/>
                <w:snapToGrid w:val="0"/>
                <w:kern w:val="0"/>
                <w:szCs w:val="21"/>
              </w:rPr>
              <w:t>-</w:t>
            </w:r>
            <w:r>
              <w:rPr>
                <w:rFonts w:hint="eastAsia" w:ascii="宋体" w:hAnsi="宋体"/>
                <w:snapToGrid w:val="0"/>
                <w:kern w:val="0"/>
                <w:szCs w:val="21"/>
              </w:rPr>
              <w:t>2分，良好0.7</w:t>
            </w:r>
            <w:r>
              <w:rPr>
                <w:rFonts w:ascii="宋体" w:hAnsi="宋体"/>
                <w:snapToGrid w:val="0"/>
                <w:kern w:val="0"/>
                <w:szCs w:val="21"/>
              </w:rPr>
              <w:t>-</w:t>
            </w:r>
            <w:r>
              <w:rPr>
                <w:rFonts w:hint="eastAsia" w:ascii="宋体" w:hAnsi="宋体"/>
                <w:snapToGrid w:val="0"/>
                <w:kern w:val="0"/>
                <w:szCs w:val="21"/>
              </w:rPr>
              <w:t>1</w:t>
            </w:r>
            <w:r>
              <w:rPr>
                <w:rFonts w:ascii="宋体" w:hAnsi="宋体"/>
                <w:snapToGrid w:val="0"/>
                <w:kern w:val="0"/>
                <w:szCs w:val="21"/>
              </w:rPr>
              <w:t>.</w:t>
            </w:r>
            <w:r>
              <w:rPr>
                <w:rFonts w:hint="eastAsia" w:ascii="宋体" w:hAnsi="宋体"/>
                <w:snapToGrid w:val="0"/>
                <w:kern w:val="0"/>
                <w:szCs w:val="21"/>
              </w:rPr>
              <w:t>3分，一般0</w:t>
            </w:r>
            <w:r>
              <w:rPr>
                <w:rFonts w:ascii="宋体" w:hAnsi="宋体"/>
                <w:snapToGrid w:val="0"/>
                <w:kern w:val="0"/>
                <w:szCs w:val="21"/>
              </w:rPr>
              <w:t>-</w:t>
            </w:r>
            <w:r>
              <w:rPr>
                <w:rFonts w:hint="eastAsia" w:ascii="宋体" w:hAnsi="宋体"/>
                <w:snapToGrid w:val="0"/>
                <w:kern w:val="0"/>
                <w:szCs w:val="21"/>
              </w:rPr>
              <w:t>0.6分。</w:t>
            </w:r>
          </w:p>
        </w:tc>
        <w:tc>
          <w:tcPr>
            <w:tcW w:w="709" w:type="dxa"/>
            <w:vAlign w:val="center"/>
          </w:tcPr>
          <w:p>
            <w:pPr>
              <w:jc w:val="center"/>
              <w:rPr>
                <w:rFonts w:ascii="宋体" w:hAnsi="宋体"/>
                <w:szCs w:val="21"/>
              </w:rPr>
            </w:pPr>
            <w:r>
              <w:rPr>
                <w:rFonts w:hint="eastAsia" w:ascii="宋体" w:hAnsi="宋体"/>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483" w:type="dxa"/>
            <w:vAlign w:val="center"/>
          </w:tcPr>
          <w:p>
            <w:pPr>
              <w:spacing w:line="320" w:lineRule="exact"/>
              <w:jc w:val="center"/>
              <w:rPr>
                <w:rFonts w:ascii="宋体" w:hAnsi="宋体"/>
                <w:szCs w:val="21"/>
              </w:rPr>
            </w:pPr>
            <w:r>
              <w:rPr>
                <w:rFonts w:hint="eastAsia" w:ascii="宋体" w:hAnsi="宋体"/>
                <w:szCs w:val="21"/>
              </w:rPr>
              <w:t>4</w:t>
            </w:r>
          </w:p>
        </w:tc>
        <w:tc>
          <w:tcPr>
            <w:tcW w:w="2068" w:type="dxa"/>
            <w:gridSpan w:val="3"/>
            <w:vAlign w:val="center"/>
          </w:tcPr>
          <w:p>
            <w:pPr>
              <w:spacing w:line="264" w:lineRule="auto"/>
              <w:jc w:val="center"/>
              <w:rPr>
                <w:rFonts w:ascii="宋体" w:hAnsi="宋体"/>
                <w:szCs w:val="21"/>
              </w:rPr>
            </w:pPr>
            <w:r>
              <w:rPr>
                <w:rFonts w:hint="eastAsia" w:ascii="宋体" w:hAnsi="宋体"/>
                <w:szCs w:val="21"/>
              </w:rPr>
              <w:t>工程质量保证措施（3分）</w:t>
            </w:r>
          </w:p>
        </w:tc>
        <w:tc>
          <w:tcPr>
            <w:tcW w:w="3969" w:type="dxa"/>
            <w:vAlign w:val="center"/>
          </w:tcPr>
          <w:p>
            <w:pPr>
              <w:spacing w:line="264" w:lineRule="auto"/>
              <w:ind w:firstLine="420" w:firstLineChars="200"/>
              <w:jc w:val="left"/>
              <w:rPr>
                <w:rFonts w:ascii="宋体" w:hAnsi="宋体"/>
                <w:snapToGrid w:val="0"/>
                <w:kern w:val="0"/>
                <w:szCs w:val="21"/>
              </w:rPr>
            </w:pPr>
            <w:r>
              <w:rPr>
                <w:rFonts w:hint="eastAsia" w:ascii="宋体" w:hAnsi="宋体"/>
                <w:snapToGrid w:val="0"/>
                <w:kern w:val="0"/>
                <w:szCs w:val="21"/>
              </w:rPr>
              <w:t>根据投标单位针对本工程施工质量保证措施、材料和设备质量保证措施的科学、合理、高效，制度建设规划针对性等情况，由评委横向比较打分；</w:t>
            </w:r>
          </w:p>
          <w:p>
            <w:pPr>
              <w:spacing w:line="264" w:lineRule="auto"/>
              <w:ind w:firstLine="420" w:firstLineChars="200"/>
              <w:jc w:val="left"/>
              <w:rPr>
                <w:rFonts w:ascii="宋体" w:hAnsi="宋体"/>
                <w:b/>
                <w:szCs w:val="21"/>
              </w:rPr>
            </w:pPr>
            <w:r>
              <w:rPr>
                <w:rFonts w:hint="eastAsia" w:ascii="宋体" w:hAnsi="宋体"/>
                <w:snapToGrid w:val="0"/>
                <w:kern w:val="0"/>
                <w:szCs w:val="21"/>
              </w:rPr>
              <w:t>优秀2.0-3.0分，良好1-1.9分，一般0</w:t>
            </w:r>
            <w:r>
              <w:rPr>
                <w:rFonts w:ascii="宋体" w:hAnsi="宋体"/>
                <w:snapToGrid w:val="0"/>
                <w:kern w:val="0"/>
                <w:szCs w:val="21"/>
              </w:rPr>
              <w:t>-</w:t>
            </w:r>
            <w:r>
              <w:rPr>
                <w:rFonts w:hint="eastAsia" w:ascii="宋体" w:hAnsi="宋体"/>
                <w:snapToGrid w:val="0"/>
                <w:kern w:val="0"/>
                <w:szCs w:val="21"/>
              </w:rPr>
              <w:t>0.9分。</w:t>
            </w:r>
          </w:p>
        </w:tc>
        <w:tc>
          <w:tcPr>
            <w:tcW w:w="709" w:type="dxa"/>
            <w:vAlign w:val="center"/>
          </w:tcPr>
          <w:p>
            <w:pPr>
              <w:jc w:val="center"/>
              <w:rPr>
                <w:rFonts w:ascii="宋体" w:hAnsi="宋体"/>
                <w:szCs w:val="21"/>
              </w:rPr>
            </w:pPr>
            <w:r>
              <w:rPr>
                <w:rFonts w:hint="eastAsia" w:ascii="宋体" w:hAnsi="宋体"/>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483" w:type="dxa"/>
            <w:vAlign w:val="center"/>
          </w:tcPr>
          <w:p>
            <w:pPr>
              <w:spacing w:line="320" w:lineRule="exact"/>
              <w:jc w:val="center"/>
              <w:rPr>
                <w:rFonts w:ascii="宋体" w:hAnsi="宋体"/>
                <w:szCs w:val="21"/>
              </w:rPr>
            </w:pPr>
            <w:r>
              <w:rPr>
                <w:rFonts w:hint="eastAsia" w:ascii="宋体" w:hAnsi="宋体"/>
                <w:szCs w:val="21"/>
              </w:rPr>
              <w:t>5</w:t>
            </w:r>
          </w:p>
        </w:tc>
        <w:tc>
          <w:tcPr>
            <w:tcW w:w="2068" w:type="dxa"/>
            <w:gridSpan w:val="3"/>
            <w:vAlign w:val="center"/>
          </w:tcPr>
          <w:p>
            <w:pPr>
              <w:spacing w:line="264" w:lineRule="auto"/>
              <w:jc w:val="center"/>
              <w:rPr>
                <w:rFonts w:ascii="宋体" w:hAnsi="宋体"/>
                <w:szCs w:val="21"/>
              </w:rPr>
            </w:pPr>
            <w:r>
              <w:rPr>
                <w:rFonts w:hint="eastAsia" w:ascii="宋体" w:hAnsi="宋体"/>
                <w:szCs w:val="21"/>
              </w:rPr>
              <w:t>施工进度计划和保证措施（2分）</w:t>
            </w:r>
          </w:p>
        </w:tc>
        <w:tc>
          <w:tcPr>
            <w:tcW w:w="3969" w:type="dxa"/>
            <w:vAlign w:val="center"/>
          </w:tcPr>
          <w:p>
            <w:pPr>
              <w:spacing w:line="264" w:lineRule="auto"/>
              <w:ind w:firstLine="420" w:firstLineChars="200"/>
              <w:jc w:val="left"/>
              <w:rPr>
                <w:rFonts w:ascii="宋体" w:hAnsi="宋体"/>
                <w:snapToGrid w:val="0"/>
                <w:kern w:val="0"/>
                <w:szCs w:val="21"/>
              </w:rPr>
            </w:pPr>
            <w:r>
              <w:rPr>
                <w:rFonts w:hint="eastAsia" w:ascii="宋体" w:hAnsi="宋体"/>
                <w:snapToGrid w:val="0"/>
                <w:kern w:val="0"/>
                <w:szCs w:val="21"/>
              </w:rPr>
              <w:t>根据投标单位针对本工程</w:t>
            </w:r>
            <w:r>
              <w:rPr>
                <w:rFonts w:hint="eastAsia" w:ascii="宋体" w:hAnsi="宋体"/>
                <w:szCs w:val="21"/>
              </w:rPr>
              <w:t>施工进度计划及保证</w:t>
            </w:r>
            <w:r>
              <w:rPr>
                <w:rFonts w:hint="eastAsia" w:ascii="宋体" w:hAnsi="宋体"/>
                <w:snapToGrid w:val="0"/>
                <w:kern w:val="0"/>
                <w:szCs w:val="21"/>
              </w:rPr>
              <w:t>措施、</w:t>
            </w:r>
            <w:r>
              <w:rPr>
                <w:rFonts w:hint="eastAsia" w:ascii="宋体" w:hAnsi="宋体"/>
                <w:szCs w:val="21"/>
              </w:rPr>
              <w:t>劳动力及材料供应计划</w:t>
            </w:r>
            <w:r>
              <w:rPr>
                <w:rFonts w:hint="eastAsia" w:ascii="宋体" w:hAnsi="宋体"/>
                <w:snapToGrid w:val="0"/>
                <w:kern w:val="0"/>
                <w:szCs w:val="21"/>
              </w:rPr>
              <w:t>的科学、合理等情况，由评委横向比较打分；</w:t>
            </w:r>
          </w:p>
          <w:p>
            <w:pPr>
              <w:spacing w:line="264" w:lineRule="auto"/>
              <w:ind w:firstLine="420" w:firstLineChars="200"/>
              <w:jc w:val="left"/>
              <w:rPr>
                <w:rFonts w:ascii="宋体" w:hAnsi="宋体"/>
                <w:szCs w:val="21"/>
              </w:rPr>
            </w:pPr>
            <w:r>
              <w:rPr>
                <w:rFonts w:hint="eastAsia" w:ascii="宋体" w:hAnsi="宋体"/>
                <w:snapToGrid w:val="0"/>
                <w:kern w:val="0"/>
                <w:szCs w:val="21"/>
              </w:rPr>
              <w:t>优秀1.4</w:t>
            </w:r>
            <w:r>
              <w:rPr>
                <w:rFonts w:ascii="宋体" w:hAnsi="宋体"/>
                <w:snapToGrid w:val="0"/>
                <w:kern w:val="0"/>
                <w:szCs w:val="21"/>
              </w:rPr>
              <w:t>-</w:t>
            </w:r>
            <w:r>
              <w:rPr>
                <w:rFonts w:hint="eastAsia" w:ascii="宋体" w:hAnsi="宋体"/>
                <w:snapToGrid w:val="0"/>
                <w:kern w:val="0"/>
                <w:szCs w:val="21"/>
              </w:rPr>
              <w:t>2分，良好0.7</w:t>
            </w:r>
            <w:r>
              <w:rPr>
                <w:rFonts w:ascii="宋体" w:hAnsi="宋体"/>
                <w:snapToGrid w:val="0"/>
                <w:kern w:val="0"/>
                <w:szCs w:val="21"/>
              </w:rPr>
              <w:t>-</w:t>
            </w:r>
            <w:r>
              <w:rPr>
                <w:rFonts w:hint="eastAsia" w:ascii="宋体" w:hAnsi="宋体"/>
                <w:snapToGrid w:val="0"/>
                <w:kern w:val="0"/>
                <w:szCs w:val="21"/>
              </w:rPr>
              <w:t>1</w:t>
            </w:r>
            <w:r>
              <w:rPr>
                <w:rFonts w:ascii="宋体" w:hAnsi="宋体"/>
                <w:snapToGrid w:val="0"/>
                <w:kern w:val="0"/>
                <w:szCs w:val="21"/>
              </w:rPr>
              <w:t>.</w:t>
            </w:r>
            <w:r>
              <w:rPr>
                <w:rFonts w:hint="eastAsia" w:ascii="宋体" w:hAnsi="宋体"/>
                <w:snapToGrid w:val="0"/>
                <w:kern w:val="0"/>
                <w:szCs w:val="21"/>
              </w:rPr>
              <w:t>3分，一般0</w:t>
            </w:r>
            <w:r>
              <w:rPr>
                <w:rFonts w:ascii="宋体" w:hAnsi="宋体"/>
                <w:snapToGrid w:val="0"/>
                <w:kern w:val="0"/>
                <w:szCs w:val="21"/>
              </w:rPr>
              <w:t>-</w:t>
            </w:r>
            <w:r>
              <w:rPr>
                <w:rFonts w:hint="eastAsia" w:ascii="宋体" w:hAnsi="宋体"/>
                <w:snapToGrid w:val="0"/>
                <w:kern w:val="0"/>
                <w:szCs w:val="21"/>
              </w:rPr>
              <w:t>0.6分。</w:t>
            </w:r>
          </w:p>
        </w:tc>
        <w:tc>
          <w:tcPr>
            <w:tcW w:w="709" w:type="dxa"/>
            <w:vAlign w:val="center"/>
          </w:tcPr>
          <w:p>
            <w:pPr>
              <w:jc w:val="center"/>
              <w:rPr>
                <w:rFonts w:ascii="宋体" w:hAnsi="宋体"/>
                <w:szCs w:val="21"/>
              </w:rPr>
            </w:pPr>
            <w:r>
              <w:rPr>
                <w:rFonts w:hint="eastAsia" w:ascii="宋体" w:hAnsi="宋体"/>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483" w:type="dxa"/>
            <w:vAlign w:val="center"/>
          </w:tcPr>
          <w:p>
            <w:pPr>
              <w:spacing w:line="320" w:lineRule="exact"/>
              <w:jc w:val="center"/>
              <w:rPr>
                <w:rFonts w:ascii="宋体" w:hAnsi="宋体"/>
                <w:szCs w:val="21"/>
              </w:rPr>
            </w:pPr>
            <w:r>
              <w:rPr>
                <w:rFonts w:hint="eastAsia" w:ascii="宋体" w:hAnsi="宋体"/>
                <w:szCs w:val="21"/>
              </w:rPr>
              <w:t>6</w:t>
            </w:r>
          </w:p>
        </w:tc>
        <w:tc>
          <w:tcPr>
            <w:tcW w:w="2068" w:type="dxa"/>
            <w:gridSpan w:val="3"/>
            <w:vAlign w:val="center"/>
          </w:tcPr>
          <w:p>
            <w:pPr>
              <w:spacing w:line="264" w:lineRule="auto"/>
              <w:jc w:val="center"/>
              <w:rPr>
                <w:rFonts w:ascii="宋体" w:hAnsi="宋体"/>
                <w:szCs w:val="21"/>
              </w:rPr>
            </w:pPr>
            <w:r>
              <w:rPr>
                <w:rFonts w:hint="eastAsia" w:ascii="宋体" w:hAnsi="宋体"/>
                <w:szCs w:val="21"/>
              </w:rPr>
              <w:t>安全文明施工、环境保护措施（2分）</w:t>
            </w:r>
          </w:p>
        </w:tc>
        <w:tc>
          <w:tcPr>
            <w:tcW w:w="3969" w:type="dxa"/>
            <w:vAlign w:val="center"/>
          </w:tcPr>
          <w:p>
            <w:pPr>
              <w:spacing w:line="264" w:lineRule="auto"/>
              <w:ind w:firstLine="420" w:firstLineChars="200"/>
              <w:jc w:val="left"/>
              <w:rPr>
                <w:rFonts w:ascii="宋体" w:hAnsi="宋体"/>
                <w:snapToGrid w:val="0"/>
                <w:kern w:val="0"/>
                <w:szCs w:val="21"/>
              </w:rPr>
            </w:pPr>
            <w:r>
              <w:rPr>
                <w:rFonts w:hint="eastAsia" w:ascii="宋体" w:hAnsi="宋体"/>
                <w:snapToGrid w:val="0"/>
                <w:kern w:val="0"/>
                <w:szCs w:val="21"/>
              </w:rPr>
              <w:t>根据投标单位针对本工程</w:t>
            </w:r>
            <w:r>
              <w:rPr>
                <w:rFonts w:hint="eastAsia" w:ascii="宋体" w:hAnsi="宋体"/>
                <w:szCs w:val="21"/>
              </w:rPr>
              <w:t>安全生产措施、文明施工措施、环境保护</w:t>
            </w:r>
            <w:r>
              <w:rPr>
                <w:rFonts w:hint="eastAsia" w:ascii="宋体" w:hAnsi="宋体"/>
                <w:snapToGrid w:val="0"/>
                <w:kern w:val="0"/>
                <w:szCs w:val="21"/>
              </w:rPr>
              <w:t>措施的科学、合理等情况，由评委横向比较打分；</w:t>
            </w:r>
          </w:p>
          <w:p>
            <w:pPr>
              <w:spacing w:line="264" w:lineRule="auto"/>
              <w:ind w:firstLine="420" w:firstLineChars="200"/>
              <w:jc w:val="left"/>
              <w:rPr>
                <w:rFonts w:ascii="宋体" w:hAnsi="宋体"/>
                <w:snapToGrid w:val="0"/>
                <w:kern w:val="0"/>
                <w:szCs w:val="21"/>
              </w:rPr>
            </w:pPr>
            <w:r>
              <w:rPr>
                <w:rFonts w:hint="eastAsia" w:ascii="宋体" w:hAnsi="宋体"/>
                <w:snapToGrid w:val="0"/>
                <w:kern w:val="0"/>
                <w:szCs w:val="21"/>
              </w:rPr>
              <w:t>优秀1.4</w:t>
            </w:r>
            <w:r>
              <w:rPr>
                <w:rFonts w:ascii="宋体" w:hAnsi="宋体"/>
                <w:snapToGrid w:val="0"/>
                <w:kern w:val="0"/>
                <w:szCs w:val="21"/>
              </w:rPr>
              <w:t>-</w:t>
            </w:r>
            <w:r>
              <w:rPr>
                <w:rFonts w:hint="eastAsia" w:ascii="宋体" w:hAnsi="宋体"/>
                <w:snapToGrid w:val="0"/>
                <w:kern w:val="0"/>
                <w:szCs w:val="21"/>
              </w:rPr>
              <w:t>2分，良好0.7</w:t>
            </w:r>
            <w:r>
              <w:rPr>
                <w:rFonts w:ascii="宋体" w:hAnsi="宋体"/>
                <w:snapToGrid w:val="0"/>
                <w:kern w:val="0"/>
                <w:szCs w:val="21"/>
              </w:rPr>
              <w:t>-</w:t>
            </w:r>
            <w:r>
              <w:rPr>
                <w:rFonts w:hint="eastAsia" w:ascii="宋体" w:hAnsi="宋体"/>
                <w:snapToGrid w:val="0"/>
                <w:kern w:val="0"/>
                <w:szCs w:val="21"/>
              </w:rPr>
              <w:t>1</w:t>
            </w:r>
            <w:r>
              <w:rPr>
                <w:rFonts w:ascii="宋体" w:hAnsi="宋体"/>
                <w:snapToGrid w:val="0"/>
                <w:kern w:val="0"/>
                <w:szCs w:val="21"/>
              </w:rPr>
              <w:t>.</w:t>
            </w:r>
            <w:r>
              <w:rPr>
                <w:rFonts w:hint="eastAsia" w:ascii="宋体" w:hAnsi="宋体"/>
                <w:snapToGrid w:val="0"/>
                <w:kern w:val="0"/>
                <w:szCs w:val="21"/>
              </w:rPr>
              <w:t>3分，一般0</w:t>
            </w:r>
            <w:r>
              <w:rPr>
                <w:rFonts w:ascii="宋体" w:hAnsi="宋体"/>
                <w:snapToGrid w:val="0"/>
                <w:kern w:val="0"/>
                <w:szCs w:val="21"/>
              </w:rPr>
              <w:t>-</w:t>
            </w:r>
            <w:r>
              <w:rPr>
                <w:rFonts w:hint="eastAsia" w:ascii="宋体" w:hAnsi="宋体"/>
                <w:snapToGrid w:val="0"/>
                <w:kern w:val="0"/>
                <w:szCs w:val="21"/>
              </w:rPr>
              <w:t>0.6分。</w:t>
            </w:r>
          </w:p>
        </w:tc>
        <w:tc>
          <w:tcPr>
            <w:tcW w:w="709" w:type="dxa"/>
            <w:vAlign w:val="center"/>
          </w:tcPr>
          <w:p>
            <w:pPr>
              <w:jc w:val="center"/>
              <w:rPr>
                <w:rFonts w:ascii="宋体" w:hAnsi="宋体"/>
                <w:szCs w:val="21"/>
              </w:rPr>
            </w:pPr>
            <w:r>
              <w:rPr>
                <w:rFonts w:hint="eastAsia" w:ascii="宋体" w:hAnsi="宋体"/>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483" w:type="dxa"/>
            <w:vAlign w:val="center"/>
          </w:tcPr>
          <w:p>
            <w:pPr>
              <w:spacing w:line="320" w:lineRule="exact"/>
              <w:jc w:val="center"/>
              <w:rPr>
                <w:rFonts w:ascii="宋体" w:hAnsi="宋体"/>
                <w:szCs w:val="21"/>
              </w:rPr>
            </w:pPr>
            <w:r>
              <w:rPr>
                <w:rFonts w:hint="eastAsia" w:ascii="宋体" w:hAnsi="宋体"/>
                <w:szCs w:val="21"/>
              </w:rPr>
              <w:t>7</w:t>
            </w:r>
          </w:p>
        </w:tc>
        <w:tc>
          <w:tcPr>
            <w:tcW w:w="1076" w:type="dxa"/>
            <w:vAlign w:val="center"/>
          </w:tcPr>
          <w:p>
            <w:pPr>
              <w:spacing w:line="264" w:lineRule="auto"/>
              <w:jc w:val="center"/>
              <w:rPr>
                <w:rFonts w:ascii="宋体" w:hAnsi="宋体"/>
                <w:szCs w:val="21"/>
              </w:rPr>
            </w:pPr>
            <w:r>
              <w:rPr>
                <w:rFonts w:hint="eastAsia" w:ascii="宋体" w:hAnsi="宋体"/>
                <w:szCs w:val="21"/>
              </w:rPr>
              <w:t>施工机械设备的选用和布置</w:t>
            </w:r>
          </w:p>
          <w:p>
            <w:pPr>
              <w:spacing w:line="264" w:lineRule="auto"/>
              <w:jc w:val="center"/>
              <w:rPr>
                <w:rFonts w:ascii="宋体" w:hAnsi="宋体"/>
                <w:szCs w:val="21"/>
              </w:rPr>
            </w:pPr>
            <w:r>
              <w:rPr>
                <w:rFonts w:hint="eastAsia" w:ascii="宋体" w:hAnsi="宋体"/>
                <w:szCs w:val="21"/>
              </w:rPr>
              <w:t>（2分）</w:t>
            </w:r>
          </w:p>
        </w:tc>
        <w:tc>
          <w:tcPr>
            <w:tcW w:w="4961" w:type="dxa"/>
            <w:gridSpan w:val="3"/>
            <w:vAlign w:val="center"/>
          </w:tcPr>
          <w:p>
            <w:pPr>
              <w:spacing w:line="264" w:lineRule="auto"/>
              <w:ind w:firstLine="420" w:firstLineChars="200"/>
              <w:jc w:val="left"/>
              <w:rPr>
                <w:rFonts w:ascii="宋体" w:hAnsi="宋体"/>
                <w:snapToGrid w:val="0"/>
                <w:kern w:val="0"/>
                <w:szCs w:val="21"/>
              </w:rPr>
            </w:pPr>
            <w:r>
              <w:rPr>
                <w:rFonts w:hint="eastAsia" w:ascii="宋体" w:hAnsi="宋体"/>
                <w:snapToGrid w:val="0"/>
                <w:kern w:val="0"/>
                <w:szCs w:val="21"/>
              </w:rPr>
              <w:t>根据投标单位针对本工程</w:t>
            </w:r>
            <w:r>
              <w:rPr>
                <w:rFonts w:hint="eastAsia" w:ascii="宋体" w:hAnsi="宋体"/>
                <w:szCs w:val="21"/>
              </w:rPr>
              <w:t>主要施工机械设备的选用和设备布置</w:t>
            </w:r>
            <w:r>
              <w:rPr>
                <w:rFonts w:hint="eastAsia" w:ascii="宋体" w:hAnsi="宋体"/>
                <w:snapToGrid w:val="0"/>
                <w:kern w:val="0"/>
                <w:szCs w:val="21"/>
              </w:rPr>
              <w:t>的科学、合理等情况，由评委横向比较打分；</w:t>
            </w:r>
          </w:p>
          <w:p>
            <w:pPr>
              <w:spacing w:line="264" w:lineRule="auto"/>
              <w:ind w:firstLine="420" w:firstLineChars="200"/>
              <w:jc w:val="left"/>
              <w:rPr>
                <w:rFonts w:ascii="宋体" w:hAnsi="宋体"/>
                <w:snapToGrid w:val="0"/>
                <w:kern w:val="0"/>
                <w:szCs w:val="21"/>
              </w:rPr>
            </w:pPr>
            <w:r>
              <w:rPr>
                <w:rFonts w:hint="eastAsia" w:ascii="宋体" w:hAnsi="宋体"/>
                <w:snapToGrid w:val="0"/>
                <w:kern w:val="0"/>
                <w:szCs w:val="21"/>
              </w:rPr>
              <w:t>优秀1.4</w:t>
            </w:r>
            <w:r>
              <w:rPr>
                <w:rFonts w:ascii="宋体" w:hAnsi="宋体"/>
                <w:snapToGrid w:val="0"/>
                <w:kern w:val="0"/>
                <w:szCs w:val="21"/>
              </w:rPr>
              <w:t>-</w:t>
            </w:r>
            <w:r>
              <w:rPr>
                <w:rFonts w:hint="eastAsia" w:ascii="宋体" w:hAnsi="宋体"/>
                <w:snapToGrid w:val="0"/>
                <w:kern w:val="0"/>
                <w:szCs w:val="21"/>
              </w:rPr>
              <w:t>2分，良好0.7</w:t>
            </w:r>
            <w:r>
              <w:rPr>
                <w:rFonts w:ascii="宋体" w:hAnsi="宋体"/>
                <w:snapToGrid w:val="0"/>
                <w:kern w:val="0"/>
                <w:szCs w:val="21"/>
              </w:rPr>
              <w:t>-</w:t>
            </w:r>
            <w:r>
              <w:rPr>
                <w:rFonts w:hint="eastAsia" w:ascii="宋体" w:hAnsi="宋体"/>
                <w:snapToGrid w:val="0"/>
                <w:kern w:val="0"/>
                <w:szCs w:val="21"/>
              </w:rPr>
              <w:t>1</w:t>
            </w:r>
            <w:r>
              <w:rPr>
                <w:rFonts w:ascii="宋体" w:hAnsi="宋体"/>
                <w:snapToGrid w:val="0"/>
                <w:kern w:val="0"/>
                <w:szCs w:val="21"/>
              </w:rPr>
              <w:t>.</w:t>
            </w:r>
            <w:r>
              <w:rPr>
                <w:rFonts w:hint="eastAsia" w:ascii="宋体" w:hAnsi="宋体"/>
                <w:snapToGrid w:val="0"/>
                <w:kern w:val="0"/>
                <w:szCs w:val="21"/>
              </w:rPr>
              <w:t>3分，一般0</w:t>
            </w:r>
            <w:r>
              <w:rPr>
                <w:rFonts w:ascii="宋体" w:hAnsi="宋体"/>
                <w:snapToGrid w:val="0"/>
                <w:kern w:val="0"/>
                <w:szCs w:val="21"/>
              </w:rPr>
              <w:t>-</w:t>
            </w:r>
            <w:r>
              <w:rPr>
                <w:rFonts w:hint="eastAsia" w:ascii="宋体" w:hAnsi="宋体"/>
                <w:snapToGrid w:val="0"/>
                <w:kern w:val="0"/>
                <w:szCs w:val="21"/>
              </w:rPr>
              <w:t>0.6分。</w:t>
            </w:r>
          </w:p>
        </w:tc>
        <w:tc>
          <w:tcPr>
            <w:tcW w:w="709" w:type="dxa"/>
            <w:vAlign w:val="center"/>
          </w:tcPr>
          <w:p>
            <w:pPr>
              <w:jc w:val="center"/>
              <w:rPr>
                <w:rFonts w:ascii="宋体" w:hAnsi="宋体"/>
                <w:szCs w:val="21"/>
              </w:rPr>
            </w:pPr>
            <w:r>
              <w:rPr>
                <w:rFonts w:hint="eastAsia" w:ascii="宋体" w:hAnsi="宋体"/>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483" w:type="dxa"/>
            <w:vAlign w:val="center"/>
          </w:tcPr>
          <w:p>
            <w:pPr>
              <w:spacing w:line="320" w:lineRule="exact"/>
              <w:jc w:val="center"/>
              <w:rPr>
                <w:rFonts w:ascii="宋体" w:hAnsi="宋体"/>
                <w:szCs w:val="21"/>
              </w:rPr>
            </w:pPr>
            <w:r>
              <w:rPr>
                <w:rFonts w:hint="eastAsia" w:ascii="宋体" w:hAnsi="宋体"/>
                <w:szCs w:val="21"/>
              </w:rPr>
              <w:t>8</w:t>
            </w:r>
          </w:p>
        </w:tc>
        <w:tc>
          <w:tcPr>
            <w:tcW w:w="1076" w:type="dxa"/>
            <w:vAlign w:val="center"/>
          </w:tcPr>
          <w:p>
            <w:pPr>
              <w:spacing w:line="264" w:lineRule="auto"/>
              <w:jc w:val="left"/>
              <w:rPr>
                <w:rFonts w:ascii="宋体" w:hAnsi="宋体"/>
                <w:snapToGrid w:val="0"/>
                <w:kern w:val="0"/>
                <w:szCs w:val="21"/>
              </w:rPr>
            </w:pPr>
            <w:r>
              <w:rPr>
                <w:rFonts w:hint="eastAsia" w:ascii="宋体" w:hAnsi="宋体"/>
                <w:snapToGrid w:val="0"/>
                <w:kern w:val="0"/>
                <w:szCs w:val="21"/>
              </w:rPr>
              <w:t>装配式建筑材料供货能力（2 分）</w:t>
            </w:r>
          </w:p>
        </w:tc>
        <w:tc>
          <w:tcPr>
            <w:tcW w:w="4961" w:type="dxa"/>
            <w:gridSpan w:val="3"/>
            <w:vAlign w:val="center"/>
          </w:tcPr>
          <w:p>
            <w:pPr>
              <w:spacing w:line="264" w:lineRule="auto"/>
              <w:ind w:firstLine="420" w:firstLineChars="200"/>
              <w:jc w:val="left"/>
              <w:rPr>
                <w:rFonts w:ascii="宋体" w:hAnsi="宋体"/>
                <w:snapToGrid w:val="0"/>
                <w:kern w:val="0"/>
                <w:szCs w:val="21"/>
                <w:highlight w:val="none"/>
              </w:rPr>
            </w:pPr>
            <w:r>
              <w:rPr>
                <w:rFonts w:hint="eastAsia" w:ascii="宋体" w:hAnsi="宋体"/>
                <w:snapToGrid w:val="0"/>
                <w:kern w:val="0"/>
                <w:szCs w:val="21"/>
              </w:rPr>
              <w:t>评委根据投标人对本项目装配式建筑材料的供货能力横向比较打分，包括但不限于：</w:t>
            </w:r>
            <w:r>
              <w:rPr>
                <w:rFonts w:hint="eastAsia" w:ascii="宋体" w:hAnsi="宋体"/>
                <w:snapToGrid w:val="0"/>
                <w:kern w:val="0"/>
                <w:szCs w:val="21"/>
                <w:highlight w:val="none"/>
              </w:rPr>
              <w:t>混凝土装配式构件生产基地是自有还是签订供货协议、基地是否已投产等内容。</w:t>
            </w:r>
          </w:p>
          <w:p>
            <w:pPr>
              <w:spacing w:line="264" w:lineRule="auto"/>
              <w:ind w:firstLine="420" w:firstLineChars="200"/>
              <w:jc w:val="left"/>
              <w:rPr>
                <w:rFonts w:ascii="宋体" w:hAnsi="宋体"/>
                <w:snapToGrid w:val="0"/>
                <w:kern w:val="0"/>
                <w:szCs w:val="21"/>
              </w:rPr>
            </w:pPr>
            <w:r>
              <w:rPr>
                <w:rFonts w:hint="eastAsia" w:ascii="宋体" w:hAnsi="宋体"/>
                <w:snapToGrid w:val="0"/>
                <w:kern w:val="0"/>
                <w:szCs w:val="21"/>
              </w:rPr>
              <w:t>优秀1.4-2分，良好0.7-1.3分，一般0-0.6分。</w:t>
            </w:r>
          </w:p>
        </w:tc>
        <w:tc>
          <w:tcPr>
            <w:tcW w:w="709" w:type="dxa"/>
            <w:vAlign w:val="center"/>
          </w:tcPr>
          <w:p>
            <w:pPr>
              <w:jc w:val="center"/>
              <w:rPr>
                <w:rFonts w:ascii="宋体" w:hAnsi="宋体"/>
                <w:snapToGrid w:val="0"/>
                <w:kern w:val="0"/>
                <w:szCs w:val="21"/>
              </w:rPr>
            </w:pPr>
            <w:r>
              <w:rPr>
                <w:rFonts w:hint="eastAsia" w:ascii="宋体" w:hAnsi="宋体"/>
                <w:snapToGrid w:val="0"/>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8"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483" w:type="dxa"/>
            <w:vAlign w:val="center"/>
          </w:tcPr>
          <w:p>
            <w:pPr>
              <w:spacing w:line="320" w:lineRule="exact"/>
              <w:jc w:val="center"/>
              <w:rPr>
                <w:rFonts w:ascii="宋体" w:hAnsi="宋体"/>
                <w:szCs w:val="21"/>
              </w:rPr>
            </w:pPr>
            <w:r>
              <w:rPr>
                <w:rFonts w:hint="eastAsia" w:ascii="宋体" w:hAnsi="宋体"/>
                <w:szCs w:val="21"/>
              </w:rPr>
              <w:t>9</w:t>
            </w:r>
          </w:p>
        </w:tc>
        <w:tc>
          <w:tcPr>
            <w:tcW w:w="1076" w:type="dxa"/>
            <w:vMerge w:val="restart"/>
            <w:vAlign w:val="center"/>
          </w:tcPr>
          <w:p>
            <w:pPr>
              <w:spacing w:line="264" w:lineRule="auto"/>
              <w:jc w:val="center"/>
              <w:rPr>
                <w:rFonts w:ascii="宋体" w:hAnsi="宋体"/>
                <w:szCs w:val="21"/>
              </w:rPr>
            </w:pPr>
            <w:r>
              <w:rPr>
                <w:rFonts w:hint="eastAsia" w:ascii="宋体" w:hAnsi="宋体"/>
                <w:szCs w:val="21"/>
              </w:rPr>
              <w:t>资信情况（10分）</w:t>
            </w:r>
          </w:p>
        </w:tc>
        <w:tc>
          <w:tcPr>
            <w:tcW w:w="992" w:type="dxa"/>
            <w:gridSpan w:val="2"/>
            <w:vAlign w:val="center"/>
          </w:tcPr>
          <w:p>
            <w:pPr>
              <w:spacing w:line="264" w:lineRule="auto"/>
              <w:jc w:val="center"/>
              <w:rPr>
                <w:rFonts w:ascii="宋体" w:hAnsi="宋体"/>
                <w:szCs w:val="21"/>
              </w:rPr>
            </w:pPr>
            <w:r>
              <w:rPr>
                <w:rFonts w:hint="eastAsia" w:ascii="宋体" w:hAnsi="宋体"/>
                <w:szCs w:val="21"/>
              </w:rPr>
              <w:t>投标人业绩</w:t>
            </w:r>
          </w:p>
        </w:tc>
        <w:tc>
          <w:tcPr>
            <w:tcW w:w="3969" w:type="dxa"/>
            <w:vAlign w:val="center"/>
          </w:tcPr>
          <w:p>
            <w:pPr>
              <w:spacing w:line="264" w:lineRule="auto"/>
              <w:jc w:val="left"/>
              <w:rPr>
                <w:rFonts w:ascii="宋体" w:hAnsi="宋体"/>
                <w:snapToGrid w:val="0"/>
                <w:kern w:val="0"/>
                <w:szCs w:val="21"/>
                <w:highlight w:val="none"/>
              </w:rPr>
            </w:pPr>
            <w:r>
              <w:rPr>
                <w:rFonts w:hint="eastAsia" w:ascii="宋体" w:hAnsi="宋体"/>
                <w:snapToGrid w:val="0"/>
                <w:kern w:val="0"/>
                <w:szCs w:val="21"/>
                <w:highlight w:val="none"/>
              </w:rPr>
              <w:t>1、自2017年1月1日至今投标人完成过单项合同建筑面积4万平方米（含）以上混凝土装配式结构施工总承包或工程总承包的公共建筑项目业绩的，每</w:t>
            </w:r>
            <w:r>
              <w:rPr>
                <w:rFonts w:hint="eastAsia" w:ascii="宋体" w:hAnsi="宋体"/>
                <w:snapToGrid w:val="0"/>
                <w:kern w:val="0"/>
                <w:szCs w:val="21"/>
                <w:highlight w:val="none"/>
                <w:u w:val="none"/>
              </w:rPr>
              <w:t>个</w:t>
            </w:r>
            <w:r>
              <w:rPr>
                <w:rFonts w:hint="eastAsia" w:ascii="宋体" w:hAnsi="宋体"/>
                <w:snapToGrid w:val="0"/>
                <w:kern w:val="0"/>
                <w:szCs w:val="21"/>
                <w:highlight w:val="none"/>
              </w:rPr>
              <w:t>得1.5分；本项最多计取2个业绩，最多得3分。</w:t>
            </w:r>
          </w:p>
          <w:p>
            <w:pPr>
              <w:spacing w:line="264" w:lineRule="auto"/>
              <w:jc w:val="left"/>
              <w:rPr>
                <w:rFonts w:ascii="宋体" w:hAnsi="宋体"/>
                <w:snapToGrid w:val="0"/>
                <w:kern w:val="0"/>
                <w:szCs w:val="21"/>
                <w:highlight w:val="none"/>
              </w:rPr>
            </w:pPr>
            <w:r>
              <w:rPr>
                <w:rFonts w:hint="eastAsia" w:ascii="宋体" w:hAnsi="宋体"/>
                <w:snapToGrid w:val="0"/>
                <w:kern w:val="0"/>
                <w:szCs w:val="21"/>
                <w:highlight w:val="none"/>
              </w:rPr>
              <w:t>（注：时间和面积均以竣工验收证明材料为准。）</w:t>
            </w:r>
          </w:p>
        </w:tc>
        <w:tc>
          <w:tcPr>
            <w:tcW w:w="709" w:type="dxa"/>
            <w:vAlign w:val="center"/>
          </w:tcPr>
          <w:p>
            <w:pPr>
              <w:jc w:val="center"/>
              <w:rPr>
                <w:rFonts w:ascii="宋体" w:hAnsi="宋体"/>
                <w:szCs w:val="21"/>
              </w:rPr>
            </w:pPr>
            <w:r>
              <w:rPr>
                <w:rFonts w:hint="eastAsia" w:ascii="宋体" w:hAnsi="宋体"/>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5"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483" w:type="dxa"/>
            <w:vAlign w:val="center"/>
          </w:tcPr>
          <w:p>
            <w:pPr>
              <w:spacing w:line="320" w:lineRule="exact"/>
              <w:jc w:val="center"/>
              <w:rPr>
                <w:rFonts w:ascii="宋体" w:hAnsi="宋体"/>
                <w:szCs w:val="21"/>
              </w:rPr>
            </w:pPr>
            <w:r>
              <w:rPr>
                <w:rFonts w:hint="eastAsia" w:ascii="宋体" w:hAnsi="宋体"/>
                <w:szCs w:val="21"/>
              </w:rPr>
              <w:t>10</w:t>
            </w:r>
          </w:p>
        </w:tc>
        <w:tc>
          <w:tcPr>
            <w:tcW w:w="1076" w:type="dxa"/>
            <w:vMerge w:val="continue"/>
            <w:vAlign w:val="center"/>
          </w:tcPr>
          <w:p>
            <w:pPr>
              <w:spacing w:line="264" w:lineRule="auto"/>
              <w:jc w:val="center"/>
              <w:rPr>
                <w:rFonts w:ascii="宋体" w:hAnsi="宋体"/>
                <w:szCs w:val="21"/>
              </w:rPr>
            </w:pPr>
          </w:p>
        </w:tc>
        <w:tc>
          <w:tcPr>
            <w:tcW w:w="992" w:type="dxa"/>
            <w:gridSpan w:val="2"/>
            <w:vAlign w:val="center"/>
          </w:tcPr>
          <w:p>
            <w:pPr>
              <w:spacing w:line="264" w:lineRule="auto"/>
              <w:jc w:val="center"/>
              <w:rPr>
                <w:rFonts w:ascii="宋体" w:hAnsi="宋体"/>
                <w:szCs w:val="21"/>
              </w:rPr>
            </w:pPr>
            <w:r>
              <w:rPr>
                <w:rFonts w:hint="eastAsia" w:ascii="宋体" w:hAnsi="宋体"/>
                <w:snapToGrid w:val="0"/>
                <w:kern w:val="0"/>
                <w:szCs w:val="21"/>
              </w:rPr>
              <w:t>投标人荣誉</w:t>
            </w:r>
          </w:p>
        </w:tc>
        <w:tc>
          <w:tcPr>
            <w:tcW w:w="3969" w:type="dxa"/>
            <w:vAlign w:val="center"/>
          </w:tcPr>
          <w:p>
            <w:pPr>
              <w:spacing w:line="264" w:lineRule="auto"/>
              <w:ind w:firstLine="420" w:firstLineChars="200"/>
              <w:jc w:val="left"/>
              <w:rPr>
                <w:rFonts w:ascii="宋体" w:hAnsi="宋体"/>
                <w:snapToGrid w:val="0"/>
                <w:kern w:val="0"/>
                <w:szCs w:val="21"/>
              </w:rPr>
            </w:pPr>
            <w:r>
              <w:rPr>
                <w:rFonts w:hint="eastAsia" w:ascii="宋体" w:hAnsi="宋体"/>
                <w:snapToGrid w:val="0"/>
                <w:kern w:val="0"/>
                <w:szCs w:val="21"/>
              </w:rPr>
              <w:t>投标人自2017年1月1日以来（以获奖证书或文件上的日期为准），获得过以下奖项的，可以相应得分：</w:t>
            </w:r>
          </w:p>
          <w:p>
            <w:pPr>
              <w:spacing w:line="264" w:lineRule="auto"/>
              <w:ind w:firstLine="420" w:firstLineChars="200"/>
              <w:jc w:val="left"/>
              <w:rPr>
                <w:rFonts w:ascii="宋体" w:hAnsi="宋体"/>
                <w:snapToGrid w:val="0"/>
                <w:kern w:val="0"/>
                <w:szCs w:val="21"/>
              </w:rPr>
            </w:pPr>
            <w:r>
              <w:rPr>
                <w:rFonts w:hint="eastAsia" w:ascii="宋体" w:hAnsi="宋体"/>
                <w:snapToGrid w:val="0"/>
                <w:kern w:val="0"/>
                <w:szCs w:val="21"/>
              </w:rPr>
              <w:t>（1）获得过地市级建设工程质量奖的（类似兰花杯），每个得0.5分；</w:t>
            </w:r>
          </w:p>
          <w:p>
            <w:pPr>
              <w:spacing w:line="264" w:lineRule="auto"/>
              <w:ind w:firstLine="420" w:firstLineChars="200"/>
              <w:jc w:val="left"/>
              <w:rPr>
                <w:rFonts w:ascii="宋体" w:hAnsi="宋体"/>
                <w:snapToGrid w:val="0"/>
                <w:kern w:val="0"/>
                <w:szCs w:val="21"/>
              </w:rPr>
            </w:pPr>
            <w:r>
              <w:rPr>
                <w:rFonts w:hint="eastAsia" w:ascii="宋体" w:hAnsi="宋体"/>
                <w:snapToGrid w:val="0"/>
                <w:kern w:val="0"/>
                <w:szCs w:val="21"/>
              </w:rPr>
              <w:t>（2）获得过省级建设工程质量奖的（类似“钱江杯”），每个得1分；</w:t>
            </w:r>
          </w:p>
          <w:p>
            <w:pPr>
              <w:spacing w:line="264" w:lineRule="auto"/>
              <w:ind w:firstLine="420" w:firstLineChars="200"/>
              <w:jc w:val="left"/>
              <w:rPr>
                <w:rFonts w:ascii="宋体" w:hAnsi="宋体"/>
                <w:snapToGrid w:val="0"/>
                <w:kern w:val="0"/>
                <w:szCs w:val="21"/>
              </w:rPr>
            </w:pPr>
            <w:r>
              <w:rPr>
                <w:rFonts w:hint="eastAsia" w:ascii="宋体" w:hAnsi="宋体"/>
                <w:snapToGrid w:val="0"/>
                <w:kern w:val="0"/>
                <w:szCs w:val="21"/>
              </w:rPr>
              <w:t>（3）获得过国家级建设工程质量奖的（类似 “中国建设工程鲁班奖”、“国家优质工程奖”），每个得2分；</w:t>
            </w:r>
          </w:p>
          <w:p>
            <w:pPr>
              <w:spacing w:line="264" w:lineRule="auto"/>
              <w:ind w:firstLine="420" w:firstLineChars="200"/>
              <w:jc w:val="left"/>
              <w:rPr>
                <w:rFonts w:ascii="宋体" w:hAnsi="宋体"/>
                <w:snapToGrid w:val="0"/>
                <w:kern w:val="0"/>
                <w:szCs w:val="21"/>
              </w:rPr>
            </w:pPr>
            <w:r>
              <w:rPr>
                <w:rFonts w:hint="eastAsia" w:ascii="宋体" w:hAnsi="宋体"/>
                <w:snapToGrid w:val="0"/>
                <w:kern w:val="0"/>
                <w:szCs w:val="21"/>
              </w:rPr>
              <w:t>注：同一项目获得多个奖项的以最高奖项计算，本项最多只计取1个荣誉，最高得2分。</w:t>
            </w:r>
          </w:p>
        </w:tc>
        <w:tc>
          <w:tcPr>
            <w:tcW w:w="709" w:type="dxa"/>
            <w:vAlign w:val="center"/>
          </w:tcPr>
          <w:p>
            <w:pPr>
              <w:rPr>
                <w:rFonts w:ascii="宋体" w:hAnsi="宋体"/>
                <w:szCs w:val="21"/>
              </w:rPr>
            </w:pPr>
            <w:r>
              <w:rPr>
                <w:rFonts w:hint="eastAsia" w:ascii="宋体" w:hAnsi="宋体"/>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highlight w:val="none"/>
              </w:rPr>
            </w:pPr>
          </w:p>
        </w:tc>
        <w:tc>
          <w:tcPr>
            <w:tcW w:w="483" w:type="dxa"/>
            <w:vAlign w:val="center"/>
          </w:tcPr>
          <w:p>
            <w:pPr>
              <w:spacing w:line="320" w:lineRule="exact"/>
              <w:jc w:val="center"/>
              <w:rPr>
                <w:rFonts w:ascii="宋体" w:hAnsi="宋体"/>
                <w:szCs w:val="21"/>
                <w:highlight w:val="none"/>
              </w:rPr>
            </w:pPr>
            <w:r>
              <w:rPr>
                <w:rFonts w:hint="eastAsia" w:ascii="宋体" w:hAnsi="宋体"/>
                <w:szCs w:val="21"/>
                <w:highlight w:val="none"/>
              </w:rPr>
              <w:t>11</w:t>
            </w:r>
          </w:p>
        </w:tc>
        <w:tc>
          <w:tcPr>
            <w:tcW w:w="1076" w:type="dxa"/>
            <w:vMerge w:val="continue"/>
            <w:vAlign w:val="center"/>
          </w:tcPr>
          <w:p>
            <w:pPr>
              <w:spacing w:line="264" w:lineRule="auto"/>
              <w:jc w:val="center"/>
              <w:rPr>
                <w:rFonts w:ascii="宋体" w:hAnsi="宋体"/>
                <w:szCs w:val="21"/>
                <w:highlight w:val="none"/>
              </w:rPr>
            </w:pPr>
          </w:p>
        </w:tc>
        <w:tc>
          <w:tcPr>
            <w:tcW w:w="992" w:type="dxa"/>
            <w:gridSpan w:val="2"/>
            <w:vAlign w:val="center"/>
          </w:tcPr>
          <w:p>
            <w:pPr>
              <w:spacing w:line="264" w:lineRule="auto"/>
              <w:jc w:val="center"/>
              <w:rPr>
                <w:rFonts w:ascii="宋体" w:hAnsi="宋体"/>
                <w:szCs w:val="21"/>
                <w:highlight w:val="none"/>
              </w:rPr>
            </w:pPr>
            <w:r>
              <w:rPr>
                <w:rFonts w:hint="eastAsia" w:ascii="宋体" w:hAnsi="宋体"/>
                <w:snapToGrid w:val="0"/>
                <w:kern w:val="0"/>
                <w:szCs w:val="21"/>
                <w:highlight w:val="none"/>
              </w:rPr>
              <w:t>拟派项目负责人业绩</w:t>
            </w:r>
          </w:p>
        </w:tc>
        <w:tc>
          <w:tcPr>
            <w:tcW w:w="3969" w:type="dxa"/>
            <w:vAlign w:val="center"/>
          </w:tcPr>
          <w:p>
            <w:pPr>
              <w:spacing w:line="264" w:lineRule="auto"/>
              <w:ind w:firstLine="420" w:firstLineChars="200"/>
              <w:jc w:val="left"/>
              <w:rPr>
                <w:rFonts w:hint="eastAsia" w:ascii="宋体" w:hAnsi="宋体"/>
                <w:snapToGrid w:val="0"/>
                <w:kern w:val="0"/>
                <w:szCs w:val="21"/>
                <w:highlight w:val="none"/>
              </w:rPr>
            </w:pPr>
            <w:r>
              <w:rPr>
                <w:rFonts w:hint="eastAsia" w:ascii="宋体" w:hAnsi="宋体"/>
                <w:snapToGrid w:val="0"/>
                <w:kern w:val="0"/>
                <w:szCs w:val="21"/>
                <w:highlight w:val="none"/>
              </w:rPr>
              <w:t>自2017年1月1日至今以项目负责人身份完成过单项合同建筑面积4万平方米（含）以上装配式公共建筑项目施工总承包或工程总承包业绩的得2分；本项最多得2分。</w:t>
            </w:r>
          </w:p>
          <w:p>
            <w:pPr>
              <w:spacing w:line="264" w:lineRule="auto"/>
              <w:ind w:firstLine="420" w:firstLineChars="200"/>
              <w:jc w:val="left"/>
              <w:rPr>
                <w:rFonts w:ascii="宋体" w:hAnsi="宋体"/>
                <w:b/>
                <w:bCs/>
                <w:snapToGrid w:val="0"/>
                <w:kern w:val="0"/>
                <w:szCs w:val="21"/>
                <w:highlight w:val="none"/>
              </w:rPr>
            </w:pPr>
            <w:r>
              <w:rPr>
                <w:rFonts w:hint="eastAsia" w:ascii="宋体" w:hAnsi="宋体"/>
                <w:snapToGrid w:val="0"/>
                <w:kern w:val="0"/>
                <w:szCs w:val="21"/>
                <w:highlight w:val="none"/>
              </w:rPr>
              <w:t>（注：时间和面积均以竣工验收证明材料为准。）</w:t>
            </w:r>
          </w:p>
        </w:tc>
        <w:tc>
          <w:tcPr>
            <w:tcW w:w="709" w:type="dxa"/>
            <w:vAlign w:val="center"/>
          </w:tcPr>
          <w:p>
            <w:pPr>
              <w:jc w:val="center"/>
              <w:rPr>
                <w:rFonts w:ascii="宋体" w:hAnsi="宋体"/>
                <w:szCs w:val="21"/>
                <w:highlight w:val="none"/>
              </w:rPr>
            </w:pPr>
            <w:r>
              <w:rPr>
                <w:rFonts w:hint="eastAsia" w:ascii="宋体" w:hAnsi="宋体"/>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rPr>
            </w:pPr>
          </w:p>
        </w:tc>
        <w:tc>
          <w:tcPr>
            <w:tcW w:w="483" w:type="dxa"/>
            <w:vAlign w:val="center"/>
          </w:tcPr>
          <w:p>
            <w:pPr>
              <w:spacing w:line="320" w:lineRule="exact"/>
              <w:jc w:val="center"/>
              <w:rPr>
                <w:rFonts w:ascii="宋体" w:hAnsi="宋体"/>
                <w:szCs w:val="21"/>
              </w:rPr>
            </w:pPr>
            <w:r>
              <w:rPr>
                <w:rFonts w:hint="eastAsia" w:ascii="宋体" w:hAnsi="宋体"/>
                <w:szCs w:val="21"/>
              </w:rPr>
              <w:t>12</w:t>
            </w:r>
          </w:p>
        </w:tc>
        <w:tc>
          <w:tcPr>
            <w:tcW w:w="1076" w:type="dxa"/>
            <w:vMerge w:val="continue"/>
            <w:vAlign w:val="center"/>
          </w:tcPr>
          <w:p>
            <w:pPr>
              <w:spacing w:line="264" w:lineRule="auto"/>
              <w:jc w:val="center"/>
              <w:rPr>
                <w:rFonts w:ascii="宋体" w:hAnsi="宋体"/>
                <w:szCs w:val="21"/>
              </w:rPr>
            </w:pPr>
          </w:p>
        </w:tc>
        <w:tc>
          <w:tcPr>
            <w:tcW w:w="992" w:type="dxa"/>
            <w:gridSpan w:val="2"/>
            <w:vAlign w:val="center"/>
          </w:tcPr>
          <w:p>
            <w:pPr>
              <w:spacing w:line="264" w:lineRule="auto"/>
              <w:jc w:val="center"/>
              <w:rPr>
                <w:rFonts w:ascii="宋体" w:hAnsi="宋体"/>
                <w:szCs w:val="21"/>
                <w:highlight w:val="none"/>
              </w:rPr>
            </w:pPr>
            <w:r>
              <w:rPr>
                <w:rFonts w:hint="eastAsia" w:ascii="宋体" w:hAnsi="宋体"/>
                <w:snapToGrid w:val="0"/>
                <w:kern w:val="0"/>
                <w:szCs w:val="21"/>
                <w:highlight w:val="none"/>
              </w:rPr>
              <w:t>拟派项目负责人资格</w:t>
            </w:r>
          </w:p>
        </w:tc>
        <w:tc>
          <w:tcPr>
            <w:tcW w:w="3969" w:type="dxa"/>
            <w:vAlign w:val="center"/>
          </w:tcPr>
          <w:p>
            <w:pPr>
              <w:spacing w:line="264" w:lineRule="auto"/>
              <w:ind w:firstLine="420" w:firstLineChars="200"/>
              <w:jc w:val="left"/>
              <w:rPr>
                <w:rFonts w:ascii="宋体" w:hAnsi="宋体"/>
                <w:snapToGrid w:val="0"/>
                <w:kern w:val="0"/>
                <w:szCs w:val="21"/>
                <w:highlight w:val="none"/>
              </w:rPr>
            </w:pPr>
            <w:r>
              <w:rPr>
                <w:rFonts w:hint="eastAsia" w:ascii="宋体" w:hAnsi="宋体"/>
                <w:snapToGrid w:val="0"/>
                <w:kern w:val="0"/>
                <w:szCs w:val="21"/>
                <w:highlight w:val="none"/>
              </w:rPr>
              <w:t>拟派本项目的项目负责人同时具有房建类专业</w:t>
            </w:r>
            <w:r>
              <w:rPr>
                <w:rFonts w:hint="eastAsia" w:ascii="宋体" w:hAnsi="宋体"/>
                <w:snapToGrid w:val="0"/>
                <w:kern w:val="0"/>
                <w:szCs w:val="21"/>
                <w:highlight w:val="none"/>
                <w:lang w:val="en-US" w:eastAsia="zh-CN"/>
              </w:rPr>
              <w:t>高级</w:t>
            </w:r>
            <w:r>
              <w:rPr>
                <w:rFonts w:hint="eastAsia" w:ascii="宋体" w:hAnsi="宋体"/>
                <w:snapToGrid w:val="0"/>
                <w:kern w:val="0"/>
                <w:szCs w:val="21"/>
                <w:highlight w:val="none"/>
              </w:rPr>
              <w:t>及以上职称的，得0.5分，具有房建类专业教授级高工职称的，得1.0分。本项最多得1分。</w:t>
            </w:r>
          </w:p>
        </w:tc>
        <w:tc>
          <w:tcPr>
            <w:tcW w:w="709" w:type="dxa"/>
            <w:vAlign w:val="center"/>
          </w:tcPr>
          <w:p>
            <w:pPr>
              <w:jc w:val="center"/>
              <w:rPr>
                <w:rFonts w:ascii="宋体" w:hAnsi="宋体"/>
                <w:szCs w:val="21"/>
              </w:rPr>
            </w:pPr>
            <w:r>
              <w:rPr>
                <w:rFonts w:hint="eastAsia" w:ascii="宋体" w:hAnsi="宋体"/>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851" w:type="dxa"/>
            <w:vMerge w:val="continue"/>
            <w:vAlign w:val="center"/>
          </w:tcPr>
          <w:p>
            <w:pPr>
              <w:spacing w:line="320" w:lineRule="exact"/>
              <w:jc w:val="center"/>
              <w:rPr>
                <w:rFonts w:ascii="宋体" w:hAnsi="宋体"/>
                <w:szCs w:val="21"/>
              </w:rPr>
            </w:pPr>
          </w:p>
        </w:tc>
        <w:tc>
          <w:tcPr>
            <w:tcW w:w="567" w:type="dxa"/>
            <w:vMerge w:val="continue"/>
            <w:vAlign w:val="center"/>
          </w:tcPr>
          <w:p>
            <w:pPr>
              <w:spacing w:line="320" w:lineRule="exact"/>
              <w:jc w:val="center"/>
              <w:rPr>
                <w:rFonts w:ascii="宋体" w:hAnsi="宋体"/>
                <w:szCs w:val="21"/>
                <w:highlight w:val="none"/>
              </w:rPr>
            </w:pPr>
          </w:p>
        </w:tc>
        <w:tc>
          <w:tcPr>
            <w:tcW w:w="483" w:type="dxa"/>
            <w:vAlign w:val="center"/>
          </w:tcPr>
          <w:p>
            <w:pPr>
              <w:spacing w:line="320" w:lineRule="exact"/>
              <w:jc w:val="center"/>
              <w:rPr>
                <w:rFonts w:ascii="宋体" w:hAnsi="宋体"/>
                <w:szCs w:val="21"/>
                <w:highlight w:val="none"/>
              </w:rPr>
            </w:pPr>
            <w:r>
              <w:rPr>
                <w:rFonts w:hint="eastAsia" w:ascii="宋体" w:hAnsi="宋体"/>
                <w:szCs w:val="21"/>
                <w:highlight w:val="none"/>
              </w:rPr>
              <w:t>13</w:t>
            </w:r>
          </w:p>
        </w:tc>
        <w:tc>
          <w:tcPr>
            <w:tcW w:w="1076" w:type="dxa"/>
            <w:vMerge w:val="continue"/>
            <w:vAlign w:val="center"/>
          </w:tcPr>
          <w:p>
            <w:pPr>
              <w:spacing w:line="264" w:lineRule="auto"/>
              <w:jc w:val="center"/>
              <w:rPr>
                <w:rFonts w:ascii="宋体" w:hAnsi="宋体"/>
                <w:szCs w:val="21"/>
                <w:highlight w:val="none"/>
              </w:rPr>
            </w:pPr>
          </w:p>
        </w:tc>
        <w:tc>
          <w:tcPr>
            <w:tcW w:w="992" w:type="dxa"/>
            <w:gridSpan w:val="2"/>
            <w:vAlign w:val="center"/>
          </w:tcPr>
          <w:p>
            <w:pPr>
              <w:spacing w:line="264" w:lineRule="auto"/>
              <w:jc w:val="center"/>
              <w:rPr>
                <w:rFonts w:ascii="宋体" w:hAnsi="宋体"/>
                <w:szCs w:val="21"/>
                <w:highlight w:val="none"/>
              </w:rPr>
            </w:pPr>
            <w:r>
              <w:rPr>
                <w:rFonts w:hint="eastAsia" w:ascii="宋体" w:hAnsi="宋体"/>
                <w:szCs w:val="21"/>
                <w:highlight w:val="none"/>
              </w:rPr>
              <w:t>投标人资质</w:t>
            </w:r>
          </w:p>
        </w:tc>
        <w:tc>
          <w:tcPr>
            <w:tcW w:w="3969" w:type="dxa"/>
            <w:vAlign w:val="center"/>
          </w:tcPr>
          <w:p>
            <w:pPr>
              <w:spacing w:line="264" w:lineRule="auto"/>
              <w:ind w:firstLine="420" w:firstLineChars="200"/>
              <w:jc w:val="left"/>
              <w:rPr>
                <w:rFonts w:ascii="宋体" w:hAnsi="宋体"/>
                <w:snapToGrid w:val="0"/>
                <w:kern w:val="0"/>
                <w:szCs w:val="21"/>
                <w:highlight w:val="none"/>
              </w:rPr>
            </w:pPr>
            <w:r>
              <w:rPr>
                <w:rFonts w:hint="eastAsia" w:ascii="宋体" w:hAnsi="宋体"/>
                <w:snapToGrid w:val="0"/>
                <w:kern w:val="0"/>
                <w:szCs w:val="21"/>
                <w:highlight w:val="none"/>
              </w:rPr>
              <w:t>房屋建筑工程施工总承包二级资质的，得</w:t>
            </w:r>
            <w:r>
              <w:rPr>
                <w:rFonts w:ascii="宋体" w:hAnsi="宋体"/>
                <w:snapToGrid w:val="0"/>
                <w:kern w:val="0"/>
                <w:szCs w:val="21"/>
                <w:highlight w:val="none"/>
              </w:rPr>
              <w:t>0.5</w:t>
            </w:r>
            <w:r>
              <w:rPr>
                <w:rFonts w:hint="eastAsia" w:ascii="宋体" w:hAnsi="宋体"/>
                <w:snapToGrid w:val="0"/>
                <w:kern w:val="0"/>
                <w:szCs w:val="21"/>
                <w:highlight w:val="none"/>
              </w:rPr>
              <w:t>分；房屋建筑工程施工总承包一级资质的，得</w:t>
            </w:r>
            <w:r>
              <w:rPr>
                <w:rFonts w:ascii="宋体" w:hAnsi="宋体"/>
                <w:snapToGrid w:val="0"/>
                <w:kern w:val="0"/>
                <w:szCs w:val="21"/>
                <w:highlight w:val="none"/>
              </w:rPr>
              <w:t>1</w:t>
            </w:r>
            <w:r>
              <w:rPr>
                <w:rFonts w:hint="eastAsia" w:ascii="宋体" w:hAnsi="宋体"/>
                <w:snapToGrid w:val="0"/>
                <w:kern w:val="0"/>
                <w:szCs w:val="21"/>
                <w:highlight w:val="none"/>
              </w:rPr>
              <w:t>分；房屋建筑工程施工总承包特级资质的，得2分；</w:t>
            </w:r>
          </w:p>
        </w:tc>
        <w:tc>
          <w:tcPr>
            <w:tcW w:w="709" w:type="dxa"/>
            <w:vAlign w:val="center"/>
          </w:tcPr>
          <w:p>
            <w:pPr>
              <w:jc w:val="center"/>
              <w:rPr>
                <w:rFonts w:ascii="宋体" w:hAnsi="宋体"/>
                <w:szCs w:val="21"/>
                <w:highlight w:val="none"/>
              </w:rPr>
            </w:pPr>
            <w:r>
              <w:rPr>
                <w:rFonts w:hint="eastAsia" w:ascii="宋体" w:hAnsi="宋体"/>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trPr>
        <w:tc>
          <w:tcPr>
            <w:tcW w:w="851" w:type="dxa"/>
            <w:vMerge w:val="continue"/>
            <w:vAlign w:val="center"/>
          </w:tcPr>
          <w:p>
            <w:pPr>
              <w:spacing w:line="320" w:lineRule="exact"/>
              <w:jc w:val="center"/>
              <w:rPr>
                <w:rFonts w:ascii="宋体" w:hAnsi="宋体"/>
                <w:szCs w:val="21"/>
              </w:rPr>
            </w:pPr>
          </w:p>
        </w:tc>
        <w:tc>
          <w:tcPr>
            <w:tcW w:w="7796" w:type="dxa"/>
            <w:gridSpan w:val="7"/>
            <w:vAlign w:val="center"/>
          </w:tcPr>
          <w:p>
            <w:pPr>
              <w:spacing w:line="264" w:lineRule="auto"/>
              <w:ind w:firstLine="422" w:firstLineChars="200"/>
              <w:jc w:val="left"/>
              <w:rPr>
                <w:rFonts w:ascii="宋体" w:hAnsi="宋体"/>
                <w:b/>
                <w:snapToGrid w:val="0"/>
                <w:kern w:val="0"/>
                <w:szCs w:val="21"/>
                <w:highlight w:val="none"/>
              </w:rPr>
            </w:pPr>
            <w:r>
              <w:rPr>
                <w:rFonts w:hint="eastAsia" w:ascii="宋体" w:hAnsi="宋体"/>
                <w:b/>
                <w:snapToGrid w:val="0"/>
                <w:kern w:val="0"/>
                <w:szCs w:val="21"/>
                <w:highlight w:val="none"/>
              </w:rPr>
              <w:t>业绩证明材料：投标文件中需同时提供</w:t>
            </w:r>
            <w:r>
              <w:rPr>
                <w:rFonts w:ascii="宋体" w:hAnsi="宋体" w:cs="Arial"/>
                <w:b/>
                <w:bCs/>
                <w:kern w:val="0"/>
                <w:highlight w:val="none"/>
                <w:u w:val="none"/>
              </w:rPr>
              <w:t>中标通知书</w:t>
            </w:r>
            <w:r>
              <w:rPr>
                <w:rFonts w:hint="eastAsia" w:ascii="宋体" w:hAnsi="宋体"/>
                <w:b/>
                <w:snapToGrid w:val="0"/>
                <w:kern w:val="0"/>
                <w:szCs w:val="21"/>
                <w:highlight w:val="none"/>
                <w:lang w:eastAsia="zh-CN"/>
              </w:rPr>
              <w:t>、</w:t>
            </w:r>
            <w:r>
              <w:rPr>
                <w:rFonts w:hint="eastAsia" w:ascii="宋体" w:hAnsi="宋体"/>
                <w:b/>
                <w:snapToGrid w:val="0"/>
                <w:kern w:val="0"/>
                <w:szCs w:val="21"/>
                <w:highlight w:val="none"/>
              </w:rPr>
              <w:t>施工合同</w:t>
            </w:r>
            <w:r>
              <w:rPr>
                <w:rFonts w:hint="eastAsia" w:ascii="宋体" w:hAnsi="宋体"/>
                <w:b/>
                <w:snapToGrid w:val="0"/>
                <w:kern w:val="0"/>
                <w:szCs w:val="21"/>
                <w:highlight w:val="none"/>
                <w:lang w:eastAsia="zh-CN"/>
              </w:rPr>
              <w:t>、</w:t>
            </w:r>
            <w:r>
              <w:rPr>
                <w:rFonts w:hint="eastAsia" w:ascii="宋体" w:hAnsi="宋体"/>
                <w:b/>
                <w:snapToGrid w:val="0"/>
                <w:kern w:val="0"/>
                <w:szCs w:val="21"/>
                <w:highlight w:val="none"/>
              </w:rPr>
              <w:t>竣工验收证明材料</w:t>
            </w:r>
            <w:r>
              <w:rPr>
                <w:rFonts w:hint="eastAsia" w:ascii="宋体" w:hAnsi="宋体" w:cs="Arial"/>
                <w:b/>
                <w:kern w:val="0"/>
                <w:szCs w:val="21"/>
                <w:highlight w:val="none"/>
              </w:rPr>
              <w:t>（</w:t>
            </w:r>
            <w:r>
              <w:rPr>
                <w:rFonts w:hint="eastAsia" w:ascii="宋体" w:hAnsi="宋体" w:cs="Arial"/>
                <w:b/>
                <w:kern w:val="0"/>
                <w:szCs w:val="21"/>
                <w:highlight w:val="none"/>
                <w:lang w:val="en-US" w:eastAsia="zh-CN"/>
              </w:rPr>
              <w:t>面积和时间</w:t>
            </w:r>
            <w:r>
              <w:rPr>
                <w:rFonts w:hint="eastAsia" w:ascii="宋体" w:hAnsi="宋体" w:cs="Arial"/>
                <w:b/>
                <w:kern w:val="0"/>
                <w:szCs w:val="21"/>
                <w:highlight w:val="none"/>
              </w:rPr>
              <w:t>以竣工验收证书或竣工验收报告或竣工验收备案表面积为准）</w:t>
            </w:r>
            <w:r>
              <w:rPr>
                <w:rFonts w:hint="eastAsia" w:ascii="宋体" w:hAnsi="宋体"/>
                <w:b/>
                <w:snapToGrid w:val="0"/>
                <w:kern w:val="0"/>
                <w:szCs w:val="21"/>
                <w:highlight w:val="none"/>
              </w:rPr>
              <w:t>。投标文件中项目负责人证明材料的施工合同和竣工验收证明材料上项目负责人名称不一致的，需提供建设单位及建设主管部门认可的项目负责人变更证明，且本项目拟派项目负责人须与竣工验收证明材料上的项目负责人名称一致。如以上证明材料未体现招标文件中所要求业绩特征的，需提供项目发包人或项目所在地行业主管部门出具的证明材料。</w:t>
            </w:r>
          </w:p>
          <w:p>
            <w:pPr>
              <w:spacing w:line="264" w:lineRule="auto"/>
              <w:ind w:firstLine="422" w:firstLineChars="200"/>
              <w:jc w:val="left"/>
              <w:rPr>
                <w:rFonts w:ascii="宋体" w:hAnsi="宋体"/>
                <w:b/>
                <w:highlight w:val="none"/>
              </w:rPr>
            </w:pPr>
            <w:r>
              <w:rPr>
                <w:rFonts w:hint="eastAsia" w:ascii="宋体" w:hAnsi="宋体"/>
                <w:b/>
                <w:highlight w:val="none"/>
              </w:rPr>
              <w:t>荣誉证明材料：需同时提供获奖证书（或文件）和施工合同。</w:t>
            </w:r>
          </w:p>
          <w:p>
            <w:pPr>
              <w:spacing w:line="264" w:lineRule="auto"/>
              <w:ind w:firstLine="422" w:firstLineChars="200"/>
              <w:jc w:val="left"/>
              <w:rPr>
                <w:rFonts w:ascii="宋体" w:hAnsi="宋体"/>
                <w:b/>
                <w:snapToGrid w:val="0"/>
                <w:kern w:val="0"/>
                <w:szCs w:val="21"/>
                <w:highlight w:val="none"/>
              </w:rPr>
            </w:pPr>
            <w:r>
              <w:rPr>
                <w:rFonts w:hint="eastAsia" w:ascii="宋体" w:hAnsi="宋体"/>
                <w:b/>
                <w:snapToGrid w:val="0"/>
                <w:kern w:val="0"/>
                <w:szCs w:val="21"/>
                <w:highlight w:val="none"/>
              </w:rPr>
              <w:t>上述材料缺一不可，否则该项不予认可。</w:t>
            </w:r>
          </w:p>
          <w:p>
            <w:pPr>
              <w:spacing w:line="264" w:lineRule="auto"/>
              <w:ind w:firstLine="422" w:firstLineChars="200"/>
              <w:jc w:val="left"/>
              <w:rPr>
                <w:rFonts w:ascii="宋体" w:hAnsi="宋体"/>
                <w:b/>
                <w:snapToGrid w:val="0"/>
                <w:kern w:val="0"/>
                <w:szCs w:val="21"/>
                <w:highlight w:val="none"/>
              </w:rPr>
            </w:pPr>
            <w:r>
              <w:rPr>
                <w:rFonts w:hint="eastAsia" w:ascii="宋体" w:hAnsi="宋体"/>
                <w:b/>
                <w:snapToGrid w:val="0"/>
                <w:kern w:val="0"/>
                <w:szCs w:val="21"/>
                <w:highlight w:val="none"/>
              </w:rPr>
              <w:t>以上证明材料须提供原件的电子扫描件，未按要求提供不得分。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851" w:type="dxa"/>
            <w:vMerge w:val="continue"/>
            <w:vAlign w:val="center"/>
          </w:tcPr>
          <w:p>
            <w:pPr>
              <w:spacing w:line="320" w:lineRule="exact"/>
              <w:jc w:val="center"/>
              <w:rPr>
                <w:rFonts w:ascii="宋体" w:hAnsi="宋体"/>
                <w:szCs w:val="21"/>
              </w:rPr>
            </w:pPr>
          </w:p>
        </w:tc>
        <w:tc>
          <w:tcPr>
            <w:tcW w:w="7796" w:type="dxa"/>
            <w:gridSpan w:val="7"/>
            <w:vAlign w:val="center"/>
          </w:tcPr>
          <w:p>
            <w:pPr>
              <w:spacing w:line="264" w:lineRule="auto"/>
              <w:ind w:firstLine="422" w:firstLineChars="200"/>
              <w:jc w:val="left"/>
              <w:rPr>
                <w:rFonts w:ascii="宋体" w:hAnsi="宋体"/>
                <w:b/>
              </w:rPr>
            </w:pPr>
            <w:r>
              <w:rPr>
                <w:rFonts w:hint="eastAsia" w:ascii="宋体" w:hAnsi="宋体"/>
                <w:b/>
              </w:rPr>
              <w:t>1、“装配式建筑”定义以《装配式建筑评价标准》（具体参照省、直辖市住建部门颁布的标准执行，例如：DB33/T1165-2019）的定义为准，由预制部品部件在工地装配而成的建筑称为装配式建筑。”</w:t>
            </w:r>
          </w:p>
          <w:p>
            <w:pPr>
              <w:spacing w:line="264" w:lineRule="auto"/>
              <w:ind w:firstLine="422" w:firstLineChars="200"/>
              <w:jc w:val="left"/>
              <w:rPr>
                <w:rFonts w:hint="eastAsia" w:ascii="宋体" w:hAnsi="宋体" w:eastAsia="宋体"/>
                <w:b/>
                <w:snapToGrid w:val="0"/>
                <w:kern w:val="0"/>
                <w:szCs w:val="21"/>
                <w:lang w:eastAsia="zh-CN"/>
              </w:rPr>
            </w:pPr>
            <w:r>
              <w:rPr>
                <w:rFonts w:hint="eastAsia" w:ascii="宋体" w:hAnsi="宋体"/>
                <w:b/>
                <w:snapToGrid w:val="0"/>
                <w:kern w:val="0"/>
                <w:szCs w:val="21"/>
                <w:highlight w:val="none"/>
              </w:rPr>
              <w:t>2、公共建筑定义：</w:t>
            </w:r>
            <w:r>
              <w:rPr>
                <w:rFonts w:hint="eastAsia" w:ascii="宋体" w:hAnsi="宋体"/>
                <w:b/>
                <w:snapToGrid w:val="0"/>
                <w:kern w:val="0"/>
                <w:szCs w:val="21"/>
                <w:highlight w:val="none"/>
                <w:lang w:eastAsia="zh-CN"/>
              </w:rPr>
              <w:t>【公共建筑以《公共建筑节能设计标准》（GB50189-2015）中的定义为准（公共建筑包括办公建筑(如写字楼、政府办公楼等)，商业建筑(如商场、超市、金融建筑等)，酒店建筑(如宾馆、饭店、娱乐场所等)，科教文卫建筑(如文化、教育、科研、医疗、卫生、体育建筑等)，通信建筑(如邮电、通讯、广播用房等)以及交通运输建筑(如机场、车站等)。不含商住楼、仓储物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851" w:type="dxa"/>
            <w:vMerge w:val="continue"/>
            <w:vAlign w:val="center"/>
          </w:tcPr>
          <w:p>
            <w:pPr>
              <w:spacing w:line="320" w:lineRule="exact"/>
              <w:jc w:val="center"/>
              <w:rPr>
                <w:rFonts w:ascii="宋体" w:hAnsi="宋体"/>
                <w:szCs w:val="21"/>
              </w:rPr>
            </w:pPr>
          </w:p>
        </w:tc>
        <w:tc>
          <w:tcPr>
            <w:tcW w:w="7796" w:type="dxa"/>
            <w:gridSpan w:val="7"/>
            <w:vAlign w:val="center"/>
          </w:tcPr>
          <w:p>
            <w:pPr>
              <w:spacing w:line="264" w:lineRule="auto"/>
              <w:ind w:firstLine="422" w:firstLineChars="200"/>
              <w:jc w:val="left"/>
              <w:rPr>
                <w:rFonts w:ascii="宋体" w:hAnsi="宋体"/>
                <w:b/>
                <w:snapToGrid w:val="0"/>
                <w:kern w:val="0"/>
                <w:szCs w:val="21"/>
              </w:rPr>
            </w:pPr>
            <w:r>
              <w:rPr>
                <w:rFonts w:hint="eastAsia" w:ascii="宋体" w:hAnsi="宋体"/>
                <w:b/>
              </w:rPr>
              <w:t>备注：在评审时去掉最高分和最低分各一个后的各评委的算数平均值作为各投标人的最终技术标得分，得分保留小数点后二位，小数点后第三位四舍五入。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1" w:type="dxa"/>
            <w:vMerge w:val="continue"/>
            <w:vAlign w:val="center"/>
          </w:tcPr>
          <w:p>
            <w:pPr>
              <w:spacing w:line="320" w:lineRule="exact"/>
              <w:jc w:val="center"/>
              <w:rPr>
                <w:rFonts w:ascii="宋体" w:hAnsi="宋体"/>
                <w:szCs w:val="21"/>
              </w:rPr>
            </w:pPr>
          </w:p>
        </w:tc>
        <w:tc>
          <w:tcPr>
            <w:tcW w:w="567" w:type="dxa"/>
            <w:vAlign w:val="center"/>
          </w:tcPr>
          <w:p>
            <w:pPr>
              <w:spacing w:line="320" w:lineRule="exact"/>
              <w:jc w:val="center"/>
              <w:rPr>
                <w:rFonts w:ascii="宋体" w:hAnsi="宋体"/>
                <w:szCs w:val="21"/>
              </w:rPr>
            </w:pPr>
            <w:r>
              <w:rPr>
                <w:rFonts w:hint="eastAsia" w:ascii="宋体" w:hAnsi="宋体"/>
                <w:szCs w:val="21"/>
              </w:rPr>
              <w:t>投标报价评分标准</w:t>
            </w:r>
          </w:p>
        </w:tc>
        <w:tc>
          <w:tcPr>
            <w:tcW w:w="1901" w:type="dxa"/>
            <w:gridSpan w:val="3"/>
            <w:vAlign w:val="center"/>
          </w:tcPr>
          <w:p>
            <w:pPr>
              <w:spacing w:line="300" w:lineRule="exact"/>
              <w:jc w:val="center"/>
              <w:rPr>
                <w:rFonts w:ascii="宋体" w:hAnsi="宋体"/>
                <w:szCs w:val="21"/>
              </w:rPr>
            </w:pPr>
            <w:r>
              <w:rPr>
                <w:rFonts w:hint="eastAsia"/>
                <w:szCs w:val="21"/>
              </w:rPr>
              <w:t>商务标得分70分</w:t>
            </w:r>
          </w:p>
        </w:tc>
        <w:tc>
          <w:tcPr>
            <w:tcW w:w="5328" w:type="dxa"/>
            <w:gridSpan w:val="3"/>
            <w:vAlign w:val="center"/>
          </w:tcPr>
          <w:p>
            <w:pPr>
              <w:spacing w:line="360" w:lineRule="exact"/>
              <w:ind w:firstLine="420" w:firstLineChars="200"/>
              <w:rPr>
                <w:rFonts w:ascii="宋体" w:hAnsi="宋体"/>
                <w:szCs w:val="21"/>
              </w:rPr>
            </w:pPr>
            <w:r>
              <w:rPr>
                <w:rFonts w:hint="eastAsia" w:ascii="宋体" w:hAnsi="宋体"/>
                <w:szCs w:val="21"/>
              </w:rPr>
              <w:t>商务部分基本分为70分，采用造价下浮率计分法，评标办法如下：</w:t>
            </w:r>
          </w:p>
          <w:p>
            <w:pPr>
              <w:jc w:val="left"/>
              <w:rPr>
                <w:rFonts w:ascii="宋体" w:hAnsi="宋体"/>
                <w:bCs/>
              </w:rPr>
            </w:pPr>
            <w:r>
              <w:rPr>
                <w:rFonts w:hint="eastAsia" w:ascii="宋体" w:hAnsi="宋体"/>
                <w:bCs/>
              </w:rPr>
              <w:t>（1）招标人设定下浮率幅度范围为8％～15％（含上、下限），投标人在此有效范围内进行下浮率报价（最多保留小数点后2位），超出有效范围报价的按零分计。</w:t>
            </w:r>
          </w:p>
          <w:p>
            <w:pPr>
              <w:jc w:val="left"/>
              <w:rPr>
                <w:rFonts w:ascii="宋体" w:hAnsi="宋体"/>
                <w:bCs/>
              </w:rPr>
            </w:pPr>
            <w:r>
              <w:rPr>
                <w:rFonts w:hint="eastAsia" w:ascii="宋体" w:hAnsi="宋体"/>
                <w:bCs/>
              </w:rPr>
              <w:t xml:space="preserve">（2）设投标人投标下浮率为Xi。  </w:t>
            </w:r>
          </w:p>
          <w:p>
            <w:pPr>
              <w:jc w:val="left"/>
              <w:rPr>
                <w:rFonts w:ascii="宋体" w:hAnsi="宋体"/>
                <w:bCs/>
              </w:rPr>
            </w:pPr>
            <w:r>
              <w:rPr>
                <w:rFonts w:hint="eastAsia" w:ascii="宋体" w:hAnsi="宋体"/>
                <w:bCs/>
              </w:rPr>
              <w:t>（3）由招标人代表在规定的下浮率有效范围内（各档之间的步长为 0.5%）随机抽取二次下浮率，其算术平均值作为基准造价评估下浮率，设为 Y。</w:t>
            </w:r>
          </w:p>
          <w:p>
            <w:pPr>
              <w:jc w:val="left"/>
              <w:rPr>
                <w:rFonts w:ascii="宋体" w:hAnsi="宋体"/>
                <w:bCs/>
              </w:rPr>
            </w:pPr>
            <w:r>
              <w:rPr>
                <w:rFonts w:hint="eastAsia" w:ascii="宋体" w:hAnsi="宋体"/>
                <w:bCs/>
              </w:rPr>
              <w:t xml:space="preserve">（4）各投标人分值评估计算如下：  </w:t>
            </w:r>
          </w:p>
          <w:p>
            <w:pPr>
              <w:jc w:val="left"/>
              <w:rPr>
                <w:rFonts w:ascii="宋体" w:hAnsi="宋体"/>
                <w:bCs/>
              </w:rPr>
            </w:pPr>
            <w:r>
              <w:rPr>
                <w:rFonts w:hint="eastAsia" w:ascii="宋体" w:hAnsi="宋体"/>
                <w:bCs/>
              </w:rPr>
              <w:t xml:space="preserve">当 Xi＝Y 时，得分=70 分；  </w:t>
            </w:r>
          </w:p>
          <w:p>
            <w:pPr>
              <w:jc w:val="left"/>
              <w:rPr>
                <w:rFonts w:ascii="宋体" w:hAnsi="宋体"/>
                <w:bCs/>
              </w:rPr>
            </w:pPr>
            <w:r>
              <w:rPr>
                <w:rFonts w:hint="eastAsia" w:ascii="宋体" w:hAnsi="宋体"/>
                <w:bCs/>
              </w:rPr>
              <w:t xml:space="preserve">当 Xi＞Y 时，得分=70-（Xi－Y）×100×4；     </w:t>
            </w:r>
          </w:p>
          <w:p>
            <w:pPr>
              <w:jc w:val="left"/>
              <w:rPr>
                <w:rFonts w:ascii="宋体" w:hAnsi="宋体"/>
                <w:bCs/>
              </w:rPr>
            </w:pPr>
            <w:r>
              <w:rPr>
                <w:rFonts w:hint="eastAsia" w:ascii="宋体" w:hAnsi="宋体"/>
                <w:bCs/>
              </w:rPr>
              <w:t>当 Xi＜Y 时，得分=70－（Y－Xi）×100×5。</w:t>
            </w:r>
          </w:p>
          <w:p>
            <w:pPr>
              <w:spacing w:line="320" w:lineRule="exact"/>
              <w:ind w:firstLine="420" w:firstLineChars="200"/>
              <w:jc w:val="left"/>
              <w:rPr>
                <w:rFonts w:ascii="宋体" w:hAnsi="宋体" w:cs="宋体"/>
                <w:szCs w:val="21"/>
              </w:rPr>
            </w:pPr>
            <w:r>
              <w:rPr>
                <w:rFonts w:hint="eastAsia" w:ascii="宋体" w:hAnsi="宋体"/>
                <w:bCs/>
              </w:rPr>
              <w:t>中标价＝（招标控制价－不参与下浮部分造价）×（1－中标下浮率）＋不参与下浮部分造价（如有）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19" w:type="dxa"/>
            <w:gridSpan w:val="5"/>
            <w:vAlign w:val="center"/>
          </w:tcPr>
          <w:p>
            <w:pPr>
              <w:spacing w:line="320" w:lineRule="exact"/>
              <w:jc w:val="center"/>
              <w:rPr>
                <w:rFonts w:ascii="宋体" w:hAnsi="宋体"/>
                <w:b/>
                <w:szCs w:val="21"/>
              </w:rPr>
            </w:pPr>
            <w:r>
              <w:rPr>
                <w:rFonts w:hint="eastAsia" w:ascii="宋体" w:hAnsi="宋体"/>
                <w:b/>
                <w:szCs w:val="21"/>
              </w:rPr>
              <w:t>条款号</w:t>
            </w:r>
          </w:p>
        </w:tc>
        <w:tc>
          <w:tcPr>
            <w:tcW w:w="5328" w:type="dxa"/>
            <w:gridSpan w:val="3"/>
          </w:tcPr>
          <w:p>
            <w:pPr>
              <w:spacing w:line="320" w:lineRule="exact"/>
              <w:jc w:val="center"/>
              <w:rPr>
                <w:rFonts w:ascii="宋体" w:hAnsi="宋体"/>
                <w:b/>
                <w:szCs w:val="21"/>
              </w:rPr>
            </w:pPr>
            <w:r>
              <w:rPr>
                <w:rFonts w:hint="eastAsia" w:ascii="宋体" w:hAns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1" w:type="dxa"/>
            <w:vAlign w:val="center"/>
          </w:tcPr>
          <w:p>
            <w:pPr>
              <w:spacing w:line="320" w:lineRule="exact"/>
              <w:jc w:val="center"/>
              <w:rPr>
                <w:rFonts w:ascii="宋体" w:hAnsi="宋体"/>
                <w:szCs w:val="21"/>
              </w:rPr>
            </w:pPr>
            <w:r>
              <w:rPr>
                <w:rFonts w:hint="eastAsia" w:ascii="宋体" w:hAnsi="宋体"/>
                <w:szCs w:val="21"/>
              </w:rPr>
              <w:t>3</w:t>
            </w:r>
          </w:p>
        </w:tc>
        <w:tc>
          <w:tcPr>
            <w:tcW w:w="2468" w:type="dxa"/>
            <w:gridSpan w:val="4"/>
            <w:vAlign w:val="center"/>
          </w:tcPr>
          <w:p>
            <w:pPr>
              <w:spacing w:line="320" w:lineRule="exact"/>
              <w:jc w:val="center"/>
              <w:rPr>
                <w:rFonts w:ascii="宋体" w:hAnsi="宋体"/>
                <w:szCs w:val="21"/>
              </w:rPr>
            </w:pPr>
            <w:r>
              <w:rPr>
                <w:rFonts w:hint="eastAsia" w:ascii="宋体" w:hAnsi="宋体"/>
                <w:szCs w:val="21"/>
              </w:rPr>
              <w:t>评   标</w:t>
            </w:r>
          </w:p>
          <w:p>
            <w:pPr>
              <w:spacing w:line="320" w:lineRule="exact"/>
              <w:jc w:val="center"/>
              <w:rPr>
                <w:rFonts w:ascii="宋体" w:hAnsi="宋体"/>
                <w:szCs w:val="21"/>
              </w:rPr>
            </w:pPr>
            <w:r>
              <w:rPr>
                <w:rFonts w:hint="eastAsia" w:ascii="宋体" w:hAnsi="宋体"/>
                <w:szCs w:val="21"/>
              </w:rPr>
              <w:t>程   序</w:t>
            </w:r>
          </w:p>
        </w:tc>
        <w:tc>
          <w:tcPr>
            <w:tcW w:w="5328" w:type="dxa"/>
            <w:gridSpan w:val="3"/>
            <w:vAlign w:val="center"/>
          </w:tcPr>
          <w:p>
            <w:pPr>
              <w:spacing w:line="360" w:lineRule="exact"/>
              <w:ind w:firstLine="420" w:firstLineChars="200"/>
              <w:jc w:val="left"/>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1" w:type="dxa"/>
            <w:vAlign w:val="center"/>
          </w:tcPr>
          <w:p>
            <w:pPr>
              <w:spacing w:line="320" w:lineRule="exact"/>
              <w:jc w:val="center"/>
              <w:rPr>
                <w:rFonts w:ascii="宋体" w:hAnsi="宋体"/>
                <w:szCs w:val="21"/>
              </w:rPr>
            </w:pPr>
            <w:r>
              <w:rPr>
                <w:rFonts w:hint="eastAsia" w:ascii="宋体" w:hAnsi="宋体"/>
                <w:szCs w:val="21"/>
              </w:rPr>
              <w:t>3.1.2</w:t>
            </w:r>
          </w:p>
        </w:tc>
        <w:tc>
          <w:tcPr>
            <w:tcW w:w="2468" w:type="dxa"/>
            <w:gridSpan w:val="4"/>
            <w:vAlign w:val="center"/>
          </w:tcPr>
          <w:p>
            <w:pPr>
              <w:spacing w:line="320" w:lineRule="exact"/>
              <w:jc w:val="center"/>
              <w:rPr>
                <w:rFonts w:ascii="宋体" w:hAnsi="宋体"/>
                <w:szCs w:val="21"/>
              </w:rPr>
            </w:pPr>
            <w:r>
              <w:rPr>
                <w:rFonts w:hint="eastAsia" w:ascii="宋体" w:hAnsi="宋体"/>
                <w:szCs w:val="21"/>
              </w:rPr>
              <w:t>废标条件</w:t>
            </w:r>
          </w:p>
        </w:tc>
        <w:tc>
          <w:tcPr>
            <w:tcW w:w="5328" w:type="dxa"/>
            <w:gridSpan w:val="3"/>
            <w:vAlign w:val="center"/>
          </w:tcPr>
          <w:p>
            <w:pPr>
              <w:spacing w:line="320" w:lineRule="exact"/>
              <w:rPr>
                <w:rFonts w:ascii="宋体" w:hAnsi="宋体"/>
                <w:szCs w:val="21"/>
              </w:rPr>
            </w:pPr>
            <w:r>
              <w:rPr>
                <w:rFonts w:hint="eastAsia" w:ascii="宋体" w:hAnsi="宋体"/>
                <w:szCs w:val="21"/>
              </w:rPr>
              <w:t>详见本章附件B：废标条件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1" w:type="dxa"/>
            <w:vAlign w:val="center"/>
          </w:tcPr>
          <w:p>
            <w:pPr>
              <w:spacing w:line="320" w:lineRule="exact"/>
              <w:jc w:val="center"/>
              <w:rPr>
                <w:rFonts w:ascii="宋体" w:hAnsi="宋体"/>
                <w:szCs w:val="21"/>
              </w:rPr>
            </w:pPr>
            <w:r>
              <w:rPr>
                <w:rFonts w:hint="eastAsia" w:ascii="宋体" w:hAnsi="宋体"/>
                <w:szCs w:val="21"/>
              </w:rPr>
              <w:t>3.2.2</w:t>
            </w:r>
          </w:p>
        </w:tc>
        <w:tc>
          <w:tcPr>
            <w:tcW w:w="2468" w:type="dxa"/>
            <w:gridSpan w:val="4"/>
            <w:vAlign w:val="center"/>
          </w:tcPr>
          <w:p>
            <w:pPr>
              <w:spacing w:line="320" w:lineRule="exact"/>
              <w:rPr>
                <w:rFonts w:ascii="宋体" w:hAnsi="宋体"/>
                <w:szCs w:val="21"/>
              </w:rPr>
            </w:pPr>
            <w:r>
              <w:rPr>
                <w:rFonts w:hint="eastAsia" w:ascii="宋体" w:hAnsi="宋体"/>
                <w:szCs w:val="21"/>
              </w:rPr>
              <w:t>判断投标报价是否</w:t>
            </w:r>
          </w:p>
          <w:p>
            <w:pPr>
              <w:spacing w:line="320" w:lineRule="exact"/>
              <w:rPr>
                <w:rFonts w:ascii="宋体" w:hAnsi="宋体"/>
                <w:szCs w:val="21"/>
              </w:rPr>
            </w:pPr>
            <w:r>
              <w:rPr>
                <w:rFonts w:hint="eastAsia" w:ascii="宋体" w:hAnsi="宋体"/>
                <w:szCs w:val="21"/>
              </w:rPr>
              <w:t>低于其成本</w:t>
            </w:r>
          </w:p>
        </w:tc>
        <w:tc>
          <w:tcPr>
            <w:tcW w:w="5328" w:type="dxa"/>
            <w:gridSpan w:val="3"/>
            <w:vAlign w:val="center"/>
          </w:tcPr>
          <w:p>
            <w:pPr>
              <w:spacing w:line="320" w:lineRule="exact"/>
              <w:rPr>
                <w:rFonts w:ascii="宋体" w:hAnsi="宋体"/>
                <w:szCs w:val="21"/>
              </w:rPr>
            </w:pPr>
            <w:r>
              <w:rPr>
                <w:rFonts w:hint="eastAsia" w:ascii="宋体" w:hAnsi="宋体"/>
                <w:szCs w:val="21"/>
              </w:rPr>
              <w:t>详见本章附件C：投标人成本评审办法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1" w:type="dxa"/>
            <w:vAlign w:val="center"/>
          </w:tcPr>
          <w:p>
            <w:pPr>
              <w:spacing w:line="320" w:lineRule="exact"/>
              <w:jc w:val="center"/>
              <w:rPr>
                <w:rFonts w:ascii="宋体" w:hAnsi="宋体"/>
                <w:szCs w:val="21"/>
              </w:rPr>
            </w:pPr>
            <w:r>
              <w:rPr>
                <w:rFonts w:hint="eastAsia" w:ascii="宋体" w:hAnsi="宋体"/>
                <w:szCs w:val="21"/>
              </w:rPr>
              <w:t>补1</w:t>
            </w:r>
          </w:p>
        </w:tc>
        <w:tc>
          <w:tcPr>
            <w:tcW w:w="2468" w:type="dxa"/>
            <w:gridSpan w:val="4"/>
            <w:vAlign w:val="center"/>
          </w:tcPr>
          <w:p>
            <w:pPr>
              <w:spacing w:line="320" w:lineRule="exact"/>
              <w:rPr>
                <w:rFonts w:ascii="宋体" w:hAnsi="宋体"/>
                <w:szCs w:val="21"/>
              </w:rPr>
            </w:pPr>
            <w:r>
              <w:rPr>
                <w:rFonts w:hint="eastAsia" w:ascii="宋体" w:hAnsi="宋体"/>
                <w:szCs w:val="21"/>
              </w:rPr>
              <w:t>计算机辅助评标</w:t>
            </w:r>
          </w:p>
        </w:tc>
        <w:tc>
          <w:tcPr>
            <w:tcW w:w="5328" w:type="dxa"/>
            <w:gridSpan w:val="3"/>
            <w:vAlign w:val="center"/>
          </w:tcPr>
          <w:p>
            <w:pPr>
              <w:spacing w:line="320" w:lineRule="exact"/>
              <w:rPr>
                <w:rFonts w:ascii="宋体" w:hAnsi="宋体"/>
                <w:szCs w:val="21"/>
              </w:rPr>
            </w:pPr>
            <w:r>
              <w:rPr>
                <w:rFonts w:hint="eastAsia" w:ascii="宋体" w:hAnsi="宋体"/>
                <w:szCs w:val="21"/>
              </w:rPr>
              <w:t>详见本章附件E：计算机辅助评标方法</w:t>
            </w:r>
          </w:p>
        </w:tc>
      </w:tr>
    </w:tbl>
    <w:p>
      <w:pPr>
        <w:rPr>
          <w:rFonts w:ascii="宋体" w:hAnsi="宋体"/>
          <w:szCs w:val="21"/>
        </w:rPr>
      </w:pPr>
    </w:p>
    <w:p>
      <w:pPr>
        <w:spacing w:line="500" w:lineRule="exact"/>
        <w:rPr>
          <w:rFonts w:ascii="宋体" w:hAnsi="宋体"/>
          <w:b/>
          <w:sz w:val="24"/>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widowControl/>
        <w:spacing w:line="360" w:lineRule="exact"/>
        <w:jc w:val="center"/>
        <w:rPr>
          <w:rFonts w:ascii="宋体" w:hAnsi="宋体"/>
          <w:szCs w:val="28"/>
        </w:rPr>
      </w:pPr>
      <w:bookmarkStart w:id="205" w:name="_Toc179632618"/>
      <w:bookmarkStart w:id="206" w:name="_Toc144974567"/>
      <w:bookmarkStart w:id="207" w:name="_Toc152045600"/>
      <w:bookmarkStart w:id="208" w:name="_Toc152042377"/>
      <w:r>
        <w:rPr>
          <w:rFonts w:hint="eastAsia" w:ascii="宋体" w:hAnsi="宋体"/>
          <w:sz w:val="32"/>
          <w:szCs w:val="32"/>
        </w:rPr>
        <w:t>评标办法</w:t>
      </w:r>
      <w:r>
        <w:rPr>
          <w:rFonts w:hint="eastAsia" w:ascii="宋体" w:hAnsi="宋体"/>
          <w:szCs w:val="28"/>
        </w:rPr>
        <w:t>（综合评估法）</w:t>
      </w:r>
    </w:p>
    <w:p>
      <w:pPr>
        <w:pStyle w:val="18"/>
        <w:rPr>
          <w:rFonts w:ascii="宋体" w:hAnsi="宋体" w:eastAsia="宋体"/>
        </w:rPr>
      </w:pPr>
      <w:r>
        <w:rPr>
          <w:rFonts w:hint="eastAsia" w:ascii="宋体" w:hAnsi="宋体" w:eastAsia="宋体"/>
        </w:rPr>
        <w:t>1. 评标方法</w:t>
      </w:r>
      <w:bookmarkEnd w:id="205"/>
      <w:bookmarkEnd w:id="206"/>
      <w:bookmarkEnd w:id="207"/>
      <w:bookmarkEnd w:id="208"/>
    </w:p>
    <w:p>
      <w:pPr>
        <w:spacing w:line="400" w:lineRule="exact"/>
        <w:ind w:firstLine="420" w:firstLineChars="200"/>
        <w:rPr>
          <w:rFonts w:ascii="宋体" w:hAnsi="宋体"/>
        </w:rPr>
      </w:pPr>
      <w:r>
        <w:rPr>
          <w:rFonts w:hint="eastAsia" w:ascii="宋体" w:hAnsi="宋体"/>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由招标人当场抽签确定。</w:t>
      </w:r>
    </w:p>
    <w:p>
      <w:pPr>
        <w:pStyle w:val="18"/>
        <w:rPr>
          <w:rFonts w:ascii="宋体" w:hAnsi="宋体" w:eastAsia="宋体"/>
        </w:rPr>
      </w:pPr>
      <w:bookmarkStart w:id="209" w:name="_Toc144974568"/>
      <w:bookmarkStart w:id="210" w:name="_Toc179632619"/>
      <w:bookmarkStart w:id="211" w:name="_Toc152042378"/>
      <w:bookmarkStart w:id="212" w:name="_Toc152045601"/>
      <w:r>
        <w:rPr>
          <w:rFonts w:hint="eastAsia" w:ascii="宋体" w:hAnsi="宋体" w:eastAsia="宋体"/>
        </w:rPr>
        <w:t>2. 评审标准</w:t>
      </w:r>
      <w:bookmarkEnd w:id="209"/>
      <w:bookmarkEnd w:id="210"/>
      <w:bookmarkEnd w:id="211"/>
      <w:bookmarkEnd w:id="212"/>
    </w:p>
    <w:p>
      <w:pPr>
        <w:pStyle w:val="19"/>
        <w:rPr>
          <w:rFonts w:ascii="宋体" w:hAnsi="宋体" w:eastAsia="宋体"/>
        </w:rPr>
      </w:pPr>
      <w:bookmarkStart w:id="213" w:name="_Toc144974569"/>
      <w:bookmarkStart w:id="214" w:name="_Toc152042379"/>
      <w:bookmarkStart w:id="215" w:name="_Toc179632620"/>
      <w:bookmarkStart w:id="216" w:name="_Toc152045602"/>
      <w:r>
        <w:rPr>
          <w:rFonts w:hint="eastAsia" w:ascii="宋体" w:hAnsi="宋体" w:eastAsia="宋体"/>
        </w:rPr>
        <w:t>2.1 初步评审标准</w:t>
      </w:r>
      <w:bookmarkEnd w:id="213"/>
      <w:bookmarkEnd w:id="214"/>
      <w:bookmarkEnd w:id="215"/>
      <w:bookmarkEnd w:id="216"/>
    </w:p>
    <w:p>
      <w:pPr>
        <w:spacing w:line="400" w:lineRule="exact"/>
        <w:ind w:firstLine="420" w:firstLineChars="200"/>
        <w:rPr>
          <w:rFonts w:ascii="宋体" w:hAnsi="宋体"/>
        </w:rPr>
      </w:pPr>
      <w:r>
        <w:rPr>
          <w:rFonts w:hint="eastAsia" w:ascii="宋体" w:hAnsi="宋体"/>
        </w:rPr>
        <w:t>2.1.1 形式评审标准：见评标办法前附表。</w:t>
      </w:r>
    </w:p>
    <w:p>
      <w:pPr>
        <w:spacing w:line="400" w:lineRule="exact"/>
        <w:ind w:firstLine="420" w:firstLineChars="200"/>
        <w:rPr>
          <w:rFonts w:ascii="宋体" w:hAnsi="宋体"/>
        </w:rPr>
      </w:pPr>
      <w:r>
        <w:rPr>
          <w:rFonts w:hint="eastAsia" w:ascii="宋体" w:hAnsi="宋体"/>
        </w:rPr>
        <w:t>2.1.2 资格评审标准：见评标办法前附表（适用于未进行资格预审的）。</w:t>
      </w:r>
    </w:p>
    <w:p>
      <w:pPr>
        <w:spacing w:line="400" w:lineRule="exact"/>
        <w:ind w:firstLine="420" w:firstLineChars="200"/>
        <w:rPr>
          <w:rFonts w:ascii="宋体" w:hAnsi="宋体"/>
        </w:rPr>
      </w:pPr>
      <w:r>
        <w:rPr>
          <w:rFonts w:hint="eastAsia" w:ascii="宋体" w:hAnsi="宋体"/>
        </w:rPr>
        <w:t>2.1.2 资格评审标准：见资格预审文件第三章“资格审查办法”详细审查标准（适用于已进行资格预审的）。</w:t>
      </w:r>
    </w:p>
    <w:p>
      <w:pPr>
        <w:spacing w:line="400" w:lineRule="exact"/>
        <w:ind w:firstLine="420" w:firstLineChars="200"/>
        <w:rPr>
          <w:rFonts w:ascii="宋体" w:hAnsi="宋体"/>
        </w:rPr>
      </w:pPr>
      <w:r>
        <w:rPr>
          <w:rFonts w:hint="eastAsia" w:ascii="宋体" w:hAnsi="宋体"/>
        </w:rPr>
        <w:t>2.1.3 响应性评审标准：见评标办法前附表。</w:t>
      </w:r>
    </w:p>
    <w:p>
      <w:pPr>
        <w:pStyle w:val="19"/>
        <w:rPr>
          <w:rFonts w:ascii="宋体" w:hAnsi="宋体" w:eastAsia="宋体"/>
        </w:rPr>
      </w:pPr>
      <w:bookmarkStart w:id="217" w:name="_Toc179632621"/>
      <w:bookmarkStart w:id="218" w:name="_Toc152045603"/>
      <w:bookmarkStart w:id="219" w:name="_Toc144974570"/>
      <w:bookmarkStart w:id="220" w:name="_Toc152042380"/>
      <w:r>
        <w:rPr>
          <w:rFonts w:hint="eastAsia" w:ascii="宋体" w:hAnsi="宋体" w:eastAsia="宋体"/>
        </w:rPr>
        <w:t>2.2 分值构成与评分标准</w:t>
      </w:r>
      <w:bookmarkEnd w:id="217"/>
      <w:bookmarkEnd w:id="218"/>
      <w:bookmarkEnd w:id="219"/>
      <w:bookmarkEnd w:id="220"/>
    </w:p>
    <w:p>
      <w:pPr>
        <w:spacing w:line="400" w:lineRule="exact"/>
        <w:ind w:firstLine="420" w:firstLineChars="200"/>
        <w:rPr>
          <w:rFonts w:ascii="宋体" w:hAnsi="宋体"/>
        </w:rPr>
      </w:pPr>
      <w:r>
        <w:rPr>
          <w:rFonts w:hint="eastAsia" w:ascii="宋体" w:hAnsi="宋体"/>
        </w:rPr>
        <w:t>2.2.1 分值构成</w:t>
      </w:r>
    </w:p>
    <w:p>
      <w:pPr>
        <w:spacing w:line="400" w:lineRule="exact"/>
        <w:ind w:firstLine="718" w:firstLineChars="342"/>
        <w:rPr>
          <w:rFonts w:ascii="宋体" w:hAnsi="宋体"/>
        </w:rPr>
      </w:pPr>
      <w:r>
        <w:rPr>
          <w:rFonts w:hint="eastAsia" w:ascii="宋体" w:hAnsi="宋体"/>
        </w:rPr>
        <w:t>见评标办法前附表。</w:t>
      </w:r>
    </w:p>
    <w:p>
      <w:pPr>
        <w:spacing w:line="400" w:lineRule="exact"/>
        <w:ind w:firstLine="420" w:firstLineChars="200"/>
        <w:rPr>
          <w:rFonts w:ascii="宋体" w:hAnsi="宋体"/>
        </w:rPr>
      </w:pPr>
      <w:r>
        <w:rPr>
          <w:rFonts w:hint="eastAsia" w:ascii="宋体" w:hAnsi="宋体"/>
        </w:rPr>
        <w:t>2.2.2 评标基准价计算</w:t>
      </w:r>
    </w:p>
    <w:p>
      <w:pPr>
        <w:spacing w:line="400" w:lineRule="exact"/>
        <w:ind w:firstLine="840" w:firstLineChars="400"/>
        <w:rPr>
          <w:rFonts w:ascii="宋体" w:hAnsi="宋体"/>
        </w:rPr>
      </w:pPr>
      <w:r>
        <w:rPr>
          <w:rFonts w:hint="eastAsia" w:ascii="宋体" w:hAnsi="宋体"/>
        </w:rPr>
        <w:t>评标基准价计算方法：见评标办法前附表。</w:t>
      </w:r>
    </w:p>
    <w:p>
      <w:pPr>
        <w:spacing w:line="400" w:lineRule="exact"/>
        <w:ind w:firstLine="420" w:firstLineChars="200"/>
        <w:rPr>
          <w:rFonts w:ascii="宋体" w:hAnsi="宋体"/>
        </w:rPr>
      </w:pPr>
      <w:r>
        <w:rPr>
          <w:rFonts w:hint="eastAsia" w:ascii="宋体" w:hAnsi="宋体"/>
        </w:rPr>
        <w:t>2.2.3 投标报价的偏差率计算</w:t>
      </w:r>
    </w:p>
    <w:p>
      <w:pPr>
        <w:spacing w:line="400" w:lineRule="exact"/>
        <w:ind w:firstLine="840" w:firstLineChars="400"/>
        <w:rPr>
          <w:rFonts w:ascii="宋体" w:hAnsi="宋体"/>
        </w:rPr>
      </w:pPr>
      <w:r>
        <w:rPr>
          <w:rFonts w:hint="eastAsia" w:ascii="宋体" w:hAnsi="宋体"/>
        </w:rPr>
        <w:t>投标报价的偏差率计算公式：见评标办法前附表。</w:t>
      </w:r>
    </w:p>
    <w:p>
      <w:pPr>
        <w:spacing w:line="400" w:lineRule="exact"/>
        <w:ind w:firstLine="420" w:firstLineChars="200"/>
        <w:rPr>
          <w:rFonts w:ascii="宋体" w:hAnsi="宋体"/>
        </w:rPr>
      </w:pPr>
      <w:r>
        <w:rPr>
          <w:rFonts w:hint="eastAsia" w:ascii="宋体" w:hAnsi="宋体"/>
        </w:rPr>
        <w:t>2.2.4 评分标准</w:t>
      </w:r>
    </w:p>
    <w:p>
      <w:pPr>
        <w:spacing w:line="400" w:lineRule="exact"/>
        <w:ind w:firstLine="718" w:firstLineChars="342"/>
        <w:rPr>
          <w:rFonts w:ascii="宋体" w:hAnsi="宋体"/>
        </w:rPr>
      </w:pPr>
      <w:r>
        <w:rPr>
          <w:rFonts w:hint="eastAsia" w:ascii="宋体" w:hAnsi="宋体"/>
        </w:rPr>
        <w:t>按绍市建管[2003]5号文件规定执行。</w:t>
      </w:r>
    </w:p>
    <w:p>
      <w:pPr>
        <w:pStyle w:val="18"/>
        <w:rPr>
          <w:rFonts w:ascii="宋体" w:hAnsi="宋体" w:eastAsia="宋体"/>
        </w:rPr>
      </w:pPr>
      <w:bookmarkStart w:id="221" w:name="_Toc179632622"/>
      <w:bookmarkStart w:id="222" w:name="_Toc152045604"/>
      <w:bookmarkStart w:id="223" w:name="_Toc152042381"/>
      <w:bookmarkStart w:id="224" w:name="_Toc144974571"/>
      <w:r>
        <w:rPr>
          <w:rFonts w:hint="eastAsia" w:ascii="宋体" w:hAnsi="宋体" w:eastAsia="宋体"/>
        </w:rPr>
        <w:t>3. 评标程序</w:t>
      </w:r>
      <w:bookmarkEnd w:id="221"/>
      <w:bookmarkEnd w:id="222"/>
      <w:bookmarkEnd w:id="223"/>
      <w:bookmarkEnd w:id="224"/>
    </w:p>
    <w:p>
      <w:pPr>
        <w:pStyle w:val="19"/>
        <w:rPr>
          <w:rFonts w:ascii="宋体" w:hAnsi="宋体" w:eastAsia="宋体"/>
        </w:rPr>
      </w:pPr>
      <w:bookmarkStart w:id="225" w:name="_Toc144974572"/>
      <w:bookmarkStart w:id="226" w:name="_Toc179632623"/>
      <w:bookmarkStart w:id="227" w:name="_Toc152042382"/>
      <w:bookmarkStart w:id="228" w:name="_Toc152045605"/>
      <w:r>
        <w:rPr>
          <w:rFonts w:hint="eastAsia" w:ascii="宋体" w:hAnsi="宋体" w:eastAsia="宋体"/>
        </w:rPr>
        <w:t>3.1 初步评审</w:t>
      </w:r>
      <w:bookmarkEnd w:id="225"/>
      <w:bookmarkEnd w:id="226"/>
      <w:bookmarkEnd w:id="227"/>
      <w:bookmarkEnd w:id="228"/>
    </w:p>
    <w:p>
      <w:pPr>
        <w:spacing w:line="400" w:lineRule="exact"/>
        <w:ind w:firstLine="420" w:firstLineChars="200"/>
        <w:rPr>
          <w:rFonts w:ascii="宋体" w:hAnsi="宋体"/>
        </w:rPr>
      </w:pPr>
      <w:r>
        <w:rPr>
          <w:rFonts w:hint="eastAsia" w:ascii="宋体" w:hAnsi="宋体"/>
        </w:rPr>
        <w:t>3.1.1 评标委员会可以要求投标人提交第二章“投标人须知”第3.5.1项至第3.5.5项规定的有关证明和证件的原件，以便核验。评标委员会依据本章第2.1款规定的标准对投标文件进行初步评审。有一项不符合评审标准的，作废标处理。（适用于未进行资格预审的）</w:t>
      </w:r>
    </w:p>
    <w:p>
      <w:pPr>
        <w:spacing w:line="400" w:lineRule="exact"/>
        <w:ind w:firstLine="420" w:firstLineChars="200"/>
        <w:rPr>
          <w:rFonts w:ascii="宋体" w:hAnsi="宋体"/>
        </w:rPr>
      </w:pPr>
      <w:r>
        <w:rPr>
          <w:rFonts w:hint="eastAsia" w:ascii="宋体" w:hAnsi="宋体"/>
          <w:strike/>
        </w:rPr>
        <w:t>3.1.1 评标委员会依据本章第2.1.1项、第2.1.3项规定的评审标准对投标文件进行初步评审。有一项不符合评审标准的，作废标处理。当投标人资格预审申请文件的内容发生重大变化时，评标委员会依据本章第2.1.2项规定的标准对其更新资料进行评审。</w:t>
      </w:r>
      <w:r>
        <w:rPr>
          <w:rFonts w:hint="eastAsia" w:ascii="宋体" w:hAnsi="宋体"/>
        </w:rPr>
        <w:t>（适用于已进行资格预审的）</w:t>
      </w:r>
    </w:p>
    <w:p>
      <w:pPr>
        <w:spacing w:line="400" w:lineRule="exact"/>
        <w:ind w:firstLine="420" w:firstLineChars="200"/>
        <w:rPr>
          <w:rFonts w:ascii="宋体" w:hAnsi="宋体"/>
        </w:rPr>
      </w:pPr>
      <w:r>
        <w:rPr>
          <w:rFonts w:hint="eastAsia" w:ascii="宋体" w:hAnsi="宋体"/>
        </w:rPr>
        <w:t>3.1.2 投标人有以下情形之一的，其投标作废标处理：</w:t>
      </w:r>
    </w:p>
    <w:p>
      <w:pPr>
        <w:spacing w:line="400" w:lineRule="exact"/>
        <w:ind w:firstLine="718" w:firstLineChars="342"/>
        <w:rPr>
          <w:rFonts w:ascii="宋体" w:hAnsi="宋体"/>
        </w:rPr>
      </w:pPr>
      <w:r>
        <w:rPr>
          <w:rFonts w:hint="eastAsia" w:ascii="宋体" w:hAnsi="宋体"/>
        </w:rPr>
        <w:t>（1）第二章“投标人须知”第1.4.3项规定的任何一种情形的；</w:t>
      </w:r>
    </w:p>
    <w:p>
      <w:pPr>
        <w:spacing w:line="400" w:lineRule="exact"/>
        <w:ind w:firstLine="718" w:firstLineChars="342"/>
        <w:rPr>
          <w:rFonts w:ascii="宋体" w:hAnsi="宋体"/>
        </w:rPr>
      </w:pPr>
      <w:r>
        <w:rPr>
          <w:rFonts w:hint="eastAsia" w:ascii="宋体" w:hAnsi="宋体"/>
        </w:rPr>
        <w:t>（2）串通投标或弄虚作假或有其他违法行为的；</w:t>
      </w:r>
    </w:p>
    <w:p>
      <w:pPr>
        <w:spacing w:line="400" w:lineRule="exact"/>
        <w:ind w:firstLine="718" w:firstLineChars="342"/>
        <w:rPr>
          <w:rFonts w:ascii="宋体" w:hAnsi="宋体"/>
        </w:rPr>
      </w:pPr>
      <w:r>
        <w:rPr>
          <w:rFonts w:hint="eastAsia" w:ascii="宋体" w:hAnsi="宋体"/>
        </w:rPr>
        <w:t>（3）不按评标委员会要求澄清、说明或补正的。</w:t>
      </w:r>
    </w:p>
    <w:p>
      <w:pPr>
        <w:spacing w:line="400" w:lineRule="exact"/>
        <w:ind w:firstLine="420" w:firstLineChars="200"/>
        <w:rPr>
          <w:rFonts w:ascii="宋体" w:hAnsi="宋体"/>
        </w:rPr>
      </w:pPr>
      <w:r>
        <w:rPr>
          <w:rFonts w:hint="eastAsia" w:ascii="宋体" w:hAnsi="宋体"/>
        </w:rPr>
        <w:t>3.1.3投标报价有算术错误的，评标委员会按以下原则对投标报价进行修正，修正的价格经投标人书面确认后具有约束力。投标人不接受修正价格的，其投标作废标处理。</w:t>
      </w:r>
    </w:p>
    <w:p>
      <w:pPr>
        <w:spacing w:line="400" w:lineRule="exact"/>
        <w:ind w:firstLine="718" w:firstLineChars="342"/>
        <w:rPr>
          <w:rFonts w:ascii="宋体" w:hAnsi="宋体"/>
        </w:rPr>
      </w:pPr>
      <w:bookmarkStart w:id="229" w:name="_Toc152042383"/>
      <w:r>
        <w:rPr>
          <w:rFonts w:hint="eastAsia" w:ascii="宋体" w:hAnsi="宋体"/>
        </w:rPr>
        <w:t>（1）投标文件中的大写金额与小写金额不一致的，以大写金额为准；</w:t>
      </w:r>
      <w:bookmarkEnd w:id="229"/>
    </w:p>
    <w:p>
      <w:pPr>
        <w:spacing w:line="400" w:lineRule="exact"/>
        <w:ind w:firstLine="718" w:firstLineChars="342"/>
        <w:rPr>
          <w:rFonts w:ascii="宋体" w:hAnsi="宋体"/>
        </w:rPr>
      </w:pPr>
      <w:r>
        <w:rPr>
          <w:rFonts w:hint="eastAsia" w:ascii="宋体" w:hAnsi="宋体"/>
        </w:rPr>
        <w:t>（2）总价金额与依据单价计算出的结果不一致的，以单价金额为准修正总价，但单价金额小数点有明显错误的除外。</w:t>
      </w:r>
    </w:p>
    <w:p>
      <w:pPr>
        <w:pStyle w:val="19"/>
        <w:rPr>
          <w:rFonts w:ascii="宋体" w:hAnsi="宋体" w:eastAsia="宋体"/>
        </w:rPr>
      </w:pPr>
      <w:bookmarkStart w:id="230" w:name="_Toc179632624"/>
      <w:bookmarkStart w:id="231" w:name="_Toc144974573"/>
      <w:bookmarkStart w:id="232" w:name="_Toc152042384"/>
      <w:bookmarkStart w:id="233" w:name="_Toc152045606"/>
      <w:r>
        <w:rPr>
          <w:rFonts w:hint="eastAsia" w:ascii="宋体" w:hAnsi="宋体" w:eastAsia="宋体"/>
        </w:rPr>
        <w:t>3.2 详细评审</w:t>
      </w:r>
      <w:bookmarkEnd w:id="230"/>
      <w:bookmarkEnd w:id="231"/>
      <w:bookmarkEnd w:id="232"/>
      <w:bookmarkEnd w:id="233"/>
    </w:p>
    <w:p>
      <w:pPr>
        <w:spacing w:line="400" w:lineRule="exact"/>
        <w:ind w:firstLine="420" w:firstLineChars="200"/>
        <w:rPr>
          <w:rFonts w:ascii="宋体" w:hAnsi="宋体"/>
        </w:rPr>
      </w:pPr>
      <w:r>
        <w:rPr>
          <w:rFonts w:hint="eastAsia" w:ascii="宋体" w:hAnsi="宋体"/>
        </w:rPr>
        <w:t>3.2.1 评标委员会按本章第2.2款规定的量化因素和分值进行打分，并计算出综合评估得分。</w:t>
      </w:r>
    </w:p>
    <w:p>
      <w:pPr>
        <w:spacing w:line="380" w:lineRule="exact"/>
        <w:ind w:firstLine="420" w:firstLineChars="200"/>
        <w:rPr>
          <w:rFonts w:ascii="宋体" w:hAnsi="宋体"/>
        </w:rPr>
      </w:pPr>
      <w:r>
        <w:rPr>
          <w:rFonts w:hint="eastAsia" w:ascii="宋体" w:hAnsi="宋体"/>
        </w:rPr>
        <w:t>3.2.2 评分分值计算保留小数点后两位，小数点后第三位“四舍五入”。</w:t>
      </w:r>
    </w:p>
    <w:p>
      <w:pPr>
        <w:spacing w:line="380" w:lineRule="exact"/>
        <w:ind w:firstLine="420" w:firstLineChars="200"/>
        <w:rPr>
          <w:rFonts w:ascii="宋体" w:hAnsi="宋体"/>
        </w:rPr>
      </w:pPr>
      <w:r>
        <w:rPr>
          <w:rFonts w:hint="eastAsia" w:ascii="宋体" w:hAnsi="宋体"/>
        </w:rPr>
        <w:t>3.2.3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pPr>
        <w:pStyle w:val="19"/>
        <w:spacing w:line="380" w:lineRule="exact"/>
        <w:rPr>
          <w:rFonts w:ascii="宋体" w:hAnsi="宋体" w:eastAsia="宋体"/>
        </w:rPr>
      </w:pPr>
      <w:bookmarkStart w:id="234" w:name="_Toc144974575"/>
      <w:bookmarkStart w:id="235" w:name="_Toc152045607"/>
      <w:bookmarkStart w:id="236" w:name="_Toc152042385"/>
      <w:bookmarkStart w:id="237" w:name="_Toc179632625"/>
      <w:r>
        <w:rPr>
          <w:rFonts w:hint="eastAsia" w:ascii="宋体" w:hAnsi="宋体" w:eastAsia="宋体"/>
        </w:rPr>
        <w:t>3.3 投标文件的澄清</w:t>
      </w:r>
      <w:bookmarkEnd w:id="234"/>
      <w:r>
        <w:rPr>
          <w:rFonts w:hint="eastAsia" w:ascii="宋体" w:hAnsi="宋体" w:eastAsia="宋体"/>
        </w:rPr>
        <w:t>和补正</w:t>
      </w:r>
      <w:bookmarkEnd w:id="235"/>
      <w:bookmarkEnd w:id="236"/>
      <w:bookmarkEnd w:id="237"/>
    </w:p>
    <w:p>
      <w:pPr>
        <w:spacing w:line="380" w:lineRule="exact"/>
        <w:ind w:firstLine="420" w:firstLineChars="200"/>
        <w:rPr>
          <w:rFonts w:ascii="宋体" w:hAnsi="宋体"/>
        </w:rPr>
      </w:pPr>
      <w:r>
        <w:rPr>
          <w:rFonts w:hint="eastAsia" w:ascii="宋体" w:hAnsi="宋体"/>
        </w:rPr>
        <w:t>3.3.1在评标过程中，评标委员会可以书面形式要求投标人对所提交投标文件中不明确的内容进行书面澄清或说明，或者对细微偏差进行补正。评标委员会不接受投标人主动提出的澄清、说明或补正。</w:t>
      </w:r>
    </w:p>
    <w:p>
      <w:pPr>
        <w:spacing w:line="380" w:lineRule="exact"/>
        <w:ind w:firstLine="420" w:firstLineChars="200"/>
        <w:rPr>
          <w:rFonts w:ascii="宋体" w:hAnsi="宋体"/>
        </w:rPr>
      </w:pPr>
      <w:r>
        <w:rPr>
          <w:rFonts w:hint="eastAsia" w:ascii="宋体" w:hAnsi="宋体"/>
        </w:rPr>
        <w:t>3.3.2 澄清、说明和补正不得改变投标文件的实质性内容（算术性错误修正的除外）。投标人的书面澄清、说明和补正属于投标文件的组成部分。</w:t>
      </w:r>
    </w:p>
    <w:p>
      <w:pPr>
        <w:spacing w:line="380" w:lineRule="exact"/>
        <w:ind w:firstLine="420" w:firstLineChars="200"/>
        <w:rPr>
          <w:rFonts w:ascii="宋体" w:hAnsi="宋体"/>
        </w:rPr>
      </w:pPr>
      <w:r>
        <w:rPr>
          <w:rFonts w:hint="eastAsia" w:ascii="宋体" w:hAnsi="宋体"/>
        </w:rPr>
        <w:t>3.3.3 评标委员会对投标人提交的澄清、说明或补正有疑问的，可以要求投标人进一步澄清、说明或补正，直至满足评标委员会的要求。</w:t>
      </w:r>
    </w:p>
    <w:p>
      <w:pPr>
        <w:pStyle w:val="19"/>
        <w:spacing w:line="380" w:lineRule="exact"/>
        <w:rPr>
          <w:rFonts w:ascii="宋体" w:hAnsi="宋体" w:eastAsia="宋体"/>
        </w:rPr>
      </w:pPr>
      <w:bookmarkStart w:id="238" w:name="_Toc179632626"/>
      <w:bookmarkStart w:id="239" w:name="_Toc152042386"/>
      <w:bookmarkStart w:id="240" w:name="_Toc144974576"/>
      <w:bookmarkStart w:id="241" w:name="_Toc152045608"/>
      <w:r>
        <w:rPr>
          <w:rFonts w:hint="eastAsia" w:ascii="宋体" w:hAnsi="宋体" w:eastAsia="宋体"/>
        </w:rPr>
        <w:t>3.4 评标结果</w:t>
      </w:r>
      <w:bookmarkEnd w:id="238"/>
      <w:bookmarkEnd w:id="239"/>
      <w:bookmarkEnd w:id="240"/>
      <w:bookmarkEnd w:id="241"/>
    </w:p>
    <w:p>
      <w:pPr>
        <w:spacing w:line="380" w:lineRule="exact"/>
        <w:ind w:firstLine="420" w:firstLineChars="200"/>
        <w:rPr>
          <w:rFonts w:ascii="宋体" w:hAnsi="宋体"/>
        </w:rPr>
      </w:pPr>
      <w:r>
        <w:rPr>
          <w:rFonts w:hint="eastAsia" w:ascii="宋体" w:hAnsi="宋体"/>
        </w:rPr>
        <w:t>3.4.1除第二章“投标人须知”前附表授权直接确定中标人外，评标委员会按照得分由高到低的顺序推荐中标候选人。</w:t>
      </w:r>
    </w:p>
    <w:p>
      <w:pPr>
        <w:spacing w:line="380" w:lineRule="exact"/>
        <w:ind w:firstLine="420" w:firstLineChars="200"/>
        <w:rPr>
          <w:rFonts w:ascii="宋体" w:hAnsi="宋体"/>
        </w:rPr>
      </w:pPr>
      <w:r>
        <w:rPr>
          <w:rFonts w:hint="eastAsia" w:ascii="宋体" w:hAnsi="宋体"/>
        </w:rPr>
        <w:t>3.4.2 评标委员会完成评标后，应当向招标人提交书面评标报告。</w:t>
      </w: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Cs w:val="21"/>
        </w:rPr>
      </w:pPr>
      <w:r>
        <w:rPr>
          <w:rFonts w:hint="eastAsia" w:ascii="宋体" w:hAnsi="宋体"/>
          <w:szCs w:val="21"/>
        </w:rPr>
        <w:t>附件A：评标详细程序</w:t>
      </w:r>
    </w:p>
    <w:p>
      <w:pPr>
        <w:spacing w:before="218" w:beforeLines="70" w:after="218" w:afterLines="70" w:line="420" w:lineRule="exact"/>
        <w:jc w:val="center"/>
        <w:rPr>
          <w:rFonts w:ascii="宋体" w:hAnsi="宋体"/>
          <w:sz w:val="28"/>
          <w:szCs w:val="28"/>
        </w:rPr>
      </w:pPr>
      <w:r>
        <w:rPr>
          <w:rFonts w:hint="eastAsia" w:ascii="宋体" w:hAnsi="宋体"/>
          <w:sz w:val="28"/>
          <w:szCs w:val="28"/>
        </w:rPr>
        <w:t>评标详细程序</w:t>
      </w:r>
    </w:p>
    <w:p>
      <w:pPr>
        <w:spacing w:line="420" w:lineRule="exact"/>
        <w:rPr>
          <w:rFonts w:ascii="宋体" w:hAnsi="宋体"/>
          <w:b/>
          <w:szCs w:val="21"/>
        </w:rPr>
      </w:pPr>
      <w:r>
        <w:rPr>
          <w:rFonts w:hint="eastAsia" w:ascii="宋体" w:hAnsi="宋体"/>
          <w:b/>
          <w:szCs w:val="21"/>
        </w:rPr>
        <w:t>A0.总  则</w:t>
      </w:r>
    </w:p>
    <w:p>
      <w:pPr>
        <w:spacing w:line="420" w:lineRule="exact"/>
        <w:ind w:firstLine="420" w:firstLineChars="200"/>
        <w:rPr>
          <w:rFonts w:ascii="宋体" w:hAnsi="宋体"/>
          <w:szCs w:val="21"/>
        </w:rPr>
      </w:pPr>
      <w:r>
        <w:rPr>
          <w:rFonts w:hint="eastAsia" w:ascii="宋体" w:hAnsi="宋体"/>
          <w:szCs w:val="21"/>
        </w:rPr>
        <w:t>本附件是本章“评标办法”的组成部分，是对本章第3条所规定的评标程序的进一些</w:t>
      </w:r>
    </w:p>
    <w:p>
      <w:pPr>
        <w:spacing w:line="420" w:lineRule="exact"/>
        <w:rPr>
          <w:rFonts w:ascii="宋体" w:hAnsi="宋体"/>
          <w:szCs w:val="21"/>
        </w:rPr>
      </w:pPr>
      <w:r>
        <w:rPr>
          <w:rFonts w:hint="eastAsia" w:ascii="宋体" w:hAnsi="宋体"/>
          <w:szCs w:val="21"/>
        </w:rPr>
        <w:t>细化，评标委员会应当按照本附件所规定的详细程序开展并完成评标工作。</w:t>
      </w:r>
    </w:p>
    <w:p>
      <w:pPr>
        <w:spacing w:before="62" w:beforeLines="20" w:after="62" w:afterLines="20" w:line="420" w:lineRule="exact"/>
        <w:rPr>
          <w:rFonts w:ascii="宋体" w:hAnsi="宋体"/>
          <w:b/>
          <w:szCs w:val="21"/>
        </w:rPr>
      </w:pPr>
      <w:r>
        <w:rPr>
          <w:rFonts w:hint="eastAsia" w:ascii="宋体" w:hAnsi="宋体"/>
          <w:b/>
          <w:szCs w:val="21"/>
        </w:rPr>
        <w:t>A1.基本程序</w:t>
      </w:r>
    </w:p>
    <w:p>
      <w:pPr>
        <w:spacing w:line="420" w:lineRule="exact"/>
        <w:ind w:firstLine="420" w:firstLineChars="200"/>
        <w:rPr>
          <w:rFonts w:ascii="宋体" w:hAnsi="宋体"/>
          <w:szCs w:val="21"/>
        </w:rPr>
      </w:pPr>
      <w:r>
        <w:rPr>
          <w:rFonts w:hint="eastAsia" w:ascii="宋体" w:hAnsi="宋体"/>
          <w:szCs w:val="21"/>
        </w:rPr>
        <w:t>评标活动将按以下五个步骤进行：</w:t>
      </w:r>
    </w:p>
    <w:p>
      <w:pPr>
        <w:spacing w:before="93" w:beforeLines="30" w:line="420" w:lineRule="exact"/>
        <w:ind w:firstLine="420" w:firstLineChars="200"/>
        <w:rPr>
          <w:rFonts w:ascii="宋体" w:hAnsi="宋体"/>
          <w:szCs w:val="21"/>
        </w:rPr>
      </w:pPr>
      <w:r>
        <w:rPr>
          <w:rFonts w:hint="eastAsia" w:ascii="宋体" w:hAnsi="宋体"/>
          <w:szCs w:val="21"/>
        </w:rPr>
        <w:t>（1）评标准备；</w:t>
      </w:r>
    </w:p>
    <w:p>
      <w:pPr>
        <w:spacing w:before="93" w:beforeLines="30" w:line="420" w:lineRule="exact"/>
        <w:ind w:firstLine="420" w:firstLineChars="200"/>
        <w:rPr>
          <w:rFonts w:ascii="宋体" w:hAnsi="宋体"/>
          <w:szCs w:val="21"/>
        </w:rPr>
      </w:pPr>
      <w:r>
        <w:rPr>
          <w:rFonts w:hint="eastAsia" w:ascii="宋体" w:hAnsi="宋体"/>
          <w:szCs w:val="21"/>
        </w:rPr>
        <w:t>（2）初步评审；</w:t>
      </w:r>
    </w:p>
    <w:p>
      <w:pPr>
        <w:spacing w:before="93" w:beforeLines="30" w:line="420" w:lineRule="exact"/>
        <w:ind w:firstLine="420" w:firstLineChars="200"/>
        <w:rPr>
          <w:rFonts w:ascii="宋体" w:hAnsi="宋体"/>
          <w:szCs w:val="21"/>
        </w:rPr>
      </w:pPr>
      <w:r>
        <w:rPr>
          <w:rFonts w:hint="eastAsia" w:ascii="宋体" w:hAnsi="宋体"/>
          <w:szCs w:val="21"/>
        </w:rPr>
        <w:t>（3）详细评审；</w:t>
      </w:r>
    </w:p>
    <w:p>
      <w:pPr>
        <w:spacing w:before="93" w:beforeLines="30" w:line="420" w:lineRule="exact"/>
        <w:ind w:firstLine="420" w:firstLineChars="200"/>
        <w:rPr>
          <w:rFonts w:ascii="宋体" w:hAnsi="宋体"/>
          <w:szCs w:val="21"/>
        </w:rPr>
      </w:pPr>
      <w:r>
        <w:rPr>
          <w:rFonts w:hint="eastAsia" w:ascii="宋体" w:hAnsi="宋体"/>
          <w:szCs w:val="21"/>
        </w:rPr>
        <w:t>（4）澄清、说明或补正；</w:t>
      </w:r>
    </w:p>
    <w:p>
      <w:pPr>
        <w:spacing w:before="93" w:beforeLines="30" w:after="93" w:afterLines="30" w:line="420" w:lineRule="exact"/>
        <w:ind w:firstLine="420" w:firstLineChars="200"/>
        <w:rPr>
          <w:rFonts w:ascii="宋体" w:hAnsi="宋体"/>
          <w:szCs w:val="21"/>
        </w:rPr>
      </w:pPr>
      <w:r>
        <w:rPr>
          <w:rFonts w:hint="eastAsia" w:ascii="宋体" w:hAnsi="宋体"/>
          <w:szCs w:val="21"/>
        </w:rPr>
        <w:t>（5）推荐中标候选人或者直接确定中标人及提交评标报告。</w:t>
      </w:r>
    </w:p>
    <w:p>
      <w:pPr>
        <w:spacing w:line="420" w:lineRule="exact"/>
        <w:rPr>
          <w:rFonts w:ascii="宋体" w:hAnsi="宋体"/>
          <w:b/>
          <w:szCs w:val="21"/>
        </w:rPr>
      </w:pPr>
      <w:r>
        <w:rPr>
          <w:rFonts w:hint="eastAsia" w:ascii="宋体" w:hAnsi="宋体"/>
          <w:b/>
          <w:szCs w:val="21"/>
        </w:rPr>
        <w:t>A2.评标准备</w:t>
      </w:r>
    </w:p>
    <w:p>
      <w:pPr>
        <w:spacing w:line="420" w:lineRule="exact"/>
        <w:rPr>
          <w:rFonts w:ascii="宋体" w:hAnsi="宋体"/>
          <w:b/>
          <w:szCs w:val="21"/>
        </w:rPr>
      </w:pPr>
      <w:r>
        <w:rPr>
          <w:rFonts w:hint="eastAsia" w:ascii="宋体" w:hAnsi="宋体"/>
          <w:b/>
          <w:szCs w:val="21"/>
        </w:rPr>
        <w:t>A2.1评标委员会成员签到</w:t>
      </w:r>
    </w:p>
    <w:p>
      <w:pPr>
        <w:spacing w:line="420" w:lineRule="exact"/>
        <w:ind w:firstLine="420" w:firstLineChars="200"/>
        <w:rPr>
          <w:rFonts w:ascii="宋体" w:hAnsi="宋体"/>
          <w:szCs w:val="21"/>
        </w:rPr>
      </w:pPr>
      <w:r>
        <w:rPr>
          <w:rFonts w:hint="eastAsia" w:ascii="宋体" w:hAnsi="宋体"/>
          <w:szCs w:val="21"/>
        </w:rPr>
        <w:t>评标委员会成员到达评标现场时应在签到表上签到以证明其出席。评标委员会签到表见</w:t>
      </w:r>
    </w:p>
    <w:p>
      <w:pPr>
        <w:spacing w:line="420" w:lineRule="exact"/>
        <w:rPr>
          <w:rFonts w:ascii="宋体" w:hAnsi="宋体"/>
          <w:b/>
          <w:szCs w:val="21"/>
          <w:u w:val="single"/>
        </w:rPr>
      </w:pPr>
      <w:r>
        <w:rPr>
          <w:rFonts w:hint="eastAsia" w:ascii="宋体" w:hAnsi="宋体"/>
          <w:b/>
          <w:szCs w:val="21"/>
          <w:u w:val="single"/>
        </w:rPr>
        <w:t>附表A-1</w:t>
      </w:r>
      <w:r>
        <w:rPr>
          <w:rFonts w:hint="eastAsia" w:ascii="宋体" w:hAnsi="宋体"/>
          <w:b/>
          <w:szCs w:val="21"/>
        </w:rPr>
        <w:t>。</w:t>
      </w:r>
    </w:p>
    <w:p>
      <w:pPr>
        <w:spacing w:before="62" w:beforeLines="20" w:after="62" w:afterLines="20" w:line="420" w:lineRule="exact"/>
        <w:rPr>
          <w:rFonts w:ascii="宋体" w:hAnsi="宋体"/>
          <w:b/>
          <w:szCs w:val="21"/>
        </w:rPr>
      </w:pPr>
      <w:r>
        <w:rPr>
          <w:rFonts w:hint="eastAsia" w:ascii="宋体" w:hAnsi="宋体"/>
          <w:b/>
          <w:szCs w:val="21"/>
        </w:rPr>
        <w:t>A2.2评标委员会的分工</w:t>
      </w:r>
    </w:p>
    <w:p>
      <w:pPr>
        <w:spacing w:line="420" w:lineRule="exact"/>
        <w:ind w:firstLine="420" w:firstLineChars="200"/>
        <w:rPr>
          <w:rFonts w:ascii="宋体" w:hAnsi="宋体"/>
          <w:szCs w:val="21"/>
        </w:rPr>
      </w:pPr>
      <w:r>
        <w:rPr>
          <w:rFonts w:hint="eastAsia" w:ascii="宋体" w:hAnsi="宋体"/>
          <w:szCs w:val="21"/>
        </w:rPr>
        <w:t>评标委员会首先推选一名评标委员会主任。招标人也可以直接指定评标委员会主任。评标委员会主任负责评标活动的组织领导工作。评标委员会主任在与其他评标委员会成员商议的基础上可以将评标委员会划分为技术组和商务组。</w:t>
      </w:r>
    </w:p>
    <w:p>
      <w:pPr>
        <w:spacing w:before="62" w:beforeLines="20" w:after="62" w:afterLines="20" w:line="420" w:lineRule="exact"/>
        <w:rPr>
          <w:rFonts w:ascii="宋体" w:hAnsi="宋体"/>
          <w:b/>
          <w:szCs w:val="21"/>
        </w:rPr>
      </w:pPr>
      <w:r>
        <w:rPr>
          <w:rFonts w:hint="eastAsia" w:ascii="宋体" w:hAnsi="宋体"/>
          <w:b/>
          <w:szCs w:val="21"/>
        </w:rPr>
        <w:t>A2.3熟悉文件资料</w:t>
      </w:r>
    </w:p>
    <w:p>
      <w:pPr>
        <w:spacing w:line="420" w:lineRule="exact"/>
        <w:ind w:firstLine="420" w:firstLineChars="200"/>
        <w:rPr>
          <w:rFonts w:ascii="宋体" w:hAnsi="宋体"/>
          <w:szCs w:val="21"/>
        </w:rPr>
      </w:pPr>
      <w:r>
        <w:rPr>
          <w:rFonts w:hint="eastAsia" w:ascii="宋体" w:hAnsi="宋体"/>
          <w:szCs w:val="21"/>
        </w:rPr>
        <w:t>A2.3.1评标委员会主任应组织评标委员会成员认真研究招标文件，了解和熟悉招标目的、招标范围、主要合同条件、技术标准和要求、质量标准和工期要求，掌握评标标准和方法，熟悉本章及附件中包括的评标表格的使用，如果本章及附件所附的表格不能满足评标所需时，评标委员会应补充编制评标所需的表格，尤其是用于详细分析计算的表格。未在招标文件中规定的标准和方法不得作为评标的依据。</w:t>
      </w:r>
    </w:p>
    <w:p>
      <w:pPr>
        <w:adjustRightInd w:val="0"/>
        <w:snapToGrid w:val="0"/>
        <w:spacing w:line="420" w:lineRule="exact"/>
        <w:ind w:firstLine="420" w:firstLineChars="200"/>
        <w:rPr>
          <w:rFonts w:ascii="宋体" w:hAnsi="宋体"/>
          <w:szCs w:val="21"/>
        </w:rPr>
      </w:pPr>
      <w:r>
        <w:rPr>
          <w:rFonts w:hint="eastAsia" w:ascii="宋体" w:hAnsi="宋体"/>
          <w:szCs w:val="21"/>
        </w:rPr>
        <w:t>A2.3.2招标人或招标代理机构应向评标委员会提供评标所需的信息和数据，包括招标文件、未在开标会上当场拒绝的各投标文件、开标会记录、资格预审文件及各投标人在资格预审阶段递交的资格预审申请文件(适用于已进行资格预审的)、标底(如有)、工程所在地工程造价管理部门颁布的工程造价信息、定额(如作为计价依据时)、有关的法律、法规、规章、国家标准以及招标人或评标委员会认为必要的其他信息和数据。</w:t>
      </w:r>
    </w:p>
    <w:p>
      <w:pPr>
        <w:adjustRightInd w:val="0"/>
        <w:snapToGrid w:val="0"/>
        <w:spacing w:before="62" w:beforeLines="20" w:after="62" w:afterLines="20" w:line="402" w:lineRule="atLeast"/>
        <w:rPr>
          <w:rFonts w:ascii="宋体" w:hAnsi="宋体"/>
          <w:b/>
          <w:szCs w:val="21"/>
        </w:rPr>
      </w:pPr>
      <w:r>
        <w:rPr>
          <w:rFonts w:hint="eastAsia" w:ascii="宋体" w:hAnsi="宋体"/>
          <w:b/>
          <w:szCs w:val="21"/>
        </w:rPr>
        <w:t>A2.4暗标编号(适用于对施工组织设计进行暗标评审的)</w:t>
      </w:r>
    </w:p>
    <w:p>
      <w:pPr>
        <w:adjustRightInd w:val="0"/>
        <w:snapToGrid w:val="0"/>
        <w:spacing w:line="402" w:lineRule="atLeast"/>
        <w:ind w:firstLine="420" w:firstLineChars="200"/>
        <w:rPr>
          <w:rFonts w:ascii="宋体" w:hAnsi="宋体"/>
          <w:szCs w:val="21"/>
        </w:rPr>
      </w:pPr>
      <w:r>
        <w:rPr>
          <w:rFonts w:hint="eastAsia" w:ascii="宋体" w:hAnsi="宋体"/>
          <w:szCs w:val="21"/>
        </w:rPr>
        <w:t>第二章“投标人须知”前附表第10．3款要求对施工组织设计采用“暗标”评审方式且第八章“投标文件格式”中对施工组织设计的编制有暗标要求，则在评标工作开始前，招标人将指定专人负责编制投标文件暗标编码，并就暗标编码与投标人的对应关系做好暗标记录。暗标编码按随机方式编制。在评标委员会全体成员均完成暗标部分评审并对评审结果进行汇总和签字确认后，招标人方可向评标委员会公布暗标记录。暗标记录公布前必须妥善保管并予以保密。</w:t>
      </w:r>
    </w:p>
    <w:p>
      <w:pPr>
        <w:adjustRightInd w:val="0"/>
        <w:snapToGrid w:val="0"/>
        <w:spacing w:before="62" w:beforeLines="20" w:after="62" w:afterLines="20" w:line="402" w:lineRule="atLeast"/>
        <w:rPr>
          <w:rFonts w:ascii="宋体" w:hAnsi="宋体"/>
          <w:b/>
          <w:szCs w:val="21"/>
        </w:rPr>
      </w:pPr>
      <w:r>
        <w:rPr>
          <w:rFonts w:hint="eastAsia" w:ascii="宋体" w:hAnsi="宋体"/>
          <w:b/>
          <w:szCs w:val="21"/>
        </w:rPr>
        <w:t>A2.5对投标文件进行基础性数据分析和整理工作(清标)</w:t>
      </w:r>
    </w:p>
    <w:p>
      <w:pPr>
        <w:adjustRightInd w:val="0"/>
        <w:snapToGrid w:val="0"/>
        <w:spacing w:line="402" w:lineRule="atLeast"/>
        <w:ind w:firstLine="420" w:firstLineChars="200"/>
        <w:rPr>
          <w:rFonts w:ascii="宋体" w:hAnsi="宋体"/>
          <w:szCs w:val="21"/>
        </w:rPr>
      </w:pPr>
      <w:r>
        <w:rPr>
          <w:rFonts w:hint="eastAsia" w:ascii="宋体" w:hAnsi="宋体"/>
          <w:szCs w:val="21"/>
        </w:rPr>
        <w:t>A2.5.1在不改变投标人投标文件实质性内容的前提下，评标委员会应当对投标文件进行基础性数据分析和整理(本章中简称为“清标”)，从而发现并提取其中可能存在的对招标范围理解的偏差、投标报价的算术性错误、错漏项、投标报价构成不合理、不平衡报价等存在明显异常的问题，并就这些问题整理形成清标成果。评标委员会对清标成果审议后，决定需要投标人进行书面澄清、说明或补正的问题，形成质疑问卷，向投标人发出问题澄清通知(包括质疑问卷)。</w:t>
      </w:r>
    </w:p>
    <w:p>
      <w:pPr>
        <w:adjustRightInd w:val="0"/>
        <w:snapToGrid w:val="0"/>
        <w:spacing w:line="402" w:lineRule="atLeast"/>
        <w:ind w:firstLine="420" w:firstLineChars="200"/>
        <w:rPr>
          <w:rFonts w:ascii="宋体" w:hAnsi="宋体"/>
          <w:szCs w:val="21"/>
        </w:rPr>
      </w:pPr>
      <w:r>
        <w:rPr>
          <w:rFonts w:hint="eastAsia" w:ascii="宋体" w:hAnsi="宋体"/>
          <w:szCs w:val="21"/>
        </w:rPr>
        <w:t>A2.5.2在不影响评标委员会成员的法定权利的前提下，评标委员会可委托由招标人专门成立的清标工作小组完成清标工作。在这种情况下，清标工作可以在评标工作开始之前完成，也可以与评标工作平行进行。清标工作小组成员应为具备相应执业资格的专业人员，且应当符合有关法律法规对评标专家的回避规定和要求，不得与任何投标人有利益、上下级等关系，不得代行依法应当由评标委员会及其成员行使的权利。清标成果应当经过评标委员会的审核确认，经过评标委员会审核确认的清标成果视同是评标委员会的工作成果，并由评标委员会以书面方式追加对清标工作小组的授权，书面授权委托书必须由评标委员会全体成员签名。</w:t>
      </w:r>
    </w:p>
    <w:p>
      <w:pPr>
        <w:adjustRightInd w:val="0"/>
        <w:snapToGrid w:val="0"/>
        <w:spacing w:line="402" w:lineRule="atLeast"/>
        <w:ind w:firstLine="420" w:firstLineChars="200"/>
        <w:rPr>
          <w:rFonts w:ascii="宋体" w:hAnsi="宋体"/>
          <w:szCs w:val="21"/>
        </w:rPr>
      </w:pPr>
      <w:r>
        <w:rPr>
          <w:rFonts w:hint="eastAsia" w:ascii="宋体" w:hAnsi="宋体"/>
          <w:szCs w:val="21"/>
        </w:rPr>
        <w:t>A2.5.3投标人接到评标委员会发出的问题澄清通知后，应按评标委员会的要求提供书面澄清资料并按要求进行密封，在规定的时间递交到指定地点。投标人递交的书面澄清资料由评标委员会开启。</w:t>
      </w:r>
    </w:p>
    <w:p>
      <w:pPr>
        <w:adjustRightInd w:val="0"/>
        <w:snapToGrid w:val="0"/>
        <w:spacing w:before="62" w:beforeLines="20" w:line="402" w:lineRule="atLeast"/>
        <w:rPr>
          <w:rFonts w:ascii="宋体" w:hAnsi="宋体"/>
          <w:b/>
          <w:szCs w:val="21"/>
        </w:rPr>
      </w:pPr>
      <w:r>
        <w:rPr>
          <w:rFonts w:hint="eastAsia" w:ascii="宋体" w:hAnsi="宋体"/>
          <w:b/>
          <w:szCs w:val="21"/>
        </w:rPr>
        <w:t>A3初步评审</w:t>
      </w:r>
    </w:p>
    <w:p>
      <w:pPr>
        <w:adjustRightInd w:val="0"/>
        <w:snapToGrid w:val="0"/>
        <w:spacing w:line="402" w:lineRule="atLeast"/>
        <w:rPr>
          <w:rFonts w:ascii="宋体" w:hAnsi="宋体"/>
          <w:b/>
          <w:szCs w:val="21"/>
        </w:rPr>
      </w:pPr>
      <w:r>
        <w:rPr>
          <w:rFonts w:hint="eastAsia" w:ascii="宋体" w:hAnsi="宋体"/>
          <w:b/>
          <w:szCs w:val="21"/>
        </w:rPr>
        <w:t>A3.1形式评审</w:t>
      </w:r>
    </w:p>
    <w:p>
      <w:pPr>
        <w:adjustRightInd w:val="0"/>
        <w:snapToGrid w:val="0"/>
        <w:spacing w:line="402" w:lineRule="atLeast"/>
        <w:ind w:firstLine="420" w:firstLineChars="200"/>
        <w:rPr>
          <w:rFonts w:ascii="宋体" w:hAnsi="宋体"/>
          <w:szCs w:val="21"/>
        </w:rPr>
      </w:pPr>
      <w:r>
        <w:rPr>
          <w:rFonts w:hint="eastAsia" w:ascii="宋体" w:hAnsi="宋体"/>
          <w:szCs w:val="21"/>
        </w:rPr>
        <w:t>评标委员会根据评标办法前附表中规定的评审因素和评审标准，对投标人的投标文件进行形式评审，并使用</w:t>
      </w:r>
      <w:r>
        <w:rPr>
          <w:rFonts w:hint="eastAsia" w:ascii="宋体" w:hAnsi="宋体"/>
          <w:b/>
          <w:szCs w:val="21"/>
        </w:rPr>
        <w:t>附表A-2</w:t>
      </w:r>
      <w:r>
        <w:rPr>
          <w:rFonts w:hint="eastAsia" w:ascii="宋体" w:hAnsi="宋体"/>
          <w:szCs w:val="21"/>
        </w:rPr>
        <w:t>记录评审结果。</w:t>
      </w:r>
    </w:p>
    <w:p>
      <w:pPr>
        <w:adjustRightInd w:val="0"/>
        <w:snapToGrid w:val="0"/>
        <w:spacing w:before="62" w:beforeLines="20" w:after="62" w:afterLines="20" w:line="402" w:lineRule="atLeast"/>
        <w:rPr>
          <w:rFonts w:ascii="宋体" w:hAnsi="宋体"/>
          <w:b/>
          <w:szCs w:val="21"/>
        </w:rPr>
      </w:pPr>
      <w:r>
        <w:rPr>
          <w:rFonts w:hint="eastAsia" w:ascii="宋体" w:hAnsi="宋体"/>
          <w:b/>
          <w:szCs w:val="21"/>
        </w:rPr>
        <w:t>A3.2资格评审</w:t>
      </w:r>
    </w:p>
    <w:p>
      <w:pPr>
        <w:adjustRightInd w:val="0"/>
        <w:snapToGrid w:val="0"/>
        <w:spacing w:line="402" w:lineRule="atLeast"/>
        <w:ind w:firstLine="420" w:firstLineChars="200"/>
        <w:rPr>
          <w:rFonts w:ascii="宋体" w:hAnsi="宋体"/>
          <w:szCs w:val="21"/>
        </w:rPr>
      </w:pPr>
      <w:r>
        <w:rPr>
          <w:rFonts w:hint="eastAsia" w:ascii="宋体" w:hAnsi="宋体"/>
          <w:szCs w:val="21"/>
        </w:rPr>
        <w:t>A3.2.1  评标委员会根据评标办法前附表中规定的评审因素和评审标准，对投标人的投标文件进行资格评审，并使用</w:t>
      </w:r>
      <w:r>
        <w:rPr>
          <w:rFonts w:hint="eastAsia" w:ascii="宋体" w:hAnsi="宋体"/>
          <w:b/>
          <w:szCs w:val="21"/>
        </w:rPr>
        <w:t>附表A-3</w:t>
      </w:r>
      <w:r>
        <w:rPr>
          <w:rFonts w:hint="eastAsia" w:ascii="宋体" w:hAnsi="宋体"/>
          <w:szCs w:val="21"/>
        </w:rPr>
        <w:t>记录评审结果。(适用于未进行资格预审的)</w:t>
      </w:r>
    </w:p>
    <w:p>
      <w:pPr>
        <w:adjustRightInd w:val="0"/>
        <w:snapToGrid w:val="0"/>
        <w:spacing w:line="430" w:lineRule="exact"/>
        <w:ind w:firstLine="420" w:firstLineChars="200"/>
        <w:rPr>
          <w:rFonts w:ascii="宋体" w:hAnsi="宋体"/>
          <w:szCs w:val="21"/>
        </w:rPr>
      </w:pPr>
      <w:r>
        <w:rPr>
          <w:rFonts w:hint="eastAsia" w:ascii="宋体" w:hAnsi="宋体"/>
          <w:szCs w:val="21"/>
        </w:rPr>
        <w:t>A3.2.1  当投标人资格预审申请文件的内容发生重大变化时，评标委员会依据资格预审文件中规定的标准和方法，对照投标人在资格预审阶段递交的资格预审文件中的资料以及在投标文件中更新的资料，对其更新的资料进行评审(适用于已进行资格预审的)。其中：</w:t>
      </w:r>
    </w:p>
    <w:p>
      <w:pPr>
        <w:adjustRightInd w:val="0"/>
        <w:snapToGrid w:val="0"/>
        <w:spacing w:before="93" w:beforeLines="30" w:line="430" w:lineRule="exact"/>
        <w:ind w:firstLine="420" w:firstLineChars="200"/>
        <w:rPr>
          <w:rFonts w:ascii="宋体" w:hAnsi="宋体"/>
          <w:szCs w:val="21"/>
        </w:rPr>
      </w:pPr>
      <w:r>
        <w:rPr>
          <w:rFonts w:hint="eastAsia" w:ascii="宋体" w:hAnsi="宋体"/>
          <w:szCs w:val="21"/>
        </w:rPr>
        <w:t>(1)资格预审采用“合格制”的，投标文件中更新的资料应当符合资格预审文件中规定的审查标准，否则其投标作废标处理；</w:t>
      </w:r>
    </w:p>
    <w:p>
      <w:pPr>
        <w:adjustRightInd w:val="0"/>
        <w:snapToGrid w:val="0"/>
        <w:spacing w:before="93" w:beforeLines="30" w:line="430" w:lineRule="exact"/>
        <w:ind w:firstLine="420" w:firstLineChars="200"/>
        <w:rPr>
          <w:rFonts w:ascii="宋体" w:hAnsi="宋体"/>
          <w:szCs w:val="21"/>
        </w:rPr>
      </w:pPr>
      <w:r>
        <w:rPr>
          <w:rFonts w:hint="eastAsia" w:ascii="宋体" w:hAnsi="宋体"/>
          <w:szCs w:val="21"/>
        </w:rPr>
        <w:t>(2)资格预审采用“有限数量制”的，投标文件中更新的资料应当符合资格预审文件中规定的审查标准，其中以评分方式进行审查的，其更新的资料按照资格预审文件中规定的评分标准评分后，其得分应当保证即便在资格预审阶段仍然能够获得投标资格且没有对未通过资格预审的其他资格预审申请人构成不公平，否则其投标作废标处理。</w:t>
      </w:r>
    </w:p>
    <w:p>
      <w:pPr>
        <w:adjustRightInd w:val="0"/>
        <w:snapToGrid w:val="0"/>
        <w:spacing w:before="62" w:beforeLines="20" w:after="62" w:afterLines="20" w:line="430" w:lineRule="exact"/>
        <w:rPr>
          <w:rFonts w:ascii="宋体" w:hAnsi="宋体"/>
          <w:b/>
          <w:szCs w:val="21"/>
        </w:rPr>
      </w:pPr>
      <w:r>
        <w:rPr>
          <w:rFonts w:hint="eastAsia" w:ascii="宋体" w:hAnsi="宋体"/>
          <w:b/>
          <w:szCs w:val="21"/>
        </w:rPr>
        <w:t>A3．3 响应性评审</w:t>
      </w:r>
    </w:p>
    <w:p>
      <w:pPr>
        <w:adjustRightInd w:val="0"/>
        <w:snapToGrid w:val="0"/>
        <w:spacing w:line="430" w:lineRule="exact"/>
        <w:ind w:firstLine="420" w:firstLineChars="200"/>
        <w:rPr>
          <w:rFonts w:ascii="宋体" w:hAnsi="宋体"/>
          <w:szCs w:val="21"/>
        </w:rPr>
      </w:pPr>
      <w:r>
        <w:rPr>
          <w:rFonts w:hint="eastAsia" w:ascii="宋体" w:hAnsi="宋体"/>
          <w:szCs w:val="21"/>
        </w:rPr>
        <w:t>A3.3.1评标委员会根据评标办法前附表中规定的评审因素和评审标准，对投标人的投标文件进行响应性评审，并使用</w:t>
      </w:r>
      <w:r>
        <w:rPr>
          <w:rFonts w:hint="eastAsia" w:ascii="宋体" w:hAnsi="宋体"/>
          <w:b/>
          <w:szCs w:val="21"/>
        </w:rPr>
        <w:t>附表A-4</w:t>
      </w:r>
      <w:r>
        <w:rPr>
          <w:rFonts w:hint="eastAsia" w:ascii="宋体" w:hAnsi="宋体"/>
          <w:szCs w:val="21"/>
        </w:rPr>
        <w:t>记录评审结果。</w:t>
      </w:r>
    </w:p>
    <w:p>
      <w:pPr>
        <w:adjustRightInd w:val="0"/>
        <w:snapToGrid w:val="0"/>
        <w:spacing w:line="430" w:lineRule="exact"/>
        <w:ind w:firstLine="420" w:firstLineChars="200"/>
        <w:rPr>
          <w:rFonts w:ascii="宋体" w:hAnsi="宋体"/>
          <w:szCs w:val="21"/>
        </w:rPr>
      </w:pPr>
      <w:r>
        <w:rPr>
          <w:rFonts w:hint="eastAsia" w:ascii="宋体" w:hAnsi="宋体"/>
          <w:szCs w:val="21"/>
        </w:rPr>
        <w:t>A3.3.2投标人投标价格不得超出(不含等于)按照本章前附表的规定计算的“拦标价”，凡投标人的投标价格超出“拦标价”)，该投标人的投标文件不能通过响应性评审。(适用于设立拦标价的情形)</w:t>
      </w:r>
    </w:p>
    <w:p>
      <w:pPr>
        <w:adjustRightInd w:val="0"/>
        <w:snapToGrid w:val="0"/>
        <w:spacing w:line="430" w:lineRule="exact"/>
        <w:ind w:firstLine="420" w:firstLineChars="200"/>
        <w:rPr>
          <w:rFonts w:ascii="宋体" w:hAnsi="宋体"/>
          <w:szCs w:val="21"/>
        </w:rPr>
      </w:pPr>
      <w:r>
        <w:rPr>
          <w:rFonts w:hint="eastAsia" w:ascii="宋体" w:hAnsi="宋体"/>
          <w:szCs w:val="21"/>
        </w:rPr>
        <w:t>A3.3.２投标人投标价格不得超出(不含等于)按照第二章“投标人须知”前附表第10．2款载明的招标控制价，凡投标人的投标价格超出招标控制价的，该投标人的投标文件不能通过响应性评审。(适用于设立招标控制价的情形)</w:t>
      </w:r>
    </w:p>
    <w:p>
      <w:pPr>
        <w:adjustRightInd w:val="0"/>
        <w:snapToGrid w:val="0"/>
        <w:spacing w:line="430" w:lineRule="exact"/>
        <w:rPr>
          <w:rFonts w:ascii="宋体" w:hAnsi="宋体"/>
          <w:b/>
          <w:szCs w:val="21"/>
        </w:rPr>
      </w:pPr>
      <w:r>
        <w:rPr>
          <w:rFonts w:hint="eastAsia" w:ascii="宋体" w:hAnsi="宋体"/>
          <w:b/>
          <w:szCs w:val="21"/>
        </w:rPr>
        <w:t>A3.4  判断投标是否为废标</w:t>
      </w:r>
    </w:p>
    <w:p>
      <w:pPr>
        <w:adjustRightInd w:val="0"/>
        <w:snapToGrid w:val="0"/>
        <w:spacing w:line="430" w:lineRule="exact"/>
        <w:ind w:firstLine="420" w:firstLineChars="200"/>
        <w:rPr>
          <w:rFonts w:ascii="宋体" w:hAnsi="宋体"/>
          <w:szCs w:val="21"/>
        </w:rPr>
      </w:pPr>
      <w:r>
        <w:rPr>
          <w:rFonts w:hint="eastAsia" w:ascii="宋体" w:hAnsi="宋体"/>
          <w:szCs w:val="21"/>
        </w:rPr>
        <w:t>A3.4.1 判断投标人的投标是否为废标的全部条件(包括本章第3．1．2项中规定的条件)，在</w:t>
      </w:r>
      <w:r>
        <w:rPr>
          <w:rFonts w:hint="eastAsia" w:ascii="宋体" w:hAnsi="宋体"/>
          <w:b/>
          <w:szCs w:val="21"/>
        </w:rPr>
        <w:t>本章附件B</w:t>
      </w:r>
      <w:r>
        <w:rPr>
          <w:rFonts w:hint="eastAsia" w:ascii="宋体" w:hAnsi="宋体"/>
          <w:szCs w:val="21"/>
        </w:rPr>
        <w:t>中集中列示。</w:t>
      </w:r>
    </w:p>
    <w:p>
      <w:pPr>
        <w:adjustRightInd w:val="0"/>
        <w:snapToGrid w:val="0"/>
        <w:spacing w:line="430" w:lineRule="exact"/>
        <w:ind w:firstLine="420" w:firstLineChars="200"/>
        <w:rPr>
          <w:rFonts w:ascii="宋体" w:hAnsi="宋体"/>
          <w:szCs w:val="21"/>
        </w:rPr>
      </w:pPr>
      <w:r>
        <w:rPr>
          <w:rFonts w:hint="eastAsia" w:ascii="宋体" w:hAnsi="宋体"/>
          <w:szCs w:val="21"/>
        </w:rPr>
        <w:t>A3.4.2本章附件</w:t>
      </w:r>
      <w:r>
        <w:rPr>
          <w:rFonts w:hint="eastAsia" w:ascii="宋体" w:hAnsi="宋体"/>
          <w:b/>
          <w:szCs w:val="21"/>
        </w:rPr>
        <w:t>B集</w:t>
      </w:r>
      <w:r>
        <w:rPr>
          <w:rFonts w:hint="eastAsia" w:ascii="宋体" w:hAnsi="宋体"/>
          <w:szCs w:val="21"/>
        </w:rPr>
        <w:t>中列示的废标条件不应与第二章“投标人须知”和本章正文部分包括的废标条件抵触，如果出现相互矛盾的情况，以第二章“投标人须知”和本章正文部分的规定为准。</w:t>
      </w:r>
    </w:p>
    <w:p>
      <w:pPr>
        <w:adjustRightInd w:val="0"/>
        <w:snapToGrid w:val="0"/>
        <w:spacing w:line="430" w:lineRule="exact"/>
        <w:ind w:firstLine="420" w:firstLineChars="200"/>
        <w:rPr>
          <w:rFonts w:ascii="宋体" w:hAnsi="宋体"/>
          <w:szCs w:val="21"/>
        </w:rPr>
      </w:pPr>
      <w:r>
        <w:rPr>
          <w:rFonts w:hint="eastAsia" w:ascii="宋体" w:hAnsi="宋体"/>
          <w:szCs w:val="21"/>
        </w:rPr>
        <w:t>A3.4.3评标委员会在评标(包括初步评审和详细评审)过程中，依据本章</w:t>
      </w:r>
      <w:r>
        <w:rPr>
          <w:rFonts w:hint="eastAsia" w:ascii="宋体" w:hAnsi="宋体"/>
          <w:b/>
          <w:szCs w:val="21"/>
        </w:rPr>
        <w:t>附件B</w:t>
      </w:r>
      <w:r>
        <w:rPr>
          <w:rFonts w:hint="eastAsia" w:ascii="宋体" w:hAnsi="宋体"/>
          <w:szCs w:val="21"/>
        </w:rPr>
        <w:t>中规定的废标条件判断投标人的投标是否为废标。</w:t>
      </w:r>
    </w:p>
    <w:p>
      <w:pPr>
        <w:adjustRightInd w:val="0"/>
        <w:snapToGrid w:val="0"/>
        <w:spacing w:line="430" w:lineRule="exact"/>
        <w:rPr>
          <w:rFonts w:ascii="宋体" w:hAnsi="宋体"/>
          <w:b/>
          <w:szCs w:val="21"/>
        </w:rPr>
      </w:pPr>
      <w:r>
        <w:rPr>
          <w:rFonts w:hint="eastAsia" w:ascii="宋体" w:hAnsi="宋体"/>
          <w:b/>
          <w:szCs w:val="21"/>
        </w:rPr>
        <w:t>A3.5算术错误修正</w:t>
      </w:r>
    </w:p>
    <w:p>
      <w:pPr>
        <w:adjustRightInd w:val="0"/>
        <w:snapToGrid w:val="0"/>
        <w:spacing w:line="430" w:lineRule="exact"/>
        <w:ind w:firstLine="420" w:firstLineChars="200"/>
        <w:rPr>
          <w:rFonts w:ascii="宋体" w:hAnsi="宋体"/>
          <w:szCs w:val="21"/>
        </w:rPr>
      </w:pPr>
      <w:r>
        <w:rPr>
          <w:rFonts w:hint="eastAsia" w:ascii="宋体" w:hAnsi="宋体"/>
          <w:szCs w:val="21"/>
        </w:rPr>
        <w:t>评标委员会依据本章中规定的相关原则对投标报价中存在的算术错误进行修正，并根据算术错误修正结果计算评标价。</w:t>
      </w:r>
    </w:p>
    <w:p>
      <w:pPr>
        <w:adjustRightInd w:val="0"/>
        <w:snapToGrid w:val="0"/>
        <w:spacing w:before="62" w:beforeLines="20" w:after="62" w:afterLines="20" w:line="430" w:lineRule="exact"/>
        <w:rPr>
          <w:rFonts w:ascii="宋体" w:hAnsi="宋体"/>
          <w:b/>
          <w:szCs w:val="21"/>
        </w:rPr>
      </w:pPr>
      <w:r>
        <w:rPr>
          <w:rFonts w:hint="eastAsia" w:ascii="宋体" w:hAnsi="宋体"/>
          <w:b/>
          <w:szCs w:val="21"/>
        </w:rPr>
        <w:t>A3．6澄清、说明或补正</w:t>
      </w:r>
    </w:p>
    <w:p>
      <w:pPr>
        <w:adjustRightInd w:val="0"/>
        <w:snapToGrid w:val="0"/>
        <w:spacing w:line="430" w:lineRule="exact"/>
        <w:ind w:firstLine="420" w:firstLineChars="200"/>
        <w:rPr>
          <w:rFonts w:ascii="宋体" w:hAnsi="宋体"/>
          <w:szCs w:val="21"/>
        </w:rPr>
      </w:pPr>
      <w:r>
        <w:rPr>
          <w:rFonts w:hint="eastAsia" w:ascii="宋体" w:hAnsi="宋体"/>
          <w:szCs w:val="21"/>
        </w:rPr>
        <w:t>在初步评审过程中，评标委员会应当就投标文件中不明确的内容要求投标人进行澄清、说明或者补正。投标人对此以书面形式予以澄清、说明或者补正。澄清、说明或补正根据本章第3.3款的规定执行。</w:t>
      </w:r>
    </w:p>
    <w:p>
      <w:pPr>
        <w:adjustRightInd w:val="0"/>
        <w:snapToGrid w:val="0"/>
        <w:spacing w:before="62" w:beforeLines="20" w:after="62" w:afterLines="20" w:line="430" w:lineRule="exact"/>
        <w:rPr>
          <w:rFonts w:ascii="宋体" w:hAnsi="宋体"/>
          <w:b/>
          <w:szCs w:val="21"/>
        </w:rPr>
      </w:pPr>
      <w:r>
        <w:rPr>
          <w:rFonts w:hint="eastAsia" w:ascii="宋体" w:hAnsi="宋体"/>
          <w:b/>
          <w:szCs w:val="21"/>
        </w:rPr>
        <w:t>A4．详细评审</w:t>
      </w:r>
    </w:p>
    <w:p>
      <w:pPr>
        <w:adjustRightInd w:val="0"/>
        <w:snapToGrid w:val="0"/>
        <w:spacing w:line="430" w:lineRule="exact"/>
        <w:ind w:firstLine="420" w:firstLineChars="200"/>
        <w:rPr>
          <w:rFonts w:ascii="宋体" w:hAnsi="宋体"/>
          <w:szCs w:val="21"/>
        </w:rPr>
      </w:pPr>
      <w:r>
        <w:rPr>
          <w:rFonts w:hint="eastAsia" w:ascii="宋体" w:hAnsi="宋体"/>
          <w:szCs w:val="21"/>
        </w:rPr>
        <w:t>只有通过了初步评审、被判定为合格的投标方可进入详细评审。</w:t>
      </w:r>
    </w:p>
    <w:p>
      <w:pPr>
        <w:adjustRightInd w:val="0"/>
        <w:snapToGrid w:val="0"/>
        <w:spacing w:before="62" w:beforeLines="20" w:after="62" w:afterLines="20" w:line="430" w:lineRule="exact"/>
        <w:rPr>
          <w:rFonts w:ascii="宋体" w:hAnsi="宋体"/>
          <w:b/>
          <w:szCs w:val="21"/>
        </w:rPr>
      </w:pPr>
      <w:r>
        <w:rPr>
          <w:rFonts w:hint="eastAsia" w:ascii="宋体" w:hAnsi="宋体"/>
          <w:b/>
          <w:szCs w:val="21"/>
        </w:rPr>
        <w:t>A4.1详细评审的程序</w:t>
      </w:r>
    </w:p>
    <w:p>
      <w:pPr>
        <w:adjustRightInd w:val="0"/>
        <w:snapToGrid w:val="0"/>
        <w:spacing w:line="430" w:lineRule="exact"/>
        <w:ind w:firstLine="420" w:firstLineChars="200"/>
        <w:rPr>
          <w:rFonts w:ascii="宋体" w:hAnsi="宋体"/>
          <w:szCs w:val="21"/>
        </w:rPr>
      </w:pPr>
      <w:r>
        <w:rPr>
          <w:rFonts w:hint="eastAsia" w:ascii="宋体" w:hAnsi="宋体"/>
          <w:szCs w:val="21"/>
        </w:rPr>
        <w:t>A4.1.1  评标委员会按照本章第3．2款中规定的程序进行详细评审：</w:t>
      </w:r>
    </w:p>
    <w:p>
      <w:pPr>
        <w:adjustRightInd w:val="0"/>
        <w:snapToGrid w:val="0"/>
        <w:spacing w:line="430" w:lineRule="exact"/>
        <w:ind w:firstLine="852" w:firstLineChars="406"/>
        <w:rPr>
          <w:rFonts w:ascii="宋体" w:hAnsi="宋体"/>
          <w:szCs w:val="21"/>
        </w:rPr>
      </w:pPr>
      <w:r>
        <w:rPr>
          <w:rFonts w:hint="eastAsia" w:ascii="宋体" w:hAnsi="宋体"/>
          <w:szCs w:val="21"/>
        </w:rPr>
        <w:t>(1)施工组织设计评审和评分；</w:t>
      </w:r>
    </w:p>
    <w:p>
      <w:pPr>
        <w:adjustRightInd w:val="0"/>
        <w:snapToGrid w:val="0"/>
        <w:spacing w:line="430" w:lineRule="exact"/>
        <w:ind w:firstLine="852" w:firstLineChars="406"/>
        <w:rPr>
          <w:rFonts w:ascii="宋体" w:hAnsi="宋体"/>
          <w:szCs w:val="21"/>
        </w:rPr>
      </w:pPr>
      <w:r>
        <w:rPr>
          <w:rFonts w:hint="eastAsia" w:ascii="宋体" w:hAnsi="宋体"/>
          <w:szCs w:val="21"/>
        </w:rPr>
        <w:t>(2)项目管理机构评审和评分；</w:t>
      </w:r>
    </w:p>
    <w:p>
      <w:pPr>
        <w:adjustRightInd w:val="0"/>
        <w:snapToGrid w:val="0"/>
        <w:spacing w:line="430" w:lineRule="exact"/>
        <w:ind w:firstLine="852" w:firstLineChars="406"/>
        <w:rPr>
          <w:rFonts w:ascii="宋体" w:hAnsi="宋体"/>
          <w:szCs w:val="21"/>
        </w:rPr>
      </w:pPr>
      <w:r>
        <w:rPr>
          <w:rFonts w:hint="eastAsia" w:ascii="宋体" w:hAnsi="宋体"/>
          <w:szCs w:val="21"/>
        </w:rPr>
        <w:t>(3)投标报价评审和评分，并对明显低于其他投标报价的投标报价，或者在设有标底时明显低于标底的投标报价，判断是否低于其个别成本；</w:t>
      </w:r>
    </w:p>
    <w:p>
      <w:pPr>
        <w:adjustRightInd w:val="0"/>
        <w:snapToGrid w:val="0"/>
        <w:spacing w:line="430" w:lineRule="exact"/>
        <w:ind w:firstLine="882" w:firstLineChars="420"/>
        <w:rPr>
          <w:rFonts w:ascii="宋体" w:hAnsi="宋体"/>
          <w:szCs w:val="21"/>
        </w:rPr>
      </w:pPr>
      <w:r>
        <w:rPr>
          <w:rFonts w:hint="eastAsia" w:ascii="宋体" w:hAnsi="宋体"/>
          <w:szCs w:val="21"/>
        </w:rPr>
        <w:t>(4)其他因素评审和评分；</w:t>
      </w:r>
    </w:p>
    <w:p>
      <w:pPr>
        <w:adjustRightInd w:val="0"/>
        <w:snapToGrid w:val="0"/>
        <w:spacing w:line="430" w:lineRule="exact"/>
        <w:ind w:firstLine="882" w:firstLineChars="420"/>
        <w:rPr>
          <w:rFonts w:ascii="宋体" w:hAnsi="宋体"/>
          <w:szCs w:val="21"/>
        </w:rPr>
      </w:pPr>
      <w:r>
        <w:rPr>
          <w:rFonts w:hint="eastAsia" w:ascii="宋体" w:hAnsi="宋体"/>
          <w:szCs w:val="21"/>
        </w:rPr>
        <w:t>(5)汇总评分结果。</w:t>
      </w:r>
    </w:p>
    <w:p>
      <w:pPr>
        <w:adjustRightInd w:val="0"/>
        <w:snapToGrid w:val="0"/>
        <w:spacing w:before="62" w:beforeLines="20" w:after="62" w:afterLines="20" w:line="430" w:lineRule="exact"/>
        <w:rPr>
          <w:rFonts w:ascii="宋体" w:hAnsi="宋体"/>
          <w:b/>
          <w:szCs w:val="21"/>
        </w:rPr>
      </w:pPr>
      <w:r>
        <w:rPr>
          <w:rFonts w:hint="eastAsia" w:ascii="宋体" w:hAnsi="宋体"/>
          <w:b/>
          <w:szCs w:val="21"/>
        </w:rPr>
        <w:t>A4.2  施工组织设计评审和评分</w:t>
      </w:r>
    </w:p>
    <w:p>
      <w:pPr>
        <w:adjustRightInd w:val="0"/>
        <w:snapToGrid w:val="0"/>
        <w:spacing w:line="430" w:lineRule="exact"/>
        <w:ind w:firstLine="420" w:firstLineChars="200"/>
        <w:rPr>
          <w:rFonts w:ascii="宋体" w:hAnsi="宋体"/>
          <w:szCs w:val="21"/>
        </w:rPr>
      </w:pPr>
      <w:r>
        <w:rPr>
          <w:rFonts w:hint="eastAsia" w:ascii="宋体" w:hAnsi="宋体"/>
          <w:szCs w:val="21"/>
        </w:rPr>
        <w:t>A4.2.1按照评标办法前附表中规定的分值设定、各项评分因素、评分标准，对施工组织设计进行评审和评分，并使用</w:t>
      </w:r>
      <w:r>
        <w:rPr>
          <w:rFonts w:hint="eastAsia" w:ascii="宋体" w:hAnsi="宋体"/>
          <w:b/>
          <w:szCs w:val="21"/>
        </w:rPr>
        <w:t>附表A-5</w:t>
      </w:r>
      <w:r>
        <w:rPr>
          <w:rFonts w:hint="eastAsia" w:ascii="宋体" w:hAnsi="宋体"/>
          <w:szCs w:val="21"/>
        </w:rPr>
        <w:t>记录对施工组织设计的评分结果，施工组织设计的得分记录为</w:t>
      </w:r>
      <w:r>
        <w:rPr>
          <w:rFonts w:hint="eastAsia" w:ascii="宋体" w:hAnsi="宋体"/>
          <w:b/>
          <w:szCs w:val="21"/>
        </w:rPr>
        <w:t>A</w:t>
      </w:r>
      <w:r>
        <w:rPr>
          <w:rFonts w:hint="eastAsia" w:ascii="宋体" w:hAnsi="宋体"/>
          <w:szCs w:val="21"/>
        </w:rPr>
        <w:t>。</w:t>
      </w:r>
    </w:p>
    <w:p>
      <w:pPr>
        <w:adjustRightInd w:val="0"/>
        <w:snapToGrid w:val="0"/>
        <w:spacing w:before="62" w:beforeLines="20" w:after="62" w:afterLines="20" w:line="430" w:lineRule="exact"/>
        <w:rPr>
          <w:rFonts w:ascii="宋体" w:hAnsi="宋体"/>
          <w:b/>
          <w:szCs w:val="21"/>
        </w:rPr>
      </w:pPr>
      <w:r>
        <w:rPr>
          <w:rFonts w:hint="eastAsia" w:ascii="宋体" w:hAnsi="宋体"/>
          <w:b/>
          <w:szCs w:val="21"/>
        </w:rPr>
        <w:t>A4．3项目管理机构评审和评分</w:t>
      </w:r>
    </w:p>
    <w:p>
      <w:pPr>
        <w:adjustRightInd w:val="0"/>
        <w:snapToGrid w:val="0"/>
        <w:spacing w:line="430" w:lineRule="exact"/>
        <w:ind w:firstLine="420" w:firstLineChars="200"/>
        <w:rPr>
          <w:rFonts w:ascii="宋体" w:hAnsi="宋体"/>
          <w:szCs w:val="21"/>
        </w:rPr>
      </w:pPr>
      <w:r>
        <w:rPr>
          <w:rFonts w:hint="eastAsia" w:ascii="宋体" w:hAnsi="宋体"/>
          <w:szCs w:val="21"/>
        </w:rPr>
        <w:t>A4.3.1按照评标办法前附表中规定的分值设定、各项评分因素、评分标准，对项目管理机构进行评审和评分，并使用</w:t>
      </w:r>
      <w:r>
        <w:rPr>
          <w:rFonts w:hint="eastAsia" w:ascii="宋体" w:hAnsi="宋体"/>
          <w:b/>
          <w:szCs w:val="21"/>
        </w:rPr>
        <w:t>附表A-6</w:t>
      </w:r>
      <w:r>
        <w:rPr>
          <w:rFonts w:hint="eastAsia" w:ascii="宋体" w:hAnsi="宋体"/>
          <w:szCs w:val="21"/>
        </w:rPr>
        <w:t>记录对项目管理机构的评分结果，项目管理机构的得分记录为</w:t>
      </w:r>
      <w:r>
        <w:rPr>
          <w:rFonts w:hint="eastAsia" w:ascii="宋体" w:hAnsi="宋体"/>
          <w:b/>
          <w:szCs w:val="21"/>
        </w:rPr>
        <w:t>B</w:t>
      </w:r>
      <w:r>
        <w:rPr>
          <w:rFonts w:hint="eastAsia" w:ascii="宋体" w:hAnsi="宋体"/>
          <w:szCs w:val="21"/>
        </w:rPr>
        <w:t>。</w:t>
      </w:r>
    </w:p>
    <w:p>
      <w:pPr>
        <w:adjustRightInd w:val="0"/>
        <w:snapToGrid w:val="0"/>
        <w:spacing w:before="62" w:beforeLines="20" w:after="62" w:afterLines="20" w:line="430" w:lineRule="exact"/>
        <w:rPr>
          <w:rFonts w:ascii="宋体" w:hAnsi="宋体"/>
          <w:b/>
          <w:szCs w:val="21"/>
        </w:rPr>
      </w:pPr>
      <w:r>
        <w:rPr>
          <w:rFonts w:hint="eastAsia" w:ascii="宋体" w:hAnsi="宋体"/>
          <w:b/>
          <w:szCs w:val="21"/>
        </w:rPr>
        <w:t>A4.4投标报价评审和评分(仅按投标总报价进行评分)</w:t>
      </w:r>
    </w:p>
    <w:p>
      <w:pPr>
        <w:adjustRightInd w:val="0"/>
        <w:snapToGrid w:val="0"/>
        <w:spacing w:line="430" w:lineRule="exact"/>
        <w:ind w:firstLine="420" w:firstLineChars="200"/>
        <w:rPr>
          <w:rFonts w:ascii="宋体" w:hAnsi="宋体"/>
          <w:szCs w:val="21"/>
        </w:rPr>
      </w:pPr>
      <w:r>
        <w:rPr>
          <w:rFonts w:hint="eastAsia" w:ascii="宋体" w:hAnsi="宋体"/>
          <w:szCs w:val="21"/>
        </w:rPr>
        <w:t>A4.4.1按照评标办法前附表中规定的方法计算“评标基准价”。</w:t>
      </w:r>
    </w:p>
    <w:p>
      <w:pPr>
        <w:adjustRightInd w:val="0"/>
        <w:snapToGrid w:val="0"/>
        <w:spacing w:before="62" w:beforeLines="20" w:line="430" w:lineRule="exact"/>
        <w:ind w:firstLine="420" w:firstLineChars="200"/>
        <w:rPr>
          <w:rFonts w:ascii="宋体" w:hAnsi="宋体"/>
          <w:szCs w:val="21"/>
        </w:rPr>
      </w:pPr>
      <w:r>
        <w:rPr>
          <w:rFonts w:hint="eastAsia" w:ascii="宋体" w:hAnsi="宋体"/>
          <w:szCs w:val="21"/>
        </w:rPr>
        <w:t>A4.4.2按照评标办法前附表中规定的方法，计算各个已通过了初步评审、施工组织设计评审和项目管理机构评审并且经过评审认定为不低于其成本的投标报价的“偏差率”。</w:t>
      </w:r>
    </w:p>
    <w:p>
      <w:pPr>
        <w:adjustRightInd w:val="0"/>
        <w:snapToGrid w:val="0"/>
        <w:spacing w:before="62" w:beforeLines="20" w:line="430" w:lineRule="exact"/>
        <w:ind w:firstLine="420" w:firstLineChars="200"/>
        <w:rPr>
          <w:rFonts w:ascii="宋体" w:hAnsi="宋体"/>
          <w:szCs w:val="21"/>
        </w:rPr>
      </w:pPr>
      <w:r>
        <w:rPr>
          <w:rFonts w:hint="eastAsia" w:ascii="宋体" w:hAnsi="宋体"/>
          <w:szCs w:val="21"/>
        </w:rPr>
        <w:t>A4.4.3按照评标办法前附表中规定的评分标准，对照投标报价的偏差率，分别对各个投标报价进行评分，使用</w:t>
      </w:r>
      <w:r>
        <w:rPr>
          <w:rFonts w:hint="eastAsia" w:ascii="宋体" w:hAnsi="宋体"/>
          <w:b/>
          <w:szCs w:val="21"/>
        </w:rPr>
        <w:t>附表A-7</w:t>
      </w:r>
      <w:r>
        <w:rPr>
          <w:rFonts w:hint="eastAsia" w:ascii="宋体" w:hAnsi="宋体"/>
          <w:szCs w:val="21"/>
        </w:rPr>
        <w:t>记录对投标报价的评分结果，投标报价的得分记录为</w:t>
      </w:r>
      <w:r>
        <w:rPr>
          <w:rFonts w:hint="eastAsia" w:ascii="宋体" w:hAnsi="宋体"/>
          <w:b/>
          <w:szCs w:val="21"/>
        </w:rPr>
        <w:t>C</w:t>
      </w:r>
      <w:r>
        <w:rPr>
          <w:rFonts w:hint="eastAsia" w:ascii="宋体" w:hAnsi="宋体"/>
          <w:szCs w:val="21"/>
        </w:rPr>
        <w:t>。</w:t>
      </w:r>
    </w:p>
    <w:p>
      <w:pPr>
        <w:adjustRightInd w:val="0"/>
        <w:snapToGrid w:val="0"/>
        <w:spacing w:before="62" w:beforeLines="20" w:after="62" w:afterLines="20" w:line="430" w:lineRule="exact"/>
        <w:rPr>
          <w:rFonts w:ascii="宋体" w:hAnsi="宋体"/>
          <w:b/>
          <w:szCs w:val="21"/>
        </w:rPr>
      </w:pPr>
      <w:r>
        <w:rPr>
          <w:rFonts w:hint="eastAsia" w:ascii="宋体" w:hAnsi="宋体"/>
          <w:b/>
          <w:szCs w:val="21"/>
        </w:rPr>
        <w:t>A4.4投标报价评审和评分(按投标总报价中的分项报价分别进行评分)</w:t>
      </w:r>
    </w:p>
    <w:p>
      <w:pPr>
        <w:adjustRightInd w:val="0"/>
        <w:snapToGrid w:val="0"/>
        <w:spacing w:line="430" w:lineRule="exact"/>
        <w:ind w:firstLine="420" w:firstLineChars="200"/>
        <w:rPr>
          <w:rFonts w:ascii="宋体" w:hAnsi="宋体"/>
          <w:szCs w:val="21"/>
        </w:rPr>
      </w:pPr>
      <w:r>
        <w:rPr>
          <w:rFonts w:hint="eastAsia" w:ascii="宋体" w:hAnsi="宋体"/>
          <w:szCs w:val="21"/>
        </w:rPr>
        <w:t>A4.4.1投标报价按以下项目的分项投标报价分别进行评审和评分：</w:t>
      </w:r>
    </w:p>
    <w:p>
      <w:pPr>
        <w:adjustRightInd w:val="0"/>
        <w:snapToGrid w:val="0"/>
        <w:spacing w:line="430" w:lineRule="exact"/>
        <w:ind w:firstLine="200"/>
        <w:rPr>
          <w:rFonts w:ascii="宋体" w:hAnsi="宋体"/>
          <w:szCs w:val="21"/>
        </w:rPr>
      </w:pPr>
      <w:r>
        <w:rPr>
          <w:rFonts w:hint="eastAsia" w:ascii="宋体" w:hAnsi="宋体"/>
          <w:szCs w:val="21"/>
        </w:rPr>
        <w:t>（1）投标总报价减去以下分别进行评分的各个分项投标报价以后的部分；</w:t>
      </w:r>
    </w:p>
    <w:p>
      <w:pPr>
        <w:adjustRightInd w:val="0"/>
        <w:snapToGrid w:val="0"/>
        <w:spacing w:line="430" w:lineRule="exact"/>
        <w:ind w:firstLine="200"/>
        <w:rPr>
          <w:rFonts w:ascii="宋体" w:hAnsi="宋体"/>
          <w:szCs w:val="21"/>
        </w:rPr>
      </w:pPr>
      <w:r>
        <w:rPr>
          <w:rFonts w:hint="eastAsia" w:ascii="宋体" w:hAnsi="宋体"/>
          <w:szCs w:val="21"/>
        </w:rPr>
        <w:t>（2) ；</w:t>
      </w:r>
    </w:p>
    <w:p>
      <w:pPr>
        <w:adjustRightInd w:val="0"/>
        <w:snapToGrid w:val="0"/>
        <w:spacing w:line="440" w:lineRule="exact"/>
        <w:ind w:firstLine="420" w:firstLineChars="200"/>
        <w:rPr>
          <w:rFonts w:ascii="宋体" w:hAnsi="宋体"/>
          <w:szCs w:val="21"/>
        </w:rPr>
      </w:pPr>
      <w:r>
        <w:rPr>
          <w:rFonts w:hint="eastAsia" w:ascii="宋体" w:hAnsi="宋体"/>
          <w:szCs w:val="21"/>
        </w:rPr>
        <w:t>（3) ；</w:t>
      </w:r>
    </w:p>
    <w:p>
      <w:pPr>
        <w:adjustRightInd w:val="0"/>
        <w:snapToGrid w:val="0"/>
        <w:spacing w:line="440" w:lineRule="exact"/>
        <w:ind w:firstLine="420" w:firstLineChars="200"/>
        <w:rPr>
          <w:rFonts w:ascii="宋体" w:hAnsi="宋体"/>
          <w:szCs w:val="21"/>
        </w:rPr>
      </w:pPr>
      <w:r>
        <w:rPr>
          <w:rFonts w:hint="eastAsia" w:ascii="宋体" w:hAnsi="宋体"/>
          <w:szCs w:val="21"/>
        </w:rPr>
        <w:t>（4) ；</w:t>
      </w:r>
    </w:p>
    <w:p>
      <w:pPr>
        <w:adjustRightInd w:val="0"/>
        <w:snapToGrid w:val="0"/>
        <w:spacing w:line="440" w:lineRule="exact"/>
        <w:ind w:firstLine="420" w:firstLineChars="200"/>
        <w:rPr>
          <w:rFonts w:ascii="宋体" w:hAnsi="宋体"/>
          <w:szCs w:val="21"/>
        </w:rPr>
      </w:pPr>
      <w:r>
        <w:rPr>
          <w:rFonts w:hint="eastAsia" w:ascii="宋体" w:hAnsi="宋体"/>
          <w:szCs w:val="21"/>
        </w:rPr>
        <w:t>（5) ；</w:t>
      </w:r>
    </w:p>
    <w:p>
      <w:pPr>
        <w:adjustRightInd w:val="0"/>
        <w:snapToGrid w:val="0"/>
        <w:spacing w:line="440" w:lineRule="exact"/>
        <w:ind w:firstLine="525" w:firstLineChars="250"/>
        <w:rPr>
          <w:rFonts w:ascii="宋体" w:hAnsi="宋体"/>
          <w:szCs w:val="21"/>
        </w:rPr>
      </w:pPr>
      <w:r>
        <w:rPr>
          <w:rFonts w:hint="eastAsia" w:ascii="宋体" w:hAnsi="宋体"/>
          <w:szCs w:val="21"/>
        </w:rPr>
        <w:t>…………</w:t>
      </w:r>
    </w:p>
    <w:p>
      <w:pPr>
        <w:adjustRightInd w:val="0"/>
        <w:snapToGrid w:val="0"/>
        <w:spacing w:before="62" w:beforeLines="20" w:line="440" w:lineRule="exact"/>
        <w:ind w:firstLine="420" w:firstLineChars="200"/>
        <w:rPr>
          <w:rFonts w:ascii="宋体" w:hAnsi="宋体"/>
          <w:szCs w:val="21"/>
        </w:rPr>
      </w:pPr>
      <w:r>
        <w:rPr>
          <w:rFonts w:hint="eastAsia" w:ascii="宋体" w:hAnsi="宋体"/>
          <w:szCs w:val="21"/>
        </w:rPr>
        <w:t>A4.4.2 按照评标办法前附表中规定的方法，分别计算各个分项投标报价“评标基准价”。</w:t>
      </w:r>
    </w:p>
    <w:p>
      <w:pPr>
        <w:adjustRightInd w:val="0"/>
        <w:snapToGrid w:val="0"/>
        <w:spacing w:before="62" w:beforeLines="20" w:line="440" w:lineRule="exact"/>
        <w:ind w:firstLine="420" w:firstLineChars="200"/>
        <w:rPr>
          <w:rFonts w:ascii="宋体" w:hAnsi="宋体"/>
          <w:szCs w:val="21"/>
        </w:rPr>
      </w:pPr>
      <w:r>
        <w:rPr>
          <w:rFonts w:hint="eastAsia" w:ascii="宋体" w:hAnsi="宋体"/>
          <w:szCs w:val="21"/>
        </w:rPr>
        <w:t>A4.4.3按照评标办法前附表中规定的方法，分别计算各个分项投标报价与对应的分项投标报价评标基准价之间的偏差率。</w:t>
      </w:r>
    </w:p>
    <w:p>
      <w:pPr>
        <w:adjustRightInd w:val="0"/>
        <w:snapToGrid w:val="0"/>
        <w:spacing w:before="62" w:beforeLines="20" w:line="440" w:lineRule="exact"/>
        <w:ind w:firstLine="420" w:firstLineChars="200"/>
        <w:rPr>
          <w:rFonts w:ascii="宋体" w:hAnsi="宋体"/>
          <w:szCs w:val="21"/>
        </w:rPr>
      </w:pPr>
      <w:r>
        <w:rPr>
          <w:rFonts w:hint="eastAsia" w:ascii="宋体" w:hAnsi="宋体"/>
          <w:szCs w:val="21"/>
        </w:rPr>
        <w:t>A4.4.4按照评标办法前附表中规定的评分标准，对照分项投标报价的偏差率，分别对各个分项投标报价进行评分，汇总各个分项投标报价的得分，使用附表A-7记录对各个投标报价的评分结果，投标报价的得分记录为C。</w:t>
      </w:r>
    </w:p>
    <w:p>
      <w:pPr>
        <w:adjustRightInd w:val="0"/>
        <w:snapToGrid w:val="0"/>
        <w:spacing w:before="62" w:beforeLines="20" w:after="62" w:afterLines="20" w:line="440" w:lineRule="exact"/>
        <w:rPr>
          <w:rFonts w:ascii="宋体" w:hAnsi="宋体"/>
          <w:b/>
          <w:szCs w:val="21"/>
        </w:rPr>
      </w:pPr>
      <w:r>
        <w:rPr>
          <w:rFonts w:hint="eastAsia" w:ascii="宋体" w:hAnsi="宋体"/>
          <w:b/>
          <w:szCs w:val="21"/>
        </w:rPr>
        <w:t>A4.5  其他因素的评审和评分</w:t>
      </w:r>
    </w:p>
    <w:p>
      <w:pPr>
        <w:adjustRightInd w:val="0"/>
        <w:snapToGrid w:val="0"/>
        <w:spacing w:line="440" w:lineRule="exact"/>
        <w:ind w:firstLine="420" w:firstLineChars="200"/>
        <w:rPr>
          <w:rFonts w:ascii="宋体" w:hAnsi="宋体"/>
          <w:szCs w:val="21"/>
        </w:rPr>
      </w:pPr>
      <w:r>
        <w:rPr>
          <w:rFonts w:hint="eastAsia" w:ascii="宋体" w:hAnsi="宋体"/>
          <w:szCs w:val="21"/>
        </w:rPr>
        <w:t>根据评标办法前附表中规定的分值设定、各项评分因素和相应的评分标准，对其他因素(如果有)进行评审和评分，并使用</w:t>
      </w:r>
      <w:r>
        <w:rPr>
          <w:rFonts w:hint="eastAsia" w:ascii="宋体" w:hAnsi="宋体"/>
          <w:b/>
          <w:szCs w:val="21"/>
        </w:rPr>
        <w:t>附表A-8</w:t>
      </w:r>
      <w:r>
        <w:rPr>
          <w:rFonts w:hint="eastAsia" w:ascii="宋体" w:hAnsi="宋体"/>
          <w:szCs w:val="21"/>
        </w:rPr>
        <w:t>记录对其他因素的评分结果，其他因素的得分记录为</w:t>
      </w:r>
      <w:r>
        <w:rPr>
          <w:rFonts w:hint="eastAsia" w:ascii="宋体" w:hAnsi="宋体"/>
          <w:b/>
          <w:szCs w:val="21"/>
        </w:rPr>
        <w:t>D</w:t>
      </w:r>
      <w:r>
        <w:rPr>
          <w:rFonts w:hint="eastAsia" w:ascii="宋体" w:hAnsi="宋体"/>
          <w:szCs w:val="21"/>
        </w:rPr>
        <w:t>。</w:t>
      </w:r>
    </w:p>
    <w:p>
      <w:pPr>
        <w:adjustRightInd w:val="0"/>
        <w:snapToGrid w:val="0"/>
        <w:spacing w:before="62" w:beforeLines="20" w:after="62" w:afterLines="20" w:line="440" w:lineRule="exact"/>
        <w:rPr>
          <w:rFonts w:ascii="宋体" w:hAnsi="宋体"/>
          <w:b/>
          <w:szCs w:val="21"/>
        </w:rPr>
      </w:pPr>
      <w:r>
        <w:rPr>
          <w:rFonts w:hint="eastAsia" w:ascii="宋体" w:hAnsi="宋体"/>
          <w:b/>
          <w:szCs w:val="21"/>
        </w:rPr>
        <w:t>A4.6  判断投标报价是否低于成本</w:t>
      </w:r>
    </w:p>
    <w:p>
      <w:pPr>
        <w:adjustRightInd w:val="0"/>
        <w:snapToGrid w:val="0"/>
        <w:spacing w:line="440" w:lineRule="exact"/>
        <w:ind w:firstLine="420" w:firstLineChars="200"/>
        <w:rPr>
          <w:rFonts w:ascii="宋体" w:hAnsi="宋体"/>
          <w:szCs w:val="21"/>
        </w:rPr>
      </w:pPr>
      <w:r>
        <w:rPr>
          <w:rFonts w:hint="eastAsia" w:ascii="宋体" w:hAnsi="宋体"/>
          <w:szCs w:val="21"/>
        </w:rPr>
        <w:t>根据本章第3.2.4项的规定，评标委员会根据本章附件C中规定的程序、标准和方法，判断投标报价是否低于其成本。由评标委员会认定投标人以低于成本竞标的，其投标作废标处理。</w:t>
      </w:r>
    </w:p>
    <w:p>
      <w:pPr>
        <w:adjustRightInd w:val="0"/>
        <w:snapToGrid w:val="0"/>
        <w:spacing w:line="440" w:lineRule="exact"/>
        <w:rPr>
          <w:rFonts w:ascii="宋体" w:hAnsi="宋体"/>
          <w:b/>
          <w:szCs w:val="21"/>
        </w:rPr>
      </w:pPr>
      <w:r>
        <w:rPr>
          <w:rFonts w:hint="eastAsia" w:ascii="宋体" w:hAnsi="宋体"/>
          <w:b/>
          <w:szCs w:val="21"/>
        </w:rPr>
        <w:t>A4.7  澄清、说明或补正</w:t>
      </w:r>
    </w:p>
    <w:p>
      <w:pPr>
        <w:adjustRightInd w:val="0"/>
        <w:snapToGrid w:val="0"/>
        <w:spacing w:line="440" w:lineRule="exact"/>
        <w:ind w:firstLine="420" w:firstLineChars="200"/>
        <w:rPr>
          <w:rFonts w:ascii="宋体" w:hAnsi="宋体"/>
          <w:szCs w:val="21"/>
        </w:rPr>
      </w:pPr>
      <w:r>
        <w:rPr>
          <w:rFonts w:hint="eastAsia" w:ascii="宋体" w:hAnsi="宋体"/>
          <w:szCs w:val="21"/>
        </w:rPr>
        <w:t>在详细评审过程中，评标委员会应当就投标文件中不明确的内容要求投标人进行澄清、说明或者补正。投标人对此以书面形式予以澄清、说明或者补正。澄清、说明或补正根据本章第3.3款的规定执行。</w:t>
      </w:r>
    </w:p>
    <w:p>
      <w:pPr>
        <w:adjustRightInd w:val="0"/>
        <w:snapToGrid w:val="0"/>
        <w:spacing w:line="440" w:lineRule="exact"/>
        <w:rPr>
          <w:rFonts w:ascii="宋体" w:hAnsi="宋体"/>
          <w:b/>
          <w:szCs w:val="21"/>
        </w:rPr>
      </w:pPr>
      <w:r>
        <w:rPr>
          <w:rFonts w:hint="eastAsia" w:ascii="宋体" w:hAnsi="宋体"/>
          <w:b/>
          <w:szCs w:val="21"/>
        </w:rPr>
        <w:t>A4.8  汇总评分结果</w:t>
      </w:r>
    </w:p>
    <w:p>
      <w:pPr>
        <w:adjustRightInd w:val="0"/>
        <w:snapToGrid w:val="0"/>
        <w:spacing w:line="440" w:lineRule="exact"/>
        <w:ind w:firstLine="422" w:firstLineChars="200"/>
        <w:rPr>
          <w:rFonts w:ascii="宋体" w:hAnsi="宋体"/>
          <w:szCs w:val="21"/>
        </w:rPr>
      </w:pPr>
      <w:r>
        <w:rPr>
          <w:rFonts w:hint="eastAsia" w:ascii="宋体" w:hAnsi="宋体"/>
          <w:b/>
          <w:szCs w:val="21"/>
        </w:rPr>
        <w:t>A4.8.1</w:t>
      </w:r>
      <w:r>
        <w:rPr>
          <w:rFonts w:hint="eastAsia" w:ascii="宋体" w:hAnsi="宋体"/>
          <w:szCs w:val="21"/>
        </w:rPr>
        <w:t>评标委员会成员应按照附表</w:t>
      </w:r>
      <w:r>
        <w:rPr>
          <w:rFonts w:hint="eastAsia" w:ascii="宋体" w:hAnsi="宋体"/>
          <w:b/>
          <w:szCs w:val="21"/>
        </w:rPr>
        <w:t>A-9</w:t>
      </w:r>
      <w:r>
        <w:rPr>
          <w:rFonts w:hint="eastAsia" w:ascii="宋体" w:hAnsi="宋体"/>
          <w:szCs w:val="21"/>
        </w:rPr>
        <w:t>的格式填写详细评审评分汇总表。</w:t>
      </w:r>
    </w:p>
    <w:p>
      <w:pPr>
        <w:adjustRightInd w:val="0"/>
        <w:snapToGrid w:val="0"/>
        <w:spacing w:line="440" w:lineRule="exact"/>
        <w:ind w:firstLine="422" w:firstLineChars="200"/>
        <w:rPr>
          <w:rFonts w:ascii="宋体" w:hAnsi="宋体"/>
          <w:szCs w:val="21"/>
        </w:rPr>
      </w:pPr>
      <w:r>
        <w:rPr>
          <w:rFonts w:hint="eastAsia" w:ascii="宋体" w:hAnsi="宋体"/>
          <w:b/>
          <w:szCs w:val="21"/>
        </w:rPr>
        <w:t>A4.8.2</w:t>
      </w:r>
      <w:r>
        <w:rPr>
          <w:rFonts w:hint="eastAsia" w:ascii="宋体" w:hAnsi="宋体"/>
          <w:szCs w:val="21"/>
        </w:rPr>
        <w:t>详细评审工作全部结束后，按照附表</w:t>
      </w:r>
      <w:r>
        <w:rPr>
          <w:rFonts w:hint="eastAsia" w:ascii="宋体" w:hAnsi="宋体"/>
          <w:b/>
          <w:szCs w:val="21"/>
        </w:rPr>
        <w:t>A-10</w:t>
      </w:r>
      <w:r>
        <w:rPr>
          <w:rFonts w:hint="eastAsia" w:ascii="宋体" w:hAnsi="宋体"/>
          <w:szCs w:val="21"/>
        </w:rPr>
        <w:t>的格式汇总各个评标委员会成员的详细评审评分结果，并按照详细评审最终得分由高至低的次序对投标人进行排序。</w:t>
      </w:r>
    </w:p>
    <w:p>
      <w:pPr>
        <w:adjustRightInd w:val="0"/>
        <w:snapToGrid w:val="0"/>
        <w:spacing w:before="62" w:beforeLines="20" w:line="440" w:lineRule="exact"/>
        <w:rPr>
          <w:rFonts w:ascii="宋体" w:hAnsi="宋体"/>
          <w:b/>
          <w:szCs w:val="21"/>
        </w:rPr>
      </w:pPr>
      <w:r>
        <w:rPr>
          <w:rFonts w:hint="eastAsia" w:ascii="宋体" w:hAnsi="宋体"/>
          <w:b/>
          <w:szCs w:val="21"/>
        </w:rPr>
        <w:t>A5.  推荐中标候选人或者直接确定中标人</w:t>
      </w:r>
    </w:p>
    <w:p>
      <w:pPr>
        <w:adjustRightInd w:val="0"/>
        <w:snapToGrid w:val="0"/>
        <w:spacing w:line="440" w:lineRule="exact"/>
        <w:rPr>
          <w:rFonts w:ascii="宋体" w:hAnsi="宋体"/>
          <w:b/>
          <w:szCs w:val="21"/>
        </w:rPr>
      </w:pPr>
      <w:r>
        <w:rPr>
          <w:rFonts w:hint="eastAsia" w:ascii="宋体" w:hAnsi="宋体"/>
          <w:b/>
          <w:szCs w:val="21"/>
        </w:rPr>
        <w:t>A5.1  推荐中标候选人</w:t>
      </w:r>
    </w:p>
    <w:p>
      <w:pPr>
        <w:adjustRightInd w:val="0"/>
        <w:snapToGrid w:val="0"/>
        <w:spacing w:line="440" w:lineRule="exact"/>
        <w:ind w:firstLine="420" w:firstLineChars="200"/>
        <w:rPr>
          <w:rFonts w:ascii="宋体" w:hAnsi="宋体"/>
          <w:szCs w:val="21"/>
        </w:rPr>
      </w:pPr>
      <w:r>
        <w:rPr>
          <w:rFonts w:hint="eastAsia" w:ascii="宋体" w:hAnsi="宋体"/>
          <w:szCs w:val="21"/>
        </w:rPr>
        <w:t>A5.1.1  除第二章“投标人须知”前附表第7．1款授权直接确定中标人外，评标委员会在推荐中标候选人时，应遵照以下原则：</w:t>
      </w:r>
    </w:p>
    <w:p>
      <w:pPr>
        <w:adjustRightInd w:val="0"/>
        <w:snapToGrid w:val="0"/>
        <w:spacing w:line="441" w:lineRule="exact"/>
        <w:ind w:firstLine="420" w:firstLineChars="200"/>
        <w:rPr>
          <w:rFonts w:ascii="宋体" w:hAnsi="宋体"/>
          <w:szCs w:val="21"/>
        </w:rPr>
      </w:pPr>
      <w:r>
        <w:rPr>
          <w:rFonts w:hint="eastAsia" w:ascii="宋体" w:hAnsi="宋体"/>
          <w:szCs w:val="21"/>
        </w:rPr>
        <w:t>(1)评标委员会按照最终得分由高至低的次序排列，并根据第二章“投标人须知”前附表第7.1款规定的中标候选人数量，将排序在前的投标人推荐为中标候选人。</w:t>
      </w:r>
    </w:p>
    <w:p>
      <w:pPr>
        <w:adjustRightInd w:val="0"/>
        <w:snapToGrid w:val="0"/>
        <w:spacing w:line="441" w:lineRule="exact"/>
        <w:ind w:firstLine="420" w:firstLineChars="200"/>
        <w:rPr>
          <w:rFonts w:ascii="宋体" w:hAnsi="宋体"/>
          <w:szCs w:val="21"/>
        </w:rPr>
      </w:pPr>
      <w:r>
        <w:rPr>
          <w:rFonts w:hint="eastAsia" w:ascii="宋体" w:hAnsi="宋体"/>
          <w:szCs w:val="21"/>
        </w:rPr>
        <w:t>(2)如果评标委员会根据本章的规定作废标处理后，有效投标不足三个，且少于第二章“投标人须知”前附表第7.1款规定的中标候选人数量的，则评标委员会可以将所有有效投标按最终得分由高至低的次序作为中标候选人向招标人推荐。如果因有效投标不足三个使得投标明显缺乏竞争的，评标委员会可以建议招标人重新招标。</w:t>
      </w:r>
    </w:p>
    <w:p>
      <w:pPr>
        <w:adjustRightInd w:val="0"/>
        <w:snapToGrid w:val="0"/>
        <w:spacing w:line="441" w:lineRule="exact"/>
        <w:ind w:firstLine="420" w:firstLineChars="200"/>
        <w:rPr>
          <w:rFonts w:ascii="宋体" w:hAnsi="宋体"/>
          <w:szCs w:val="21"/>
        </w:rPr>
      </w:pPr>
      <w:r>
        <w:rPr>
          <w:rFonts w:hint="eastAsia" w:ascii="宋体" w:hAnsi="宋体"/>
          <w:szCs w:val="21"/>
        </w:rPr>
        <w:t>A5.2.2  投标人数量少于三个或者所有投标被否决的，招标人应当依法重新招标。</w:t>
      </w:r>
    </w:p>
    <w:p>
      <w:pPr>
        <w:adjustRightInd w:val="0"/>
        <w:snapToGrid w:val="0"/>
        <w:spacing w:before="62" w:beforeLines="20" w:after="62" w:afterLines="20" w:line="441" w:lineRule="exact"/>
        <w:rPr>
          <w:rFonts w:ascii="宋体" w:hAnsi="宋体"/>
          <w:b/>
          <w:szCs w:val="21"/>
        </w:rPr>
      </w:pPr>
      <w:r>
        <w:rPr>
          <w:rFonts w:hint="eastAsia" w:ascii="宋体" w:hAnsi="宋体"/>
          <w:b/>
          <w:szCs w:val="21"/>
        </w:rPr>
        <w:t>A5.2直接确定中标人</w:t>
      </w:r>
    </w:p>
    <w:p>
      <w:pPr>
        <w:adjustRightInd w:val="0"/>
        <w:snapToGrid w:val="0"/>
        <w:spacing w:line="441" w:lineRule="exact"/>
        <w:ind w:firstLine="420" w:firstLineChars="200"/>
        <w:rPr>
          <w:rFonts w:ascii="宋体" w:hAnsi="宋体"/>
          <w:szCs w:val="21"/>
        </w:rPr>
      </w:pPr>
      <w:r>
        <w:rPr>
          <w:rFonts w:hint="eastAsia" w:ascii="宋体" w:hAnsi="宋体"/>
          <w:szCs w:val="21"/>
        </w:rPr>
        <w:t>第二章“投标人须知”前附表授权评标委员会直接确定中标人的，评标委员会按照最终得分由高至低的次序排列，并确定排名第一的投标人为中标人。</w:t>
      </w:r>
    </w:p>
    <w:p>
      <w:pPr>
        <w:adjustRightInd w:val="0"/>
        <w:snapToGrid w:val="0"/>
        <w:spacing w:before="62" w:beforeLines="20" w:after="62" w:afterLines="20" w:line="441" w:lineRule="exact"/>
        <w:rPr>
          <w:rFonts w:ascii="宋体" w:hAnsi="宋体"/>
          <w:b/>
          <w:szCs w:val="21"/>
        </w:rPr>
      </w:pPr>
      <w:r>
        <w:rPr>
          <w:rFonts w:hint="eastAsia" w:ascii="宋体" w:hAnsi="宋体"/>
          <w:b/>
          <w:szCs w:val="21"/>
        </w:rPr>
        <w:t>A5．3编制评标报告</w:t>
      </w:r>
    </w:p>
    <w:p>
      <w:pPr>
        <w:adjustRightInd w:val="0"/>
        <w:snapToGrid w:val="0"/>
        <w:spacing w:line="441" w:lineRule="exact"/>
        <w:ind w:firstLine="420" w:firstLineChars="200"/>
        <w:rPr>
          <w:rFonts w:ascii="宋体" w:hAnsi="宋体"/>
          <w:szCs w:val="21"/>
        </w:rPr>
      </w:pPr>
      <w:r>
        <w:rPr>
          <w:rFonts w:hint="eastAsia" w:ascii="宋体" w:hAnsi="宋体"/>
          <w:szCs w:val="21"/>
        </w:rPr>
        <w:t>评标委员会根据本章第3.4.2项的规定向招标人提交评标报告。评标报告应当由全体评标委员会成员签字，并于评标结束时抄送有关行政监督部门。评标报告应当包括以下内容：</w:t>
      </w:r>
    </w:p>
    <w:p>
      <w:pPr>
        <w:adjustRightInd w:val="0"/>
        <w:snapToGrid w:val="0"/>
        <w:spacing w:before="93" w:beforeLines="30" w:line="441" w:lineRule="exact"/>
        <w:ind w:firstLine="420" w:firstLineChars="200"/>
        <w:rPr>
          <w:rFonts w:ascii="宋体" w:hAnsi="宋体"/>
          <w:szCs w:val="21"/>
        </w:rPr>
      </w:pPr>
      <w:r>
        <w:rPr>
          <w:rFonts w:hint="eastAsia" w:ascii="宋体" w:hAnsi="宋体"/>
          <w:szCs w:val="21"/>
        </w:rPr>
        <w:t>（1）基本情况和数据表；</w:t>
      </w:r>
    </w:p>
    <w:p>
      <w:pPr>
        <w:adjustRightInd w:val="0"/>
        <w:snapToGrid w:val="0"/>
        <w:spacing w:before="93" w:beforeLines="30" w:line="441" w:lineRule="exact"/>
        <w:ind w:firstLine="420" w:firstLineChars="200"/>
        <w:rPr>
          <w:rFonts w:ascii="宋体" w:hAnsi="宋体"/>
          <w:szCs w:val="21"/>
        </w:rPr>
      </w:pPr>
      <w:r>
        <w:rPr>
          <w:rFonts w:hint="eastAsia" w:ascii="宋体" w:hAnsi="宋体"/>
          <w:szCs w:val="21"/>
        </w:rPr>
        <w:t>（2）评标委员会成员名单；</w:t>
      </w:r>
    </w:p>
    <w:p>
      <w:pPr>
        <w:adjustRightInd w:val="0"/>
        <w:snapToGrid w:val="0"/>
        <w:spacing w:before="93" w:beforeLines="30" w:line="441" w:lineRule="exact"/>
        <w:ind w:firstLine="420" w:firstLineChars="200"/>
        <w:rPr>
          <w:rFonts w:ascii="宋体" w:hAnsi="宋体"/>
          <w:szCs w:val="21"/>
        </w:rPr>
      </w:pPr>
      <w:r>
        <w:rPr>
          <w:rFonts w:hint="eastAsia" w:ascii="宋体" w:hAnsi="宋体"/>
          <w:szCs w:val="21"/>
        </w:rPr>
        <w:t>（3）开标记录；</w:t>
      </w:r>
    </w:p>
    <w:p>
      <w:pPr>
        <w:adjustRightInd w:val="0"/>
        <w:snapToGrid w:val="0"/>
        <w:spacing w:before="93" w:beforeLines="30" w:line="441" w:lineRule="exact"/>
        <w:ind w:firstLine="420" w:firstLineChars="200"/>
        <w:rPr>
          <w:rFonts w:ascii="宋体" w:hAnsi="宋体"/>
          <w:szCs w:val="21"/>
        </w:rPr>
      </w:pPr>
      <w:r>
        <w:rPr>
          <w:rFonts w:hint="eastAsia" w:ascii="宋体" w:hAnsi="宋体"/>
          <w:szCs w:val="21"/>
        </w:rPr>
        <w:t>（4）符合要求的投标一览表；</w:t>
      </w:r>
    </w:p>
    <w:p>
      <w:pPr>
        <w:adjustRightInd w:val="0"/>
        <w:snapToGrid w:val="0"/>
        <w:spacing w:before="93" w:beforeLines="30" w:line="441" w:lineRule="exact"/>
        <w:ind w:firstLine="420" w:firstLineChars="200"/>
        <w:rPr>
          <w:rFonts w:ascii="宋体" w:hAnsi="宋体"/>
          <w:szCs w:val="21"/>
        </w:rPr>
      </w:pPr>
      <w:r>
        <w:rPr>
          <w:rFonts w:hint="eastAsia" w:ascii="宋体" w:hAnsi="宋体"/>
          <w:szCs w:val="21"/>
        </w:rPr>
        <w:t>（5）废标情况说明；</w:t>
      </w:r>
    </w:p>
    <w:p>
      <w:pPr>
        <w:adjustRightInd w:val="0"/>
        <w:snapToGrid w:val="0"/>
        <w:spacing w:before="93" w:beforeLines="30" w:line="441" w:lineRule="exact"/>
        <w:ind w:firstLine="420" w:firstLineChars="200"/>
        <w:rPr>
          <w:rFonts w:ascii="宋体" w:hAnsi="宋体"/>
          <w:szCs w:val="21"/>
        </w:rPr>
      </w:pPr>
      <w:r>
        <w:rPr>
          <w:rFonts w:hint="eastAsia" w:ascii="宋体" w:hAnsi="宋体"/>
          <w:szCs w:val="21"/>
        </w:rPr>
        <w:t>（6）评标标准、评标方法或者评标因素一览表；</w:t>
      </w:r>
    </w:p>
    <w:p>
      <w:pPr>
        <w:adjustRightInd w:val="0"/>
        <w:snapToGrid w:val="0"/>
        <w:spacing w:before="93" w:beforeLines="30" w:line="441" w:lineRule="exact"/>
        <w:ind w:firstLine="420" w:firstLineChars="200"/>
        <w:rPr>
          <w:rFonts w:ascii="宋体" w:hAnsi="宋体"/>
          <w:szCs w:val="21"/>
        </w:rPr>
      </w:pPr>
      <w:r>
        <w:rPr>
          <w:rFonts w:hint="eastAsia" w:ascii="宋体" w:hAnsi="宋体"/>
          <w:szCs w:val="21"/>
        </w:rPr>
        <w:t>（7）经评审的价格一览表(包括评标委员会在评标过程中所形成的所有记载评标结果、结论的表格、说明、记录等文件)；</w:t>
      </w:r>
    </w:p>
    <w:p>
      <w:pPr>
        <w:adjustRightInd w:val="0"/>
        <w:snapToGrid w:val="0"/>
        <w:spacing w:before="93" w:beforeLines="30" w:line="441" w:lineRule="exact"/>
        <w:ind w:firstLine="420" w:firstLineChars="200"/>
        <w:rPr>
          <w:rFonts w:ascii="宋体" w:hAnsi="宋体"/>
          <w:szCs w:val="21"/>
        </w:rPr>
      </w:pPr>
      <w:r>
        <w:rPr>
          <w:rFonts w:hint="eastAsia" w:ascii="宋体" w:hAnsi="宋体"/>
          <w:szCs w:val="21"/>
        </w:rPr>
        <w:t>（8）经评审的投标人排序；</w:t>
      </w:r>
    </w:p>
    <w:p>
      <w:pPr>
        <w:adjustRightInd w:val="0"/>
        <w:snapToGrid w:val="0"/>
        <w:spacing w:before="93" w:beforeLines="30" w:line="441" w:lineRule="exact"/>
        <w:ind w:firstLine="420" w:firstLineChars="200"/>
        <w:rPr>
          <w:rFonts w:ascii="宋体" w:hAnsi="宋体"/>
          <w:szCs w:val="21"/>
        </w:rPr>
      </w:pPr>
      <w:r>
        <w:rPr>
          <w:rFonts w:hint="eastAsia" w:ascii="宋体" w:hAnsi="宋体"/>
          <w:szCs w:val="21"/>
        </w:rPr>
        <w:t>（9）推荐的中标候选人名单(如果第二章“投标人须知”前附表授权评标委员会直接确定中标人，则为“确定的中标人”)与签订合同前要处理的事宜；</w:t>
      </w:r>
    </w:p>
    <w:p>
      <w:pPr>
        <w:adjustRightInd w:val="0"/>
        <w:snapToGrid w:val="0"/>
        <w:spacing w:before="93" w:beforeLines="30" w:line="441" w:lineRule="exact"/>
        <w:ind w:firstLine="420" w:firstLineChars="200"/>
        <w:rPr>
          <w:rFonts w:ascii="宋体" w:hAnsi="宋体"/>
          <w:szCs w:val="21"/>
        </w:rPr>
      </w:pPr>
      <w:r>
        <w:rPr>
          <w:rFonts w:hint="eastAsia" w:ascii="宋体" w:hAnsi="宋体"/>
          <w:szCs w:val="21"/>
        </w:rPr>
        <w:t>（10）澄清、说明、补正事项纪要。</w:t>
      </w:r>
    </w:p>
    <w:p>
      <w:pPr>
        <w:adjustRightInd w:val="0"/>
        <w:snapToGrid w:val="0"/>
        <w:spacing w:before="62" w:beforeLines="20" w:after="62" w:afterLines="20" w:line="441" w:lineRule="exact"/>
        <w:rPr>
          <w:rFonts w:ascii="宋体" w:hAnsi="宋体"/>
          <w:b/>
          <w:szCs w:val="21"/>
        </w:rPr>
      </w:pPr>
      <w:r>
        <w:rPr>
          <w:rFonts w:hint="eastAsia" w:ascii="宋体" w:hAnsi="宋体"/>
          <w:b/>
          <w:szCs w:val="21"/>
        </w:rPr>
        <w:t>A6．特殊情况的处置程序</w:t>
      </w:r>
    </w:p>
    <w:p>
      <w:pPr>
        <w:adjustRightInd w:val="0"/>
        <w:snapToGrid w:val="0"/>
        <w:spacing w:line="441" w:lineRule="exact"/>
        <w:rPr>
          <w:rFonts w:ascii="宋体" w:hAnsi="宋体"/>
          <w:b/>
          <w:szCs w:val="21"/>
        </w:rPr>
      </w:pPr>
      <w:r>
        <w:rPr>
          <w:rFonts w:hint="eastAsia" w:ascii="宋体" w:hAnsi="宋体"/>
          <w:b/>
          <w:szCs w:val="21"/>
        </w:rPr>
        <w:t>A6.1  暗标评审的评审程序规定(适用于对施工组织设计进行暗标评审的)</w:t>
      </w:r>
    </w:p>
    <w:p>
      <w:pPr>
        <w:adjustRightInd w:val="0"/>
        <w:snapToGrid w:val="0"/>
        <w:spacing w:line="441" w:lineRule="exact"/>
        <w:ind w:firstLine="420" w:firstLineChars="200"/>
        <w:rPr>
          <w:rFonts w:ascii="宋体" w:hAnsi="宋体"/>
          <w:szCs w:val="21"/>
        </w:rPr>
      </w:pPr>
      <w:r>
        <w:rPr>
          <w:rFonts w:hint="eastAsia" w:ascii="宋体" w:hAnsi="宋体"/>
          <w:szCs w:val="21"/>
        </w:rPr>
        <w:t>如果第二章“投标人须知”前附表第10.3款要求对施工组织设计采用“暗标”评审方式且第八章“投标文件格式”中对施工组织设计的编制有暗标要求，评标委员会需对施工组织设计进行暗标评审的，则评标委员会需将施工组织设计(暗标)评审提前到初步评审之前进行。施工组织设计评审结果封存后再进行形式评审、资格评审、响应性评审和项目管理机构评审。项目管理机构评审完成后再公开暗标编码与投标人名称之间的对应关系。</w:t>
      </w:r>
    </w:p>
    <w:p>
      <w:pPr>
        <w:adjustRightInd w:val="0"/>
        <w:snapToGrid w:val="0"/>
        <w:spacing w:before="62" w:beforeLines="20" w:after="62" w:afterLines="20" w:line="440" w:lineRule="exact"/>
        <w:rPr>
          <w:rFonts w:ascii="宋体" w:hAnsi="宋体"/>
          <w:b/>
          <w:szCs w:val="21"/>
        </w:rPr>
      </w:pPr>
      <w:r>
        <w:rPr>
          <w:rFonts w:hint="eastAsia" w:ascii="宋体" w:hAnsi="宋体"/>
          <w:b/>
          <w:szCs w:val="21"/>
        </w:rPr>
        <w:t>A6.2关于评标活动暂停</w:t>
      </w:r>
    </w:p>
    <w:p>
      <w:pPr>
        <w:adjustRightInd w:val="0"/>
        <w:snapToGrid w:val="0"/>
        <w:spacing w:line="440" w:lineRule="exact"/>
        <w:ind w:firstLine="420" w:firstLineChars="200"/>
        <w:rPr>
          <w:rFonts w:ascii="宋体" w:hAnsi="宋体"/>
          <w:szCs w:val="21"/>
        </w:rPr>
      </w:pPr>
      <w:r>
        <w:rPr>
          <w:rFonts w:hint="eastAsia" w:ascii="宋体" w:hAnsi="宋体"/>
          <w:szCs w:val="21"/>
        </w:rPr>
        <w:t>A6.2.1评标委员会应当执行连续评标的原则，按评标办法中规定的程序、内容、方法、标准完成全部评标工作。</w:t>
      </w:r>
    </w:p>
    <w:p>
      <w:pPr>
        <w:adjustRightInd w:val="0"/>
        <w:snapToGrid w:val="0"/>
        <w:spacing w:before="62" w:beforeLines="20" w:line="440" w:lineRule="exact"/>
        <w:ind w:firstLine="420" w:firstLineChars="200"/>
        <w:rPr>
          <w:rFonts w:ascii="宋体" w:hAnsi="宋体"/>
          <w:szCs w:val="21"/>
        </w:rPr>
      </w:pPr>
      <w:r>
        <w:rPr>
          <w:rFonts w:hint="eastAsia" w:ascii="宋体" w:hAnsi="宋体"/>
          <w:szCs w:val="21"/>
        </w:rPr>
        <w:t>A6.2.2发生评标暂停情况时，评标委员会应当封存全部投标文件和评标记录，继续评标的条件具备时，由原评标委员会继续评标。</w:t>
      </w:r>
    </w:p>
    <w:p>
      <w:pPr>
        <w:adjustRightInd w:val="0"/>
        <w:snapToGrid w:val="0"/>
        <w:spacing w:line="440" w:lineRule="exact"/>
        <w:rPr>
          <w:rFonts w:ascii="宋体" w:hAnsi="宋体"/>
          <w:b/>
          <w:szCs w:val="21"/>
        </w:rPr>
      </w:pPr>
      <w:r>
        <w:rPr>
          <w:rFonts w:hint="eastAsia" w:ascii="宋体" w:hAnsi="宋体"/>
          <w:b/>
          <w:szCs w:val="21"/>
        </w:rPr>
        <w:t>A6.3  关于评标中途更换评委</w:t>
      </w:r>
    </w:p>
    <w:p>
      <w:pPr>
        <w:adjustRightInd w:val="0"/>
        <w:snapToGrid w:val="0"/>
        <w:spacing w:line="440" w:lineRule="exact"/>
        <w:ind w:firstLine="420" w:firstLineChars="200"/>
        <w:rPr>
          <w:rFonts w:ascii="宋体" w:hAnsi="宋体"/>
          <w:szCs w:val="21"/>
        </w:rPr>
      </w:pPr>
      <w:r>
        <w:rPr>
          <w:rFonts w:hint="eastAsia" w:ascii="宋体" w:hAnsi="宋体"/>
          <w:szCs w:val="21"/>
        </w:rPr>
        <w:t>A6.3.1  除非发生下列情况之一，评标委员会成员不得在评标中途更换：</w:t>
      </w:r>
    </w:p>
    <w:p>
      <w:pPr>
        <w:adjustRightInd w:val="0"/>
        <w:snapToGrid w:val="0"/>
        <w:spacing w:line="440" w:lineRule="exact"/>
        <w:ind w:firstLine="420" w:firstLineChars="200"/>
        <w:rPr>
          <w:rFonts w:ascii="宋体" w:hAnsi="宋体"/>
          <w:szCs w:val="21"/>
        </w:rPr>
      </w:pPr>
      <w:r>
        <w:rPr>
          <w:rFonts w:hint="eastAsia" w:ascii="宋体" w:hAnsi="宋体"/>
          <w:szCs w:val="21"/>
        </w:rPr>
        <w:t>(1) 因不可抗拒的客观原因，不能到场或需在评标中途退出评标活动。</w:t>
      </w:r>
    </w:p>
    <w:p>
      <w:pPr>
        <w:adjustRightInd w:val="0"/>
        <w:snapToGrid w:val="0"/>
        <w:spacing w:line="440" w:lineRule="exact"/>
        <w:ind w:firstLine="420" w:firstLineChars="200"/>
        <w:rPr>
          <w:rFonts w:ascii="宋体" w:hAnsi="宋体"/>
          <w:szCs w:val="21"/>
        </w:rPr>
      </w:pPr>
      <w:r>
        <w:rPr>
          <w:rFonts w:hint="eastAsia" w:ascii="宋体" w:hAnsi="宋体"/>
          <w:szCs w:val="21"/>
        </w:rPr>
        <w:t>(2) 根据法律法规规定，某个或某几个评标委员会成员需要回避。</w:t>
      </w:r>
    </w:p>
    <w:p>
      <w:pPr>
        <w:adjustRightInd w:val="0"/>
        <w:snapToGrid w:val="0"/>
        <w:spacing w:line="440" w:lineRule="exact"/>
        <w:ind w:firstLine="420" w:firstLineChars="200"/>
        <w:rPr>
          <w:rFonts w:ascii="宋体" w:hAnsi="宋体"/>
          <w:szCs w:val="21"/>
        </w:rPr>
      </w:pPr>
      <w:r>
        <w:rPr>
          <w:rFonts w:hint="eastAsia" w:ascii="宋体" w:hAnsi="宋体"/>
          <w:szCs w:val="21"/>
        </w:rPr>
        <w:t>A6.3.2退出评标的评标委员会成员，其已完成的评标行为无效。由招标人根据本招标文件规定的评标委员会成员生产方式另行确定替代者进行评标。</w:t>
      </w:r>
    </w:p>
    <w:p>
      <w:pPr>
        <w:adjustRightInd w:val="0"/>
        <w:snapToGrid w:val="0"/>
        <w:spacing w:before="62" w:beforeLines="20" w:after="62" w:afterLines="20" w:line="440" w:lineRule="exact"/>
        <w:rPr>
          <w:rFonts w:ascii="宋体" w:hAnsi="宋体"/>
          <w:b/>
          <w:szCs w:val="21"/>
        </w:rPr>
      </w:pPr>
      <w:r>
        <w:rPr>
          <w:rFonts w:hint="eastAsia" w:ascii="宋体" w:hAnsi="宋体"/>
          <w:b/>
          <w:szCs w:val="21"/>
        </w:rPr>
        <w:t>A6.4 记名投票</w:t>
      </w:r>
    </w:p>
    <w:p>
      <w:pPr>
        <w:adjustRightInd w:val="0"/>
        <w:snapToGrid w:val="0"/>
        <w:spacing w:line="440" w:lineRule="exact"/>
        <w:ind w:firstLine="420" w:firstLineChars="200"/>
        <w:rPr>
          <w:rFonts w:ascii="宋体" w:hAnsi="宋体"/>
          <w:szCs w:val="21"/>
        </w:rPr>
        <w:sectPr>
          <w:pgSz w:w="11906" w:h="16838"/>
          <w:pgMar w:top="1588" w:right="1701" w:bottom="1418" w:left="1701" w:header="851" w:footer="851" w:gutter="0"/>
          <w:cols w:space="720" w:num="1"/>
          <w:docGrid w:type="lines" w:linePitch="312" w:charSpace="0"/>
        </w:sectPr>
      </w:pPr>
      <w:r>
        <w:rPr>
          <w:rFonts w:hint="eastAsia" w:ascii="宋体" w:hAnsi="宋体"/>
          <w:szCs w:val="21"/>
        </w:rPr>
        <w:t>在任何评标环节中，需评标委员会就某项定性的评审结论做出表决的，由评标委员会全体成员按照少数服从多数的原则，以记名投票方式表决。</w:t>
      </w:r>
    </w:p>
    <w:p>
      <w:pPr>
        <w:adjustRightInd w:val="0"/>
        <w:snapToGrid w:val="0"/>
        <w:spacing w:line="440" w:lineRule="exact"/>
        <w:rPr>
          <w:rFonts w:ascii="宋体" w:hAnsi="宋体"/>
          <w:szCs w:val="21"/>
        </w:rPr>
      </w:pPr>
      <w:r>
        <w:rPr>
          <w:rFonts w:hint="eastAsia" w:ascii="宋体" w:hAnsi="宋体"/>
          <w:szCs w:val="21"/>
        </w:rPr>
        <w:t>附件</w:t>
      </w:r>
      <w:r>
        <w:rPr>
          <w:rFonts w:hint="eastAsia" w:ascii="宋体" w:hAnsi="宋体"/>
          <w:b/>
          <w:szCs w:val="21"/>
        </w:rPr>
        <w:t>B</w:t>
      </w:r>
      <w:r>
        <w:rPr>
          <w:rFonts w:hint="eastAsia" w:ascii="宋体" w:hAnsi="宋体"/>
          <w:szCs w:val="21"/>
        </w:rPr>
        <w:t>：废标条件</w:t>
      </w:r>
    </w:p>
    <w:p>
      <w:pPr>
        <w:adjustRightInd w:val="0"/>
        <w:snapToGrid w:val="0"/>
        <w:spacing w:before="312" w:beforeLines="100" w:after="312" w:afterLines="100" w:line="440" w:lineRule="exact"/>
        <w:ind w:firstLine="560" w:firstLineChars="200"/>
        <w:jc w:val="center"/>
        <w:rPr>
          <w:rFonts w:ascii="宋体" w:hAnsi="宋体"/>
          <w:sz w:val="28"/>
          <w:szCs w:val="28"/>
        </w:rPr>
      </w:pPr>
      <w:r>
        <w:rPr>
          <w:rFonts w:hint="eastAsia" w:ascii="宋体" w:hAnsi="宋体"/>
          <w:sz w:val="28"/>
          <w:szCs w:val="28"/>
        </w:rPr>
        <w:t>废 标 条 件</w:t>
      </w:r>
    </w:p>
    <w:p>
      <w:pPr>
        <w:adjustRightInd w:val="0"/>
        <w:snapToGrid w:val="0"/>
        <w:spacing w:line="340" w:lineRule="exact"/>
        <w:rPr>
          <w:rFonts w:ascii="宋体" w:hAnsi="宋体"/>
          <w:b/>
          <w:szCs w:val="21"/>
        </w:rPr>
      </w:pPr>
      <w:r>
        <w:rPr>
          <w:rFonts w:hint="eastAsia" w:ascii="宋体" w:hAnsi="宋体"/>
          <w:b/>
          <w:szCs w:val="21"/>
        </w:rPr>
        <w:t>B0.总  则</w:t>
      </w:r>
    </w:p>
    <w:p>
      <w:pPr>
        <w:adjustRightInd w:val="0"/>
        <w:snapToGrid w:val="0"/>
        <w:spacing w:line="340" w:lineRule="exact"/>
        <w:ind w:firstLine="420" w:firstLineChars="200"/>
        <w:rPr>
          <w:rFonts w:ascii="宋体" w:hAnsi="宋体"/>
          <w:szCs w:val="21"/>
        </w:rPr>
      </w:pPr>
      <w:r>
        <w:rPr>
          <w:rFonts w:hint="eastAsia" w:ascii="宋体" w:hAnsi="宋体"/>
          <w:szCs w:val="21"/>
        </w:rPr>
        <w:t>本附件所集中列示的废标条件，是本章“评标办法”的组成部分，是对第二章“投标人须知”和本章正文部分所规定的废标条件的总结和补充，如果出现相互矛盾的情况，以第二章“投标人须知”和本章正文部分的规定为准。</w:t>
      </w:r>
    </w:p>
    <w:p>
      <w:pPr>
        <w:adjustRightInd w:val="0"/>
        <w:snapToGrid w:val="0"/>
        <w:spacing w:line="340" w:lineRule="exact"/>
        <w:rPr>
          <w:rFonts w:ascii="宋体" w:hAnsi="宋体"/>
          <w:b/>
          <w:szCs w:val="21"/>
        </w:rPr>
      </w:pPr>
      <w:r>
        <w:rPr>
          <w:rFonts w:hint="eastAsia" w:ascii="宋体" w:hAnsi="宋体"/>
          <w:b/>
          <w:szCs w:val="21"/>
        </w:rPr>
        <w:t>B1．废标条件</w:t>
      </w:r>
    </w:p>
    <w:p>
      <w:pPr>
        <w:adjustRightInd w:val="0"/>
        <w:snapToGrid w:val="0"/>
        <w:spacing w:line="340" w:lineRule="exact"/>
        <w:ind w:firstLine="420" w:firstLineChars="200"/>
        <w:rPr>
          <w:rFonts w:ascii="宋体" w:hAnsi="宋体"/>
          <w:szCs w:val="21"/>
        </w:rPr>
      </w:pPr>
      <w:r>
        <w:rPr>
          <w:rFonts w:hint="eastAsia" w:ascii="宋体" w:hAnsi="宋体"/>
          <w:szCs w:val="21"/>
        </w:rPr>
        <w:t>投标人或其投标文件有下列情形之一的，其投标作废标处理：</w:t>
      </w:r>
    </w:p>
    <w:p>
      <w:pPr>
        <w:adjustRightInd w:val="0"/>
        <w:snapToGrid w:val="0"/>
        <w:spacing w:line="340" w:lineRule="exact"/>
        <w:ind w:firstLine="422" w:firstLineChars="200"/>
        <w:rPr>
          <w:rFonts w:ascii="宋体" w:hAnsi="宋体"/>
          <w:szCs w:val="21"/>
        </w:rPr>
      </w:pPr>
      <w:r>
        <w:rPr>
          <w:rFonts w:hint="eastAsia" w:ascii="宋体" w:hAnsi="宋体"/>
          <w:b/>
          <w:szCs w:val="21"/>
        </w:rPr>
        <w:t>B1.1</w:t>
      </w:r>
      <w:r>
        <w:rPr>
          <w:rFonts w:hint="eastAsia" w:ascii="宋体" w:hAnsi="宋体"/>
          <w:szCs w:val="21"/>
        </w:rPr>
        <w:t xml:space="preserve">  有第二章“投标人须知”第1.4.3项规定的任何一种情形的。</w:t>
      </w:r>
    </w:p>
    <w:p>
      <w:pPr>
        <w:adjustRightInd w:val="0"/>
        <w:snapToGrid w:val="0"/>
        <w:spacing w:line="340" w:lineRule="exact"/>
        <w:ind w:firstLine="422" w:firstLineChars="200"/>
        <w:rPr>
          <w:rFonts w:ascii="宋体" w:hAnsi="宋体"/>
          <w:szCs w:val="21"/>
        </w:rPr>
      </w:pPr>
      <w:r>
        <w:rPr>
          <w:rFonts w:hint="eastAsia" w:ascii="宋体" w:hAnsi="宋体"/>
          <w:b/>
          <w:szCs w:val="21"/>
        </w:rPr>
        <w:t>B1.2</w:t>
      </w:r>
      <w:r>
        <w:rPr>
          <w:rFonts w:hint="eastAsia" w:ascii="宋体" w:hAnsi="宋体"/>
          <w:szCs w:val="21"/>
        </w:rPr>
        <w:t xml:space="preserve">  有串通投标或弄虚作假或有其他违法行为的。</w:t>
      </w:r>
    </w:p>
    <w:p>
      <w:pPr>
        <w:adjustRightInd w:val="0"/>
        <w:snapToGrid w:val="0"/>
        <w:spacing w:line="340" w:lineRule="exact"/>
        <w:ind w:firstLine="422" w:firstLineChars="200"/>
        <w:rPr>
          <w:rFonts w:ascii="宋体" w:hAnsi="宋体"/>
          <w:szCs w:val="21"/>
        </w:rPr>
      </w:pPr>
      <w:r>
        <w:rPr>
          <w:rFonts w:hint="eastAsia" w:ascii="宋体" w:hAnsi="宋体"/>
          <w:b/>
          <w:szCs w:val="21"/>
        </w:rPr>
        <w:t>B1.3</w:t>
      </w:r>
      <w:r>
        <w:rPr>
          <w:rFonts w:hint="eastAsia" w:ascii="宋体" w:hAnsi="宋体"/>
          <w:szCs w:val="21"/>
        </w:rPr>
        <w:t xml:space="preserve">  不按评标委员会要求澄清、说明或补正的。</w:t>
      </w:r>
    </w:p>
    <w:p>
      <w:pPr>
        <w:adjustRightInd w:val="0"/>
        <w:snapToGrid w:val="0"/>
        <w:spacing w:line="340" w:lineRule="exact"/>
        <w:ind w:firstLine="422" w:firstLineChars="200"/>
        <w:rPr>
          <w:rFonts w:ascii="宋体" w:hAnsi="宋体"/>
          <w:szCs w:val="21"/>
        </w:rPr>
      </w:pPr>
      <w:r>
        <w:rPr>
          <w:rFonts w:hint="eastAsia" w:ascii="宋体" w:hAnsi="宋体"/>
          <w:b/>
          <w:szCs w:val="21"/>
        </w:rPr>
        <w:t>B1.4</w:t>
      </w:r>
      <w:r>
        <w:rPr>
          <w:rFonts w:hint="eastAsia" w:ascii="宋体" w:hAnsi="宋体"/>
          <w:szCs w:val="21"/>
        </w:rPr>
        <w:t xml:space="preserve">  在形式评审、资格评审(适用于未进行资格预审的)、响应性评审中，评标委员会认定投标人的投标不符合评标办法前附表中规定的任何一项评审标准的。</w:t>
      </w:r>
    </w:p>
    <w:p>
      <w:pPr>
        <w:adjustRightInd w:val="0"/>
        <w:snapToGrid w:val="0"/>
        <w:spacing w:line="340" w:lineRule="exact"/>
        <w:ind w:firstLine="422" w:firstLineChars="200"/>
        <w:rPr>
          <w:rFonts w:ascii="宋体" w:hAnsi="宋体"/>
          <w:szCs w:val="21"/>
        </w:rPr>
      </w:pPr>
      <w:r>
        <w:rPr>
          <w:rFonts w:hint="eastAsia" w:ascii="宋体" w:hAnsi="宋体"/>
          <w:b/>
          <w:szCs w:val="21"/>
        </w:rPr>
        <w:t>B1.5</w:t>
      </w:r>
      <w:r>
        <w:rPr>
          <w:rFonts w:hint="eastAsia" w:ascii="宋体" w:hAnsi="宋体"/>
          <w:szCs w:val="21"/>
        </w:rPr>
        <w:t xml:space="preserve">  当投标人资格预审申请文件的内容发生重大变化时，其在投标文件中更新的资料，未能通过资格评审的(适用于已进行资格预审的)。</w:t>
      </w:r>
    </w:p>
    <w:p>
      <w:pPr>
        <w:adjustRightInd w:val="0"/>
        <w:snapToGrid w:val="0"/>
        <w:spacing w:line="340" w:lineRule="exact"/>
        <w:ind w:firstLine="422" w:firstLineChars="200"/>
        <w:rPr>
          <w:rFonts w:ascii="宋体" w:hAnsi="宋体"/>
          <w:szCs w:val="21"/>
        </w:rPr>
      </w:pPr>
      <w:r>
        <w:rPr>
          <w:rFonts w:hint="eastAsia" w:ascii="宋体" w:hAnsi="宋体"/>
          <w:b/>
          <w:szCs w:val="21"/>
        </w:rPr>
        <w:t>B1.6</w:t>
      </w:r>
      <w:r>
        <w:rPr>
          <w:rFonts w:hint="eastAsia" w:ascii="宋体" w:hAnsi="宋体"/>
          <w:szCs w:val="21"/>
        </w:rPr>
        <w:t xml:space="preserve">  投标报价文件(投标函除外)未经有资格的工程造价专业人员签字并加盖执业专用章的；(采用造价下浮率计分法的工程投标文件，此条不作要求)</w:t>
      </w:r>
    </w:p>
    <w:p>
      <w:pPr>
        <w:adjustRightInd w:val="0"/>
        <w:snapToGrid w:val="0"/>
        <w:spacing w:line="340" w:lineRule="exact"/>
        <w:ind w:firstLine="422" w:firstLineChars="200"/>
        <w:rPr>
          <w:rFonts w:ascii="宋体" w:hAnsi="宋体"/>
          <w:szCs w:val="21"/>
        </w:rPr>
      </w:pPr>
      <w:r>
        <w:rPr>
          <w:rFonts w:hint="eastAsia" w:ascii="宋体" w:hAnsi="宋体"/>
          <w:b/>
          <w:szCs w:val="21"/>
        </w:rPr>
        <w:t>B1.7</w:t>
      </w:r>
      <w:r>
        <w:rPr>
          <w:rFonts w:hint="eastAsia" w:ascii="宋体" w:hAnsi="宋体"/>
          <w:szCs w:val="21"/>
        </w:rPr>
        <w:t xml:space="preserve">  在施工组织设计和项目管理机构评审中，评标委员会认定投标人的投标未能通过此项评审的。</w:t>
      </w:r>
    </w:p>
    <w:p>
      <w:pPr>
        <w:adjustRightInd w:val="0"/>
        <w:snapToGrid w:val="0"/>
        <w:spacing w:line="340" w:lineRule="exact"/>
        <w:ind w:firstLine="422" w:firstLineChars="200"/>
        <w:rPr>
          <w:rFonts w:ascii="宋体" w:hAnsi="宋体"/>
          <w:szCs w:val="21"/>
        </w:rPr>
      </w:pPr>
      <w:r>
        <w:rPr>
          <w:rFonts w:hint="eastAsia" w:ascii="宋体" w:hAnsi="宋体"/>
          <w:b/>
          <w:szCs w:val="21"/>
        </w:rPr>
        <w:t>B1.8</w:t>
      </w:r>
      <w:r>
        <w:rPr>
          <w:rFonts w:hint="eastAsia" w:ascii="宋体" w:hAnsi="宋体"/>
          <w:szCs w:val="21"/>
        </w:rPr>
        <w:t xml:space="preserve">  评标委员会认定投标人以低于成本报价竞标的。</w:t>
      </w:r>
    </w:p>
    <w:p>
      <w:pPr>
        <w:adjustRightInd w:val="0"/>
        <w:snapToGrid w:val="0"/>
        <w:spacing w:line="340" w:lineRule="exact"/>
        <w:ind w:firstLine="422" w:firstLineChars="200"/>
        <w:rPr>
          <w:rFonts w:ascii="宋体" w:hAnsi="宋体"/>
          <w:szCs w:val="21"/>
        </w:rPr>
      </w:pPr>
      <w:r>
        <w:rPr>
          <w:rFonts w:hint="eastAsia" w:ascii="宋体" w:hAnsi="宋体"/>
          <w:b/>
          <w:szCs w:val="21"/>
        </w:rPr>
        <w:t>B1.9</w:t>
      </w:r>
      <w:r>
        <w:rPr>
          <w:rFonts w:hint="eastAsia" w:ascii="宋体" w:hAnsi="宋体"/>
          <w:szCs w:val="21"/>
        </w:rPr>
        <w:t xml:space="preserve">  投标人相关人员未按第二章“投标人须知”第10.6，10.13.3款规定出席开标会的。投标人必须按投标人须知前附表第10.6条、10.13.3条和投标人须知第5.1条的规定，派员参加开标会议，投标人参加会议人员和所需携带的证件必须在投标截止时间前送达投标人须知前附表第4.2.2条指定的递交投标文件地点，否则视为自愿放弃本次投标。</w:t>
      </w:r>
    </w:p>
    <w:p>
      <w:pPr>
        <w:adjustRightInd w:val="0"/>
        <w:snapToGrid w:val="0"/>
        <w:spacing w:line="340" w:lineRule="exact"/>
        <w:ind w:firstLine="422" w:firstLineChars="200"/>
        <w:rPr>
          <w:rFonts w:ascii="宋体" w:hAnsi="宋体"/>
          <w:szCs w:val="21"/>
        </w:rPr>
      </w:pPr>
      <w:r>
        <w:rPr>
          <w:rFonts w:hint="eastAsia" w:ascii="宋体" w:hAnsi="宋体"/>
          <w:b/>
          <w:szCs w:val="21"/>
        </w:rPr>
        <w:t>B1.10</w:t>
      </w:r>
      <w:r>
        <w:rPr>
          <w:rFonts w:hint="eastAsia" w:ascii="宋体" w:hAnsi="宋体"/>
          <w:szCs w:val="21"/>
        </w:rPr>
        <w:t xml:space="preserve">采用计算机辅助评标的投标文件，除因电子辅助评标系统及其网络、设备故障外，电子投标文件无法导入系统的，其投标应作无效或者废标处理。 </w:t>
      </w:r>
    </w:p>
    <w:p>
      <w:pPr>
        <w:adjustRightInd w:val="0"/>
        <w:snapToGrid w:val="0"/>
        <w:spacing w:line="340" w:lineRule="exact"/>
        <w:ind w:firstLine="422" w:firstLineChars="200"/>
        <w:rPr>
          <w:rFonts w:ascii="宋体" w:hAnsi="宋体"/>
          <w:szCs w:val="21"/>
        </w:rPr>
      </w:pPr>
      <w:r>
        <w:rPr>
          <w:rFonts w:hint="eastAsia" w:ascii="宋体" w:hAnsi="宋体"/>
          <w:b/>
          <w:szCs w:val="21"/>
        </w:rPr>
        <w:t>B1.11</w:t>
      </w:r>
      <w:r>
        <w:rPr>
          <w:rFonts w:hint="eastAsia" w:ascii="宋体" w:hAnsi="宋体"/>
          <w:szCs w:val="21"/>
        </w:rPr>
        <w:t>采用计算机辅助评标的投标文件，不符合招标文件第二章投标人须知3.7.6“电子投标文件编制要求”、4.2.6“电子投标文件递交要求”以及附表七有关要求的，其投标应作无效或者废标处理。</w:t>
      </w:r>
    </w:p>
    <w:p>
      <w:pPr>
        <w:adjustRightInd w:val="0"/>
        <w:snapToGrid w:val="0"/>
        <w:spacing w:line="340" w:lineRule="exact"/>
        <w:ind w:firstLine="422" w:firstLineChars="200"/>
        <w:rPr>
          <w:rFonts w:ascii="宋体" w:hAnsi="宋体"/>
          <w:szCs w:val="21"/>
        </w:rPr>
      </w:pPr>
      <w:r>
        <w:rPr>
          <w:rFonts w:hint="eastAsia" w:ascii="宋体" w:hAnsi="宋体"/>
          <w:b/>
          <w:szCs w:val="21"/>
        </w:rPr>
        <w:t>B1.12</w:t>
      </w:r>
      <w:r>
        <w:rPr>
          <w:rFonts w:hint="eastAsia" w:ascii="宋体" w:hAnsi="宋体"/>
          <w:szCs w:val="21"/>
        </w:rPr>
        <w:t>投标报价时，安全防护和文明施工措施费的费率不得低于定额下限费率。如采用造价下浮率计分法的，则投标人须承诺：安全防护和文明施工措施费按审定后的招标控制价的费用金额计取。否则视为实质性不响应招标文件。</w:t>
      </w:r>
    </w:p>
    <w:p>
      <w:pPr>
        <w:adjustRightInd w:val="0"/>
        <w:snapToGrid w:val="0"/>
        <w:spacing w:line="340" w:lineRule="exact"/>
        <w:ind w:firstLine="422" w:firstLineChars="200"/>
        <w:rPr>
          <w:rFonts w:ascii="宋体" w:hAnsi="宋体"/>
          <w:szCs w:val="21"/>
        </w:rPr>
      </w:pPr>
      <w:r>
        <w:rPr>
          <w:rFonts w:hint="eastAsia" w:ascii="宋体" w:hAnsi="宋体"/>
          <w:b/>
          <w:szCs w:val="21"/>
        </w:rPr>
        <w:t xml:space="preserve">B1.13 </w:t>
      </w:r>
      <w:r>
        <w:rPr>
          <w:rFonts w:hint="eastAsia" w:ascii="宋体" w:hAnsi="宋体"/>
          <w:szCs w:val="21"/>
        </w:rPr>
        <w:t>采用基准投标报价计分法的工程，投标总报价必须且只能精确到元；采用造价下浮率计分法的工程，下浮率报价最多只能精确到小数点后二位。否则作废标处理。</w:t>
      </w:r>
    </w:p>
    <w:p>
      <w:pPr>
        <w:adjustRightInd w:val="0"/>
        <w:snapToGrid w:val="0"/>
        <w:spacing w:line="340" w:lineRule="exact"/>
        <w:ind w:firstLine="422" w:firstLineChars="200"/>
        <w:rPr>
          <w:rFonts w:ascii="宋体" w:hAnsi="宋体"/>
          <w:szCs w:val="21"/>
        </w:rPr>
      </w:pPr>
      <w:r>
        <w:rPr>
          <w:rFonts w:hint="eastAsia" w:ascii="宋体" w:hAnsi="宋体"/>
          <w:b/>
          <w:szCs w:val="21"/>
        </w:rPr>
        <w:t xml:space="preserve">B1.14 </w:t>
      </w:r>
      <w:r>
        <w:rPr>
          <w:rFonts w:hint="eastAsia" w:ascii="宋体" w:hAnsi="宋体"/>
          <w:szCs w:val="21"/>
        </w:rPr>
        <w:t>其他：</w:t>
      </w:r>
    </w:p>
    <w:p>
      <w:pPr>
        <w:adjustRightInd w:val="0"/>
        <w:snapToGrid w:val="0"/>
        <w:spacing w:line="440" w:lineRule="exact"/>
        <w:ind w:firstLine="420" w:firstLineChars="200"/>
        <w:rPr>
          <w:rFonts w:ascii="宋体" w:hAnsi="宋体"/>
          <w:szCs w:val="21"/>
        </w:rPr>
      </w:pPr>
    </w:p>
    <w:p>
      <w:pPr>
        <w:adjustRightInd w:val="0"/>
        <w:snapToGrid w:val="0"/>
        <w:spacing w:line="360" w:lineRule="exact"/>
        <w:rPr>
          <w:rFonts w:ascii="宋体" w:hAnsi="宋体"/>
          <w:szCs w:val="21"/>
        </w:rPr>
      </w:pPr>
      <w:r>
        <w:rPr>
          <w:rFonts w:hint="eastAsia" w:ascii="宋体" w:hAnsi="宋体"/>
          <w:szCs w:val="21"/>
        </w:rPr>
        <w:t>附件C：投标人成本评审办法（略）</w:t>
      </w:r>
    </w:p>
    <w:p>
      <w:pPr>
        <w:adjustRightInd w:val="0"/>
        <w:snapToGrid w:val="0"/>
        <w:spacing w:line="360" w:lineRule="exact"/>
        <w:rPr>
          <w:rFonts w:ascii="宋体" w:hAnsi="宋体"/>
          <w:szCs w:val="21"/>
        </w:rPr>
      </w:pPr>
      <w:r>
        <w:rPr>
          <w:rFonts w:hint="eastAsia" w:ascii="宋体" w:hAnsi="宋体"/>
          <w:szCs w:val="21"/>
        </w:rPr>
        <w:t>附件D：备选投标方案的评审方法（略）</w:t>
      </w:r>
    </w:p>
    <w:p>
      <w:pPr>
        <w:adjustRightInd w:val="0"/>
        <w:snapToGrid w:val="0"/>
        <w:spacing w:line="360" w:lineRule="exact"/>
        <w:rPr>
          <w:rFonts w:ascii="宋体" w:hAnsi="宋体"/>
          <w:szCs w:val="21"/>
        </w:rPr>
      </w:pPr>
      <w:r>
        <w:rPr>
          <w:rFonts w:ascii="宋体" w:hAnsi="宋体"/>
          <w:szCs w:val="21"/>
        </w:rPr>
        <w:br w:type="page"/>
      </w:r>
      <w:r>
        <w:rPr>
          <w:rFonts w:hint="eastAsia" w:ascii="宋体" w:hAnsi="宋体"/>
          <w:szCs w:val="21"/>
        </w:rPr>
        <w:t>附件E：计算机辅助评标方法</w:t>
      </w:r>
    </w:p>
    <w:p>
      <w:pPr>
        <w:adjustRightInd w:val="0"/>
        <w:snapToGrid w:val="0"/>
        <w:spacing w:line="440" w:lineRule="exact"/>
        <w:ind w:firstLine="420" w:firstLineChars="200"/>
        <w:rPr>
          <w:rFonts w:ascii="宋体" w:hAnsi="宋体"/>
          <w:szCs w:val="21"/>
        </w:rPr>
      </w:pPr>
      <w:r>
        <w:rPr>
          <w:rFonts w:hint="eastAsia" w:ascii="宋体" w:hAnsi="宋体"/>
          <w:szCs w:val="21"/>
        </w:rPr>
        <w:t>E1.1 评委应根据账号和密码或者使用评委个人数字证书登录电子辅助评标系统，并在</w:t>
      </w:r>
    </w:p>
    <w:p>
      <w:pPr>
        <w:adjustRightInd w:val="0"/>
        <w:snapToGrid w:val="0"/>
        <w:spacing w:line="440" w:lineRule="exact"/>
        <w:rPr>
          <w:rFonts w:ascii="宋体" w:hAnsi="宋体"/>
          <w:szCs w:val="21"/>
        </w:rPr>
      </w:pPr>
      <w:r>
        <w:rPr>
          <w:rFonts w:hint="eastAsia" w:ascii="宋体" w:hAnsi="宋体"/>
          <w:szCs w:val="21"/>
        </w:rPr>
        <w:t xml:space="preserve">系统上或者借助系统完成评审工作。 </w:t>
      </w:r>
    </w:p>
    <w:p>
      <w:pPr>
        <w:adjustRightInd w:val="0"/>
        <w:snapToGrid w:val="0"/>
        <w:spacing w:line="440" w:lineRule="exact"/>
        <w:ind w:firstLine="420" w:firstLineChars="200"/>
        <w:rPr>
          <w:rFonts w:ascii="宋体" w:hAnsi="宋体"/>
          <w:szCs w:val="21"/>
        </w:rPr>
      </w:pPr>
      <w:r>
        <w:rPr>
          <w:rFonts w:hint="eastAsia" w:ascii="宋体" w:hAnsi="宋体"/>
          <w:szCs w:val="21"/>
        </w:rPr>
        <w:t xml:space="preserve">E1.2 电子辅助评标系统按照以下程序设置： </w:t>
      </w:r>
    </w:p>
    <w:p>
      <w:pPr>
        <w:adjustRightInd w:val="0"/>
        <w:snapToGrid w:val="0"/>
        <w:spacing w:line="440" w:lineRule="exact"/>
        <w:ind w:firstLine="420" w:firstLineChars="200"/>
        <w:rPr>
          <w:rFonts w:ascii="宋体" w:hAnsi="宋体"/>
          <w:szCs w:val="21"/>
        </w:rPr>
      </w:pPr>
      <w:r>
        <w:rPr>
          <w:rFonts w:hint="eastAsia" w:ascii="宋体" w:hAnsi="宋体"/>
          <w:szCs w:val="21"/>
        </w:rPr>
        <w:t xml:space="preserve">（1）评标准备； </w:t>
      </w:r>
    </w:p>
    <w:p>
      <w:pPr>
        <w:adjustRightInd w:val="0"/>
        <w:snapToGrid w:val="0"/>
        <w:spacing w:line="440" w:lineRule="exact"/>
        <w:ind w:firstLine="420" w:firstLineChars="200"/>
        <w:rPr>
          <w:rFonts w:ascii="宋体" w:hAnsi="宋体"/>
          <w:szCs w:val="21"/>
        </w:rPr>
      </w:pPr>
      <w:r>
        <w:rPr>
          <w:rFonts w:hint="eastAsia" w:ascii="宋体" w:hAnsi="宋体"/>
          <w:szCs w:val="21"/>
        </w:rPr>
        <w:t xml:space="preserve">（2）初步评审； </w:t>
      </w:r>
    </w:p>
    <w:p>
      <w:pPr>
        <w:adjustRightInd w:val="0"/>
        <w:snapToGrid w:val="0"/>
        <w:spacing w:line="440" w:lineRule="exact"/>
        <w:ind w:firstLine="420" w:firstLineChars="200"/>
        <w:rPr>
          <w:rFonts w:ascii="宋体" w:hAnsi="宋体"/>
          <w:szCs w:val="21"/>
        </w:rPr>
      </w:pPr>
      <w:r>
        <w:rPr>
          <w:rFonts w:hint="eastAsia" w:ascii="宋体" w:hAnsi="宋体"/>
          <w:szCs w:val="21"/>
        </w:rPr>
        <w:t xml:space="preserve">（3）详细评审； </w:t>
      </w:r>
    </w:p>
    <w:p>
      <w:pPr>
        <w:adjustRightInd w:val="0"/>
        <w:snapToGrid w:val="0"/>
        <w:spacing w:line="440" w:lineRule="exact"/>
        <w:ind w:firstLine="420" w:firstLineChars="200"/>
        <w:rPr>
          <w:rFonts w:ascii="宋体" w:hAnsi="宋体"/>
          <w:szCs w:val="21"/>
        </w:rPr>
      </w:pPr>
      <w:r>
        <w:rPr>
          <w:rFonts w:hint="eastAsia" w:ascii="宋体" w:hAnsi="宋体"/>
          <w:szCs w:val="21"/>
        </w:rPr>
        <w:t xml:space="preserve">（4）出具评标报告。 </w:t>
      </w:r>
    </w:p>
    <w:p>
      <w:pPr>
        <w:adjustRightInd w:val="0"/>
        <w:snapToGrid w:val="0"/>
        <w:spacing w:line="440" w:lineRule="exact"/>
        <w:ind w:firstLine="420" w:firstLineChars="200"/>
        <w:rPr>
          <w:rFonts w:ascii="宋体" w:hAnsi="宋体"/>
          <w:szCs w:val="21"/>
        </w:rPr>
      </w:pPr>
      <w:r>
        <w:rPr>
          <w:rFonts w:hint="eastAsia" w:ascii="宋体" w:hAnsi="宋体"/>
          <w:szCs w:val="21"/>
        </w:rPr>
        <w:t>E1.3 评委在评审时应熟悉招标文件，并对照招标文件对所评审项目设置的评审指标进</w:t>
      </w:r>
    </w:p>
    <w:p>
      <w:pPr>
        <w:adjustRightInd w:val="0"/>
        <w:snapToGrid w:val="0"/>
        <w:spacing w:line="440" w:lineRule="exact"/>
        <w:rPr>
          <w:rFonts w:ascii="宋体" w:hAnsi="宋体"/>
          <w:szCs w:val="21"/>
        </w:rPr>
      </w:pPr>
      <w:r>
        <w:rPr>
          <w:rFonts w:hint="eastAsia" w:ascii="宋体" w:hAnsi="宋体"/>
          <w:szCs w:val="21"/>
        </w:rPr>
        <w:t>行核对。经核对，评审指标设置有误的，应告知招标人按照招标文件的约定进行调整；评审</w:t>
      </w:r>
    </w:p>
    <w:p>
      <w:pPr>
        <w:adjustRightInd w:val="0"/>
        <w:snapToGrid w:val="0"/>
        <w:spacing w:line="440" w:lineRule="exact"/>
        <w:rPr>
          <w:rFonts w:ascii="宋体" w:hAnsi="宋体"/>
          <w:szCs w:val="21"/>
        </w:rPr>
      </w:pPr>
      <w:r>
        <w:rPr>
          <w:rFonts w:hint="eastAsia" w:ascii="宋体" w:hAnsi="宋体"/>
          <w:szCs w:val="21"/>
        </w:rPr>
        <w:t xml:space="preserve">指标设置正确的，对评审指标设置进行确认。 </w:t>
      </w:r>
    </w:p>
    <w:p>
      <w:pPr>
        <w:adjustRightInd w:val="0"/>
        <w:snapToGrid w:val="0"/>
        <w:spacing w:line="440" w:lineRule="exact"/>
        <w:ind w:firstLine="420" w:firstLineChars="200"/>
        <w:rPr>
          <w:rFonts w:ascii="宋体" w:hAnsi="宋体"/>
          <w:szCs w:val="21"/>
        </w:rPr>
      </w:pPr>
      <w:r>
        <w:rPr>
          <w:rFonts w:hint="eastAsia" w:ascii="宋体" w:hAnsi="宋体"/>
          <w:szCs w:val="21"/>
        </w:rPr>
        <w:t>E1.4 在不改变投标人投标文件实质性内容的前提下，评标委员会应当对投标文件进行</w:t>
      </w:r>
    </w:p>
    <w:p>
      <w:pPr>
        <w:adjustRightInd w:val="0"/>
        <w:snapToGrid w:val="0"/>
        <w:spacing w:line="440" w:lineRule="exact"/>
        <w:rPr>
          <w:rFonts w:ascii="宋体" w:hAnsi="宋体"/>
          <w:szCs w:val="21"/>
        </w:rPr>
      </w:pPr>
      <w:r>
        <w:rPr>
          <w:rFonts w:hint="eastAsia" w:ascii="宋体" w:hAnsi="宋体"/>
          <w:szCs w:val="21"/>
        </w:rPr>
        <w:t xml:space="preserve">基础性数据分析和整理， 从而发现并提取其中可能存在的对招标范围理解的偏差、 投标报价的算术性错误、错漏项、投标报价构成不合理、不平衡报价等存在明显异常的问题，并就这些问题整理形成清标成果。 </w:t>
      </w:r>
    </w:p>
    <w:p>
      <w:pPr>
        <w:adjustRightInd w:val="0"/>
        <w:snapToGrid w:val="0"/>
        <w:spacing w:line="440" w:lineRule="exact"/>
        <w:ind w:firstLine="420" w:firstLineChars="200"/>
        <w:rPr>
          <w:rFonts w:ascii="宋体" w:hAnsi="宋体"/>
          <w:szCs w:val="21"/>
        </w:rPr>
      </w:pPr>
      <w:r>
        <w:rPr>
          <w:rFonts w:hint="eastAsia" w:ascii="宋体" w:hAnsi="宋体"/>
          <w:szCs w:val="21"/>
        </w:rPr>
        <w:t>评标委员会对清标成果审议后，决定需要投标人进行书面澄清、说明或补正的问题，向</w:t>
      </w:r>
    </w:p>
    <w:p>
      <w:pPr>
        <w:adjustRightInd w:val="0"/>
        <w:snapToGrid w:val="0"/>
        <w:spacing w:line="440" w:lineRule="exact"/>
        <w:rPr>
          <w:rFonts w:ascii="宋体" w:hAnsi="宋体"/>
          <w:szCs w:val="21"/>
        </w:rPr>
      </w:pPr>
      <w:r>
        <w:rPr>
          <w:rFonts w:hint="eastAsia" w:ascii="宋体" w:hAnsi="宋体"/>
          <w:szCs w:val="21"/>
        </w:rPr>
        <w:t xml:space="preserve">投标人发出问题澄清书面通知；清标工作与初步评审工作平行进行。 </w:t>
      </w:r>
    </w:p>
    <w:p>
      <w:pPr>
        <w:adjustRightInd w:val="0"/>
        <w:snapToGrid w:val="0"/>
        <w:spacing w:line="440" w:lineRule="exact"/>
        <w:ind w:firstLine="420" w:firstLineChars="200"/>
        <w:rPr>
          <w:rFonts w:ascii="宋体" w:hAnsi="宋体"/>
          <w:szCs w:val="21"/>
        </w:rPr>
      </w:pPr>
      <w:r>
        <w:rPr>
          <w:rFonts w:hint="eastAsia" w:ascii="宋体" w:hAnsi="宋体"/>
          <w:szCs w:val="21"/>
        </w:rPr>
        <w:t xml:space="preserve">E1.5 初步评审分为形式评审、资格评审和响应性评审等三个阶段，并依次组织审查。 </w:t>
      </w:r>
    </w:p>
    <w:p>
      <w:pPr>
        <w:adjustRightInd w:val="0"/>
        <w:snapToGrid w:val="0"/>
        <w:spacing w:line="440" w:lineRule="exact"/>
        <w:ind w:firstLine="420" w:firstLineChars="200"/>
        <w:rPr>
          <w:rFonts w:ascii="宋体" w:hAnsi="宋体"/>
          <w:szCs w:val="21"/>
        </w:rPr>
      </w:pPr>
      <w:r>
        <w:rPr>
          <w:rFonts w:hint="eastAsia" w:ascii="宋体" w:hAnsi="宋体"/>
          <w:szCs w:val="21"/>
        </w:rPr>
        <w:t xml:space="preserve">E1.6 在初步评审阶段，各评委先行独立对各投标文件进行审查，并递交审查意见。 各评委完成递交审查意见后， 出现评委对相关投标人审查认为不能通过初步评审 （包括不响应资格审查条件的） ，评委应在辅助评标系统上进行表决，并根据各评委表决意见，按照少数服从多数的原则（招标文件中另有约定的，按招标文件约定） ，形成统一审查意见。 </w:t>
      </w:r>
    </w:p>
    <w:p>
      <w:pPr>
        <w:adjustRightInd w:val="0"/>
        <w:snapToGrid w:val="0"/>
        <w:spacing w:line="440" w:lineRule="exact"/>
        <w:ind w:firstLine="420" w:firstLineChars="200"/>
        <w:rPr>
          <w:rFonts w:ascii="宋体" w:hAnsi="宋体"/>
          <w:szCs w:val="21"/>
        </w:rPr>
      </w:pPr>
      <w:r>
        <w:rPr>
          <w:rFonts w:hint="eastAsia" w:ascii="宋体" w:hAnsi="宋体"/>
          <w:szCs w:val="21"/>
        </w:rPr>
        <w:t xml:space="preserve">E1.7 评委在评审过程中认为需要表决的其他评审事项，按照上款办法组织表决。 </w:t>
      </w:r>
    </w:p>
    <w:p>
      <w:pPr>
        <w:adjustRightInd w:val="0"/>
        <w:snapToGrid w:val="0"/>
        <w:spacing w:line="440" w:lineRule="exact"/>
        <w:ind w:firstLine="420" w:firstLineChars="200"/>
        <w:rPr>
          <w:rFonts w:ascii="宋体" w:hAnsi="宋体"/>
          <w:szCs w:val="21"/>
        </w:rPr>
      </w:pPr>
      <w:r>
        <w:rPr>
          <w:rFonts w:hint="eastAsia" w:ascii="宋体" w:hAnsi="宋体"/>
          <w:szCs w:val="21"/>
        </w:rPr>
        <w:t xml:space="preserve">E1.8 在完成初步评审后，对通过初步评审的投标人组织详细评审。 </w:t>
      </w:r>
    </w:p>
    <w:p>
      <w:pPr>
        <w:adjustRightInd w:val="0"/>
        <w:snapToGrid w:val="0"/>
        <w:spacing w:line="440" w:lineRule="exact"/>
        <w:ind w:firstLine="420" w:firstLineChars="200"/>
        <w:rPr>
          <w:rFonts w:ascii="宋体" w:hAnsi="宋体"/>
          <w:szCs w:val="21"/>
        </w:rPr>
      </w:pPr>
      <w:r>
        <w:rPr>
          <w:rFonts w:hint="eastAsia" w:ascii="宋体" w:hAnsi="宋体"/>
          <w:szCs w:val="21"/>
        </w:rPr>
        <w:t xml:space="preserve">E1.9 设有技术标、商务标详细评审的，应先组织技术标、商务标详细评审，并在评委完成技术标、商务标详细评审后进行下浮率、修正系数等商务标所需参数的抽取。未设技术标、商务标详细评审的，上述参数应在初步评审结束后抽取。 </w:t>
      </w:r>
    </w:p>
    <w:p>
      <w:pPr>
        <w:adjustRightInd w:val="0"/>
        <w:snapToGrid w:val="0"/>
        <w:spacing w:line="440" w:lineRule="exact"/>
        <w:ind w:firstLine="420" w:firstLineChars="200"/>
        <w:rPr>
          <w:rFonts w:ascii="宋体" w:hAnsi="宋体"/>
          <w:szCs w:val="21"/>
        </w:rPr>
      </w:pPr>
      <w:r>
        <w:rPr>
          <w:rFonts w:hint="eastAsia" w:ascii="宋体" w:hAnsi="宋体"/>
          <w:szCs w:val="21"/>
        </w:rPr>
        <w:t xml:space="preserve">E1.10 在完成详细评审后，评标委员会应根据评标情况出具评标报告。 </w:t>
      </w:r>
    </w:p>
    <w:p>
      <w:pPr>
        <w:adjustRightInd w:val="0"/>
        <w:snapToGrid w:val="0"/>
        <w:spacing w:line="440" w:lineRule="exact"/>
        <w:ind w:firstLine="420" w:firstLineChars="200"/>
        <w:rPr>
          <w:rFonts w:ascii="宋体" w:hAnsi="宋体"/>
          <w:szCs w:val="21"/>
        </w:rPr>
      </w:pPr>
      <w:r>
        <w:rPr>
          <w:rFonts w:hint="eastAsia" w:ascii="宋体" w:hAnsi="宋体"/>
          <w:szCs w:val="21"/>
        </w:rPr>
        <w:t>E1.11 评委应严格按照招标文件载明的评标办法（资格审查办法）对投标文件评审。评</w:t>
      </w:r>
    </w:p>
    <w:p>
      <w:pPr>
        <w:adjustRightInd w:val="0"/>
        <w:snapToGrid w:val="0"/>
        <w:spacing w:line="440" w:lineRule="exact"/>
        <w:rPr>
          <w:rFonts w:ascii="宋体" w:hAnsi="宋体"/>
          <w:szCs w:val="21"/>
        </w:rPr>
      </w:pPr>
      <w:r>
        <w:rPr>
          <w:rFonts w:hint="eastAsia" w:ascii="宋体" w:hAnsi="宋体"/>
          <w:szCs w:val="21"/>
        </w:rPr>
        <w:t xml:space="preserve">委的评审应客观公正，同时应在提交评审结果前仔细核对，以避免出现各种差错。 </w:t>
      </w:r>
    </w:p>
    <w:p>
      <w:pPr>
        <w:adjustRightInd w:val="0"/>
        <w:snapToGrid w:val="0"/>
        <w:spacing w:line="440" w:lineRule="exact"/>
        <w:ind w:firstLine="420" w:firstLineChars="200"/>
        <w:rPr>
          <w:rFonts w:ascii="宋体" w:hAnsi="宋体"/>
          <w:szCs w:val="21"/>
        </w:rPr>
      </w:pPr>
      <w:r>
        <w:rPr>
          <w:rFonts w:hint="eastAsia" w:ascii="宋体" w:hAnsi="宋体"/>
          <w:szCs w:val="21"/>
        </w:rPr>
        <w:t>在评审过程中，评委发现其评审确实有误且有客观、充分的事实依据证实的，应以书面</w:t>
      </w:r>
    </w:p>
    <w:p>
      <w:pPr>
        <w:adjustRightInd w:val="0"/>
        <w:snapToGrid w:val="0"/>
        <w:spacing w:line="440" w:lineRule="exact"/>
        <w:rPr>
          <w:rFonts w:ascii="宋体" w:hAnsi="宋体"/>
          <w:szCs w:val="21"/>
        </w:rPr>
      </w:pPr>
      <w:r>
        <w:rPr>
          <w:rFonts w:hint="eastAsia" w:ascii="宋体" w:hAnsi="宋体"/>
          <w:szCs w:val="21"/>
        </w:rPr>
        <w:t xml:space="preserve">形式说明情况，并按照以下办法提请重新评审： </w:t>
      </w:r>
    </w:p>
    <w:p>
      <w:pPr>
        <w:adjustRightInd w:val="0"/>
        <w:snapToGrid w:val="0"/>
        <w:spacing w:line="440" w:lineRule="exact"/>
        <w:ind w:firstLine="420" w:firstLineChars="200"/>
        <w:rPr>
          <w:rFonts w:ascii="宋体" w:hAnsi="宋体"/>
          <w:szCs w:val="21"/>
        </w:rPr>
      </w:pPr>
      <w:r>
        <w:rPr>
          <w:rFonts w:hint="eastAsia" w:ascii="宋体" w:hAnsi="宋体"/>
          <w:szCs w:val="21"/>
        </w:rPr>
        <w:t>（1）发现初步评审有误的，应提请评标委员会进行表决，但已进入详细评审的，应报</w:t>
      </w:r>
    </w:p>
    <w:p>
      <w:pPr>
        <w:adjustRightInd w:val="0"/>
        <w:snapToGrid w:val="0"/>
        <w:spacing w:line="440" w:lineRule="exact"/>
        <w:rPr>
          <w:rFonts w:ascii="宋体" w:hAnsi="宋体"/>
          <w:szCs w:val="21"/>
        </w:rPr>
      </w:pPr>
      <w:r>
        <w:rPr>
          <w:rFonts w:hint="eastAsia" w:ascii="宋体" w:hAnsi="宋体"/>
          <w:szCs w:val="21"/>
        </w:rPr>
        <w:t xml:space="preserve">经相关监管部门同意后， 提请表决。 评标委员会根据表决结果， 调整或维持原初步评审结果；  </w:t>
      </w:r>
    </w:p>
    <w:p>
      <w:pPr>
        <w:adjustRightInd w:val="0"/>
        <w:snapToGrid w:val="0"/>
        <w:spacing w:line="440" w:lineRule="exact"/>
        <w:ind w:firstLine="420" w:firstLineChars="200"/>
        <w:rPr>
          <w:rFonts w:ascii="宋体" w:hAnsi="宋体"/>
          <w:szCs w:val="21"/>
        </w:rPr>
      </w:pPr>
      <w:r>
        <w:rPr>
          <w:rFonts w:hint="eastAsia" w:ascii="宋体" w:hAnsi="宋体"/>
          <w:szCs w:val="21"/>
        </w:rPr>
        <w:t>（2）发现技术标详细评审有误的，应提请评标小组组长同意后重新评审打分，但所有</w:t>
      </w:r>
    </w:p>
    <w:p>
      <w:pPr>
        <w:adjustRightInd w:val="0"/>
        <w:snapToGrid w:val="0"/>
        <w:spacing w:line="440" w:lineRule="exact"/>
        <w:rPr>
          <w:rFonts w:ascii="宋体" w:hAnsi="宋体"/>
          <w:szCs w:val="21"/>
        </w:rPr>
      </w:pPr>
      <w:r>
        <w:rPr>
          <w:rFonts w:hint="eastAsia" w:ascii="宋体" w:hAnsi="宋体"/>
          <w:szCs w:val="21"/>
        </w:rPr>
        <w:t xml:space="preserve">评委均已提交技术标详细评审的，应报经相关监管部门同意后才被允许重新评审打分； </w:t>
      </w:r>
    </w:p>
    <w:p>
      <w:pPr>
        <w:adjustRightInd w:val="0"/>
        <w:snapToGrid w:val="0"/>
        <w:spacing w:line="440" w:lineRule="exact"/>
        <w:ind w:firstLine="420" w:firstLineChars="200"/>
        <w:rPr>
          <w:rFonts w:ascii="宋体" w:hAnsi="宋体"/>
          <w:szCs w:val="21"/>
        </w:rPr>
      </w:pPr>
      <w:r>
        <w:rPr>
          <w:rFonts w:hint="eastAsia" w:ascii="宋体" w:hAnsi="宋体"/>
          <w:szCs w:val="21"/>
        </w:rPr>
        <w:t>（3）发现商务标详细评审有误的，应提请评标小组组长同意后重新评审打分，但所有</w:t>
      </w:r>
    </w:p>
    <w:p>
      <w:pPr>
        <w:adjustRightInd w:val="0"/>
        <w:snapToGrid w:val="0"/>
        <w:spacing w:line="440" w:lineRule="exact"/>
        <w:rPr>
          <w:rFonts w:ascii="宋体" w:hAnsi="宋体"/>
          <w:szCs w:val="21"/>
        </w:rPr>
      </w:pPr>
      <w:r>
        <w:rPr>
          <w:rFonts w:hint="eastAsia" w:ascii="宋体" w:hAnsi="宋体"/>
          <w:szCs w:val="21"/>
        </w:rPr>
        <w:t xml:space="preserve">评委均已提交商务标详细评审的，应报经相关监管部门同意后才被允许重新评审打分。 </w:t>
      </w:r>
    </w:p>
    <w:p>
      <w:pPr>
        <w:adjustRightInd w:val="0"/>
        <w:snapToGrid w:val="0"/>
        <w:spacing w:line="440" w:lineRule="exact"/>
        <w:ind w:firstLine="420" w:firstLineChars="200"/>
        <w:rPr>
          <w:rFonts w:ascii="宋体" w:hAnsi="宋体"/>
          <w:szCs w:val="21"/>
        </w:rPr>
      </w:pPr>
      <w:r>
        <w:rPr>
          <w:rFonts w:hint="eastAsia" w:ascii="宋体" w:hAnsi="宋体"/>
          <w:szCs w:val="21"/>
        </w:rPr>
        <w:t>E1.11 评委不能提供客观、充分事实依据的，或者以其主观判断因素作为理由的，不得</w:t>
      </w:r>
    </w:p>
    <w:p>
      <w:pPr>
        <w:adjustRightInd w:val="0"/>
        <w:snapToGrid w:val="0"/>
        <w:spacing w:line="440" w:lineRule="exact"/>
        <w:rPr>
          <w:rFonts w:ascii="宋体" w:hAnsi="宋体"/>
          <w:szCs w:val="21"/>
        </w:rPr>
      </w:pPr>
      <w:r>
        <w:rPr>
          <w:rFonts w:hint="eastAsia" w:ascii="宋体" w:hAnsi="宋体"/>
          <w:szCs w:val="21"/>
        </w:rPr>
        <w:t xml:space="preserve">允许重新评审。 </w:t>
      </w:r>
    </w:p>
    <w:p>
      <w:pPr>
        <w:adjustRightInd w:val="0"/>
        <w:snapToGrid w:val="0"/>
        <w:spacing w:line="440" w:lineRule="exact"/>
        <w:ind w:firstLine="420" w:firstLineChars="200"/>
        <w:rPr>
          <w:rFonts w:ascii="宋体" w:hAnsi="宋体"/>
          <w:szCs w:val="21"/>
        </w:rPr>
      </w:pPr>
      <w:r>
        <w:rPr>
          <w:rFonts w:hint="eastAsia" w:ascii="宋体" w:hAnsi="宋体"/>
          <w:szCs w:val="21"/>
        </w:rPr>
        <w:t xml:space="preserve">E1.12 评标小组组长应牵头组织或负责做好以下评审工作： </w:t>
      </w:r>
    </w:p>
    <w:p>
      <w:pPr>
        <w:adjustRightInd w:val="0"/>
        <w:snapToGrid w:val="0"/>
        <w:spacing w:line="440" w:lineRule="exact"/>
        <w:ind w:firstLine="420" w:firstLineChars="200"/>
        <w:rPr>
          <w:rFonts w:ascii="宋体" w:hAnsi="宋体"/>
          <w:szCs w:val="21"/>
        </w:rPr>
      </w:pPr>
      <w:r>
        <w:rPr>
          <w:rFonts w:hint="eastAsia" w:ascii="宋体" w:hAnsi="宋体"/>
          <w:szCs w:val="21"/>
        </w:rPr>
        <w:t>（1）在评标准备阶段，牵头组织各评委对评审指标的核对工作，经核对无误的，对评</w:t>
      </w:r>
    </w:p>
    <w:p>
      <w:pPr>
        <w:adjustRightInd w:val="0"/>
        <w:snapToGrid w:val="0"/>
        <w:spacing w:line="440" w:lineRule="exact"/>
        <w:rPr>
          <w:rFonts w:ascii="宋体" w:hAnsi="宋体"/>
          <w:szCs w:val="21"/>
        </w:rPr>
      </w:pPr>
      <w:r>
        <w:rPr>
          <w:rFonts w:hint="eastAsia" w:ascii="宋体" w:hAnsi="宋体"/>
          <w:szCs w:val="21"/>
        </w:rPr>
        <w:t xml:space="preserve">审指标设置进行确认； </w:t>
      </w:r>
    </w:p>
    <w:p>
      <w:pPr>
        <w:adjustRightInd w:val="0"/>
        <w:snapToGrid w:val="0"/>
        <w:spacing w:line="440" w:lineRule="exact"/>
        <w:ind w:firstLine="420" w:firstLineChars="200"/>
        <w:rPr>
          <w:rFonts w:ascii="宋体" w:hAnsi="宋体"/>
          <w:szCs w:val="21"/>
        </w:rPr>
      </w:pPr>
      <w:r>
        <w:rPr>
          <w:rFonts w:hint="eastAsia" w:ascii="宋体" w:hAnsi="宋体"/>
          <w:szCs w:val="21"/>
        </w:rPr>
        <w:t>（2）对出现相关投标人初步评审不能通过的，以及其他需要表决的，发起表决并根据</w:t>
      </w:r>
    </w:p>
    <w:p>
      <w:pPr>
        <w:adjustRightInd w:val="0"/>
        <w:snapToGrid w:val="0"/>
        <w:spacing w:line="440" w:lineRule="exact"/>
        <w:rPr>
          <w:rFonts w:ascii="宋体" w:hAnsi="宋体"/>
          <w:szCs w:val="21"/>
        </w:rPr>
      </w:pPr>
      <w:r>
        <w:rPr>
          <w:rFonts w:hint="eastAsia" w:ascii="宋体" w:hAnsi="宋体"/>
          <w:szCs w:val="21"/>
        </w:rPr>
        <w:t xml:space="preserve">各评委表决结果形成统一审查意见； </w:t>
      </w:r>
    </w:p>
    <w:p>
      <w:pPr>
        <w:adjustRightInd w:val="0"/>
        <w:snapToGrid w:val="0"/>
        <w:spacing w:line="440" w:lineRule="exact"/>
        <w:ind w:firstLine="420" w:firstLineChars="200"/>
        <w:rPr>
          <w:rFonts w:ascii="宋体" w:hAnsi="宋体"/>
          <w:szCs w:val="21"/>
        </w:rPr>
      </w:pPr>
      <w:r>
        <w:rPr>
          <w:rFonts w:hint="eastAsia" w:ascii="宋体" w:hAnsi="宋体"/>
          <w:szCs w:val="21"/>
        </w:rPr>
        <w:t>（3）对有评委提请重新评审的，按规定发起相关评委重新评审流程，但按规定需要报</w:t>
      </w:r>
    </w:p>
    <w:p>
      <w:pPr>
        <w:adjustRightInd w:val="0"/>
        <w:snapToGrid w:val="0"/>
        <w:spacing w:line="440" w:lineRule="exact"/>
        <w:rPr>
          <w:rFonts w:ascii="宋体" w:hAnsi="宋体"/>
          <w:szCs w:val="21"/>
        </w:rPr>
      </w:pPr>
      <w:r>
        <w:rPr>
          <w:rFonts w:hint="eastAsia" w:ascii="宋体" w:hAnsi="宋体"/>
          <w:szCs w:val="21"/>
        </w:rPr>
        <w:t xml:space="preserve">经相关监管部门同意的，应在征得同意后发起。 </w:t>
      </w:r>
    </w:p>
    <w:p>
      <w:pPr>
        <w:adjustRightInd w:val="0"/>
        <w:snapToGrid w:val="0"/>
        <w:spacing w:line="440" w:lineRule="exact"/>
        <w:ind w:firstLine="420" w:firstLineChars="200"/>
        <w:rPr>
          <w:rFonts w:ascii="宋体" w:hAnsi="宋体"/>
          <w:szCs w:val="21"/>
        </w:rPr>
      </w:pPr>
      <w:r>
        <w:rPr>
          <w:rFonts w:hint="eastAsia" w:ascii="宋体" w:hAnsi="宋体"/>
          <w:szCs w:val="21"/>
        </w:rPr>
        <w:t xml:space="preserve">（4）牵头组织评委出具评标报告。 </w:t>
      </w:r>
    </w:p>
    <w:p>
      <w:pPr>
        <w:adjustRightInd w:val="0"/>
        <w:snapToGrid w:val="0"/>
        <w:spacing w:line="440" w:lineRule="exact"/>
        <w:ind w:firstLine="420" w:firstLineChars="200"/>
        <w:rPr>
          <w:rFonts w:ascii="宋体" w:hAnsi="宋体"/>
          <w:szCs w:val="21"/>
        </w:rPr>
      </w:pPr>
      <w:r>
        <w:rPr>
          <w:rFonts w:hint="eastAsia" w:ascii="宋体" w:hAnsi="宋体"/>
          <w:szCs w:val="21"/>
        </w:rPr>
        <w:t>E1.13 因电子辅助评标系统及其网络、设备故障造成无法正常评标的，应排除相应故障</w:t>
      </w:r>
    </w:p>
    <w:p>
      <w:pPr>
        <w:adjustRightInd w:val="0"/>
        <w:snapToGrid w:val="0"/>
        <w:spacing w:line="440" w:lineRule="exact"/>
        <w:rPr>
          <w:rFonts w:ascii="宋体" w:hAnsi="宋体"/>
          <w:szCs w:val="21"/>
        </w:rPr>
      </w:pPr>
      <w:r>
        <w:rPr>
          <w:rFonts w:hint="eastAsia" w:ascii="宋体" w:hAnsi="宋体"/>
          <w:szCs w:val="21"/>
        </w:rPr>
        <w:t>后继续评标。对因故障重大，排除故障的时间较长或者难以准确预计的，应封存投标资料，</w:t>
      </w:r>
    </w:p>
    <w:p>
      <w:pPr>
        <w:adjustRightInd w:val="0"/>
        <w:snapToGrid w:val="0"/>
        <w:spacing w:line="440" w:lineRule="exact"/>
        <w:rPr>
          <w:rFonts w:ascii="宋体" w:hAnsi="宋体"/>
          <w:szCs w:val="21"/>
        </w:rPr>
      </w:pPr>
      <w:r>
        <w:rPr>
          <w:rFonts w:hint="eastAsia" w:ascii="宋体" w:hAnsi="宋体"/>
          <w:szCs w:val="21"/>
        </w:rPr>
        <w:t>另行确定继续评标的时间或者改为人工评标。</w:t>
      </w:r>
    </w:p>
    <w:p>
      <w:pPr>
        <w:adjustRightInd w:val="0"/>
        <w:snapToGrid w:val="0"/>
        <w:spacing w:line="440" w:lineRule="exact"/>
        <w:ind w:firstLine="420" w:firstLineChars="200"/>
        <w:rPr>
          <w:rFonts w:ascii="宋体" w:hAnsi="宋体"/>
          <w:szCs w:val="21"/>
        </w:rPr>
      </w:pPr>
    </w:p>
    <w:p>
      <w:pPr>
        <w:adjustRightInd w:val="0"/>
        <w:snapToGrid w:val="0"/>
        <w:spacing w:line="360" w:lineRule="exact"/>
        <w:rPr>
          <w:rFonts w:ascii="宋体" w:hAnsi="宋体"/>
          <w:szCs w:val="21"/>
        </w:rPr>
      </w:pPr>
      <w:r>
        <w:rPr>
          <w:rFonts w:hint="eastAsia" w:ascii="宋体" w:hAnsi="宋体"/>
          <w:szCs w:val="21"/>
        </w:rPr>
        <w:t>附表A-1：评标委员会签到表（略）</w:t>
      </w:r>
    </w:p>
    <w:p>
      <w:pPr>
        <w:spacing w:line="360" w:lineRule="exact"/>
        <w:rPr>
          <w:rFonts w:ascii="宋体" w:hAnsi="宋体"/>
          <w:szCs w:val="21"/>
        </w:rPr>
      </w:pPr>
      <w:r>
        <w:rPr>
          <w:rFonts w:hint="eastAsia" w:ascii="宋体" w:hAnsi="宋体"/>
          <w:szCs w:val="21"/>
        </w:rPr>
        <w:t>附表A-2：形式评审记录表（略）</w:t>
      </w:r>
    </w:p>
    <w:p>
      <w:pPr>
        <w:spacing w:line="360" w:lineRule="exact"/>
        <w:rPr>
          <w:rFonts w:ascii="宋体" w:hAnsi="宋体"/>
          <w:szCs w:val="21"/>
        </w:rPr>
      </w:pPr>
      <w:r>
        <w:rPr>
          <w:rFonts w:hint="eastAsia" w:ascii="宋体" w:hAnsi="宋体"/>
          <w:szCs w:val="21"/>
        </w:rPr>
        <w:t>附表A-3：资格评审记录表（略）</w:t>
      </w:r>
    </w:p>
    <w:p>
      <w:pPr>
        <w:spacing w:line="360" w:lineRule="exact"/>
        <w:rPr>
          <w:rFonts w:ascii="宋体" w:hAnsi="宋体"/>
          <w:szCs w:val="21"/>
        </w:rPr>
      </w:pPr>
      <w:r>
        <w:rPr>
          <w:rFonts w:hint="eastAsia" w:ascii="宋体" w:hAnsi="宋体"/>
          <w:szCs w:val="21"/>
        </w:rPr>
        <w:t>附表A-4：响应性评审记录表（略）</w:t>
      </w:r>
    </w:p>
    <w:p>
      <w:pPr>
        <w:spacing w:line="360" w:lineRule="exact"/>
        <w:rPr>
          <w:rFonts w:ascii="宋体" w:hAnsi="宋体"/>
          <w:szCs w:val="21"/>
        </w:rPr>
      </w:pPr>
      <w:r>
        <w:rPr>
          <w:rFonts w:hint="eastAsia" w:ascii="宋体" w:hAnsi="宋体"/>
          <w:szCs w:val="21"/>
        </w:rPr>
        <w:t>附表A-5：施工组织设计评审记录表（略）</w:t>
      </w:r>
    </w:p>
    <w:p>
      <w:pPr>
        <w:spacing w:line="360" w:lineRule="exact"/>
        <w:rPr>
          <w:rFonts w:ascii="宋体" w:hAnsi="宋体"/>
          <w:szCs w:val="21"/>
        </w:rPr>
      </w:pPr>
      <w:r>
        <w:rPr>
          <w:rFonts w:hint="eastAsia" w:ascii="宋体" w:hAnsi="宋体"/>
          <w:szCs w:val="21"/>
        </w:rPr>
        <w:t>附表A-6：项目管理机构评审记录表（略）</w:t>
      </w:r>
    </w:p>
    <w:p>
      <w:pPr>
        <w:spacing w:line="360" w:lineRule="exact"/>
        <w:rPr>
          <w:rFonts w:ascii="宋体" w:hAnsi="宋体"/>
          <w:szCs w:val="21"/>
        </w:rPr>
      </w:pPr>
      <w:r>
        <w:rPr>
          <w:rFonts w:hint="eastAsia" w:ascii="宋体" w:hAnsi="宋体"/>
          <w:szCs w:val="21"/>
        </w:rPr>
        <w:t>附表A-7：投标报价评分记录表（略）</w:t>
      </w:r>
    </w:p>
    <w:p>
      <w:pPr>
        <w:spacing w:line="360" w:lineRule="exact"/>
        <w:rPr>
          <w:rFonts w:ascii="宋体" w:hAnsi="宋体"/>
          <w:szCs w:val="21"/>
        </w:rPr>
      </w:pPr>
      <w:r>
        <w:rPr>
          <w:rFonts w:hint="eastAsia" w:ascii="宋体" w:hAnsi="宋体"/>
          <w:szCs w:val="21"/>
        </w:rPr>
        <w:t>附表A-8：其他因素评审记录表（略）</w:t>
      </w:r>
    </w:p>
    <w:p>
      <w:pPr>
        <w:spacing w:line="360" w:lineRule="exact"/>
        <w:rPr>
          <w:rFonts w:ascii="宋体" w:hAnsi="宋体"/>
          <w:szCs w:val="21"/>
        </w:rPr>
      </w:pPr>
      <w:r>
        <w:rPr>
          <w:rFonts w:hint="eastAsia" w:ascii="宋体" w:hAnsi="宋体"/>
          <w:szCs w:val="21"/>
        </w:rPr>
        <w:t>附表A-9：详细评审评分汇总表（略）</w:t>
      </w:r>
    </w:p>
    <w:p>
      <w:pPr>
        <w:spacing w:line="360" w:lineRule="exact"/>
        <w:rPr>
          <w:rFonts w:ascii="宋体" w:hAnsi="宋体"/>
          <w:szCs w:val="21"/>
        </w:rPr>
      </w:pPr>
      <w:r>
        <w:rPr>
          <w:rFonts w:hint="eastAsia" w:ascii="宋体" w:hAnsi="宋体"/>
          <w:szCs w:val="21"/>
        </w:rPr>
        <w:t>附表A-10：评标结果汇总表（略）</w:t>
      </w:r>
    </w:p>
    <w:p>
      <w:pPr>
        <w:pStyle w:val="3"/>
        <w:spacing w:before="120" w:after="120" w:line="400" w:lineRule="exact"/>
        <w:jc w:val="center"/>
        <w:rPr>
          <w:rFonts w:ascii="宋体" w:hAnsi="宋体"/>
          <w:b w:val="0"/>
          <w:bCs w:val="0"/>
          <w:sz w:val="32"/>
        </w:rPr>
      </w:pPr>
      <w:bookmarkStart w:id="242" w:name="_Toc152042387"/>
      <w:bookmarkStart w:id="243" w:name="_Toc152045609"/>
      <w:bookmarkStart w:id="244" w:name="_Toc144974577"/>
      <w:bookmarkStart w:id="245" w:name="_Toc179632627"/>
      <w:r>
        <w:rPr>
          <w:rFonts w:ascii="宋体" w:hAnsi="宋体"/>
          <w:b w:val="0"/>
          <w:bCs w:val="0"/>
          <w:sz w:val="32"/>
        </w:rPr>
        <w:br w:type="page"/>
      </w:r>
      <w:r>
        <w:rPr>
          <w:rFonts w:hint="eastAsia" w:ascii="宋体" w:hAnsi="宋体"/>
          <w:b w:val="0"/>
          <w:bCs w:val="0"/>
          <w:sz w:val="32"/>
        </w:rPr>
        <w:t>第四章 合同条款及格式</w:t>
      </w:r>
      <w:bookmarkEnd w:id="242"/>
      <w:bookmarkEnd w:id="243"/>
      <w:bookmarkEnd w:id="244"/>
      <w:bookmarkEnd w:id="245"/>
    </w:p>
    <w:p>
      <w:pPr>
        <w:jc w:val="center"/>
        <w:rPr>
          <w:rFonts w:ascii="宋体" w:hAnsi="宋体"/>
        </w:rPr>
      </w:pPr>
    </w:p>
    <w:p>
      <w:pPr>
        <w:jc w:val="left"/>
        <w:rPr>
          <w:rFonts w:ascii="宋体" w:hAnsi="宋体"/>
          <w:szCs w:val="21"/>
        </w:rPr>
      </w:pPr>
      <w:r>
        <w:rPr>
          <w:rFonts w:hint="eastAsia" w:ascii="宋体" w:hAnsi="宋体"/>
          <w:szCs w:val="21"/>
        </w:rPr>
        <w:t>本《招标文件》合同条款、格式范本采用《建设工程施工合同（示范文本）》</w:t>
      </w:r>
      <w:r>
        <w:rPr>
          <w:rFonts w:ascii="宋体" w:hAnsi="宋体"/>
          <w:szCs w:val="21"/>
        </w:rPr>
        <w:t>（GF—201</w:t>
      </w:r>
      <w:r>
        <w:rPr>
          <w:rFonts w:hint="eastAsia" w:ascii="宋体" w:hAnsi="宋体"/>
          <w:szCs w:val="21"/>
        </w:rPr>
        <w:t>7</w:t>
      </w:r>
      <w:r>
        <w:rPr>
          <w:rFonts w:ascii="宋体" w:hAnsi="宋体"/>
          <w:szCs w:val="21"/>
        </w:rPr>
        <w:t>—</w:t>
      </w:r>
      <w:r>
        <w:rPr>
          <w:rFonts w:hint="eastAsia" w:ascii="宋体" w:hAnsi="宋体"/>
          <w:szCs w:val="21"/>
        </w:rPr>
        <w:t>0201）。</w:t>
      </w:r>
    </w:p>
    <w:p>
      <w:pPr>
        <w:keepNext/>
        <w:keepLines/>
        <w:spacing w:before="260" w:after="260" w:line="413" w:lineRule="auto"/>
        <w:jc w:val="center"/>
        <w:outlineLvl w:val="2"/>
        <w:rPr>
          <w:rFonts w:ascii="宋体" w:hAnsi="宋体"/>
          <w:bCs/>
          <w:sz w:val="32"/>
          <w:szCs w:val="32"/>
        </w:rPr>
      </w:pPr>
      <w:r>
        <w:rPr>
          <w:rFonts w:ascii="宋体" w:hAnsi="宋体"/>
          <w:bCs/>
          <w:sz w:val="32"/>
          <w:szCs w:val="32"/>
        </w:rPr>
        <w:t>第一部分 合同协议书</w:t>
      </w:r>
    </w:p>
    <w:p>
      <w:pPr>
        <w:spacing w:line="420" w:lineRule="exact"/>
        <w:rPr>
          <w:rFonts w:ascii="宋体" w:hAnsi="宋体" w:cs="宋体"/>
          <w:b/>
          <w:szCs w:val="21"/>
          <w:u w:val="single"/>
        </w:rPr>
      </w:pPr>
      <w:r>
        <w:rPr>
          <w:rFonts w:ascii="宋体" w:hAnsi="宋体"/>
          <w:b/>
          <w:szCs w:val="21"/>
        </w:rPr>
        <w:t>发包人（全称）：</w:t>
      </w:r>
      <w:r>
        <w:rPr>
          <w:rFonts w:hint="eastAsia" w:ascii="MingLiU_HKSCS" w:hAnsi="MingLiU_HKSCS" w:cs="MingLiU_HKSCS"/>
          <w:b/>
          <w:szCs w:val="21"/>
          <w:u w:val="single"/>
        </w:rPr>
        <w:t xml:space="preserve"> 浙江滨海新区投资发展集团有限公司</w:t>
      </w:r>
    </w:p>
    <w:p>
      <w:pPr>
        <w:spacing w:line="420" w:lineRule="exact"/>
        <w:rPr>
          <w:rFonts w:ascii="宋体" w:hAnsi="宋体" w:cs="宋体"/>
          <w:b/>
          <w:szCs w:val="21"/>
          <w:u w:val="single"/>
        </w:rPr>
      </w:pPr>
      <w:r>
        <w:rPr>
          <w:rFonts w:ascii="宋体" w:hAnsi="宋体"/>
          <w:b/>
          <w:szCs w:val="21"/>
        </w:rPr>
        <w:t>承包人（全称）：</w:t>
      </w:r>
    </w:p>
    <w:p>
      <w:pPr>
        <w:spacing w:line="420" w:lineRule="exact"/>
        <w:ind w:firstLine="420" w:firstLineChars="200"/>
        <w:rPr>
          <w:rFonts w:ascii="宋体" w:hAnsi="宋体"/>
          <w:szCs w:val="21"/>
        </w:rPr>
      </w:pPr>
      <w:r>
        <w:rPr>
          <w:rFonts w:ascii="宋体" w:hAnsi="宋体"/>
          <w:szCs w:val="21"/>
        </w:rPr>
        <w:t>根据《中华人民共和国</w:t>
      </w:r>
      <w:r>
        <w:rPr>
          <w:rFonts w:hint="eastAsia" w:ascii="宋体" w:hAnsi="宋体"/>
          <w:szCs w:val="21"/>
        </w:rPr>
        <w:t>民法典</w:t>
      </w:r>
      <w:r>
        <w:rPr>
          <w:rFonts w:ascii="宋体" w:hAnsi="宋体"/>
          <w:szCs w:val="21"/>
        </w:rPr>
        <w:t>》、《中华人民共和国建筑法》及有关法律规定，遵循平等、自愿、公平和诚实信用的原则，双方就</w:t>
      </w:r>
      <w:r>
        <w:rPr>
          <w:rFonts w:hint="eastAsia" w:ascii="MingLiU_HKSCS" w:hAnsi="MingLiU_HKSCS" w:cs="MingLiU_HKSCS"/>
          <w:b/>
          <w:szCs w:val="21"/>
          <w:u w:val="single"/>
        </w:rPr>
        <w:t>浙江金融职业学院绍兴校区新建工程IV标施工</w:t>
      </w:r>
      <w:r>
        <w:rPr>
          <w:rFonts w:ascii="宋体" w:hAnsi="宋体"/>
          <w:szCs w:val="21"/>
        </w:rPr>
        <w:t>及有关事项协商一致</w:t>
      </w:r>
      <w:r>
        <w:rPr>
          <w:rFonts w:hint="eastAsia" w:ascii="宋体" w:hAnsi="宋体"/>
          <w:szCs w:val="21"/>
        </w:rPr>
        <w:t>，</w:t>
      </w:r>
      <w:r>
        <w:rPr>
          <w:rFonts w:ascii="宋体" w:hAnsi="宋体"/>
          <w:szCs w:val="21"/>
        </w:rPr>
        <w:t>共同达成如下协议：</w:t>
      </w:r>
    </w:p>
    <w:p>
      <w:pPr>
        <w:pStyle w:val="6"/>
        <w:spacing w:before="0" w:after="0" w:line="420" w:lineRule="exact"/>
        <w:rPr>
          <w:rFonts w:ascii="宋体" w:hAnsi="宋体" w:eastAsia="宋体"/>
          <w:bCs w:val="0"/>
          <w:sz w:val="21"/>
          <w:szCs w:val="21"/>
        </w:rPr>
      </w:pPr>
      <w:r>
        <w:rPr>
          <w:rFonts w:ascii="宋体" w:hAnsi="宋体" w:eastAsia="宋体"/>
          <w:b w:val="0"/>
          <w:sz w:val="21"/>
          <w:szCs w:val="21"/>
        </w:rPr>
        <w:t xml:space="preserve"> 一、工程概况</w:t>
      </w:r>
    </w:p>
    <w:p>
      <w:pPr>
        <w:spacing w:line="420" w:lineRule="exact"/>
        <w:ind w:firstLine="411" w:firstLineChars="196"/>
        <w:rPr>
          <w:rFonts w:ascii="宋体" w:hAnsi="宋体"/>
          <w:szCs w:val="21"/>
          <w:u w:val="single"/>
        </w:rPr>
      </w:pPr>
      <w:r>
        <w:rPr>
          <w:rFonts w:ascii="宋体" w:hAnsi="宋体"/>
          <w:bCs/>
          <w:szCs w:val="21"/>
        </w:rPr>
        <w:t>1.工程名称</w:t>
      </w:r>
      <w:r>
        <w:rPr>
          <w:rFonts w:ascii="宋体" w:hAnsi="宋体"/>
          <w:szCs w:val="21"/>
        </w:rPr>
        <w:t>：</w:t>
      </w:r>
      <w:r>
        <w:rPr>
          <w:rFonts w:hint="eastAsia" w:ascii="宋体" w:hAnsi="宋体"/>
          <w:b/>
          <w:szCs w:val="21"/>
          <w:u w:val="single"/>
        </w:rPr>
        <w:t>浙江金融职业学院绍兴校区新建工程IV标施工</w:t>
      </w:r>
      <w:r>
        <w:rPr>
          <w:rFonts w:ascii="宋体" w:hAnsi="宋体"/>
          <w:szCs w:val="21"/>
        </w:rPr>
        <w:t>。</w:t>
      </w:r>
    </w:p>
    <w:p>
      <w:pPr>
        <w:spacing w:line="420" w:lineRule="exact"/>
        <w:ind w:firstLine="411" w:firstLineChars="196"/>
        <w:rPr>
          <w:rFonts w:ascii="MingLiU_HKSCS" w:hAnsi="MingLiU_HKSCS" w:cs="MingLiU_HKSCS"/>
          <w:b/>
          <w:szCs w:val="21"/>
          <w:u w:val="single"/>
        </w:rPr>
      </w:pPr>
      <w:r>
        <w:rPr>
          <w:rFonts w:ascii="宋体" w:hAnsi="宋体"/>
          <w:bCs/>
          <w:szCs w:val="21"/>
        </w:rPr>
        <w:t>2.工程地点：</w:t>
      </w:r>
      <w:r>
        <w:rPr>
          <w:rFonts w:hint="eastAsia" w:ascii="宋体" w:hAnsi="宋体" w:cs="宋体"/>
          <w:b/>
          <w:u w:val="single"/>
        </w:rPr>
        <w:t>绍兴滨海新区新城大道以西，开元东路以北，友谊河塘路以东，七六丘北塘河以南</w:t>
      </w:r>
      <w:r>
        <w:rPr>
          <w:rFonts w:ascii="MingLiU_HKSCS" w:hAnsi="MingLiU_HKSCS" w:cs="MingLiU_HKSCS"/>
          <w:b/>
          <w:szCs w:val="21"/>
        </w:rPr>
        <w:t>。</w:t>
      </w:r>
    </w:p>
    <w:p>
      <w:pPr>
        <w:spacing w:line="420" w:lineRule="exact"/>
        <w:ind w:firstLine="411" w:firstLineChars="196"/>
        <w:rPr>
          <w:rFonts w:ascii="MingLiU_HKSCS" w:hAnsi="MingLiU_HKSCS" w:cs="MingLiU_HKSCS"/>
          <w:b/>
          <w:szCs w:val="21"/>
          <w:u w:val="single"/>
        </w:rPr>
      </w:pPr>
      <w:r>
        <w:rPr>
          <w:rFonts w:ascii="宋体" w:hAnsi="宋体"/>
          <w:bCs/>
          <w:szCs w:val="21"/>
        </w:rPr>
        <w:t>3.工程立项批准文号：</w:t>
      </w:r>
      <w:r>
        <w:rPr>
          <w:rFonts w:hint="eastAsia" w:ascii="宋体" w:hAnsi="宋体" w:cs="宋体"/>
          <w:b/>
          <w:u w:val="single"/>
        </w:rPr>
        <w:t>2107-330691-04-01-309410</w:t>
      </w:r>
      <w:r>
        <w:rPr>
          <w:rFonts w:ascii="宋体" w:hAnsi="宋体" w:cs="Arial"/>
          <w:b/>
          <w:kern w:val="0"/>
          <w:szCs w:val="21"/>
          <w:u w:val="single"/>
        </w:rPr>
        <w:t>。</w:t>
      </w:r>
    </w:p>
    <w:p>
      <w:pPr>
        <w:spacing w:line="420" w:lineRule="exact"/>
        <w:ind w:firstLine="411" w:firstLineChars="196"/>
        <w:rPr>
          <w:rFonts w:ascii="宋体" w:hAnsi="宋体"/>
          <w:bCs/>
          <w:szCs w:val="21"/>
        </w:rPr>
      </w:pPr>
      <w:r>
        <w:rPr>
          <w:rFonts w:ascii="宋体" w:hAnsi="宋体"/>
          <w:bCs/>
          <w:szCs w:val="21"/>
        </w:rPr>
        <w:t>4.资金来源：</w:t>
      </w:r>
      <w:r>
        <w:rPr>
          <w:rFonts w:hint="eastAsia" w:ascii="MingLiU_HKSCS" w:hAnsi="MingLiU_HKSCS" w:cs="MingLiU_HKSCS"/>
          <w:b/>
          <w:szCs w:val="21"/>
          <w:u w:val="single"/>
        </w:rPr>
        <w:t>自筹</w:t>
      </w:r>
      <w:r>
        <w:rPr>
          <w:rFonts w:ascii="宋体" w:hAnsi="宋体"/>
          <w:bCs/>
          <w:szCs w:val="21"/>
        </w:rPr>
        <w:t>。</w:t>
      </w:r>
    </w:p>
    <w:p>
      <w:pPr>
        <w:widowControl/>
        <w:spacing w:line="360" w:lineRule="auto"/>
        <w:ind w:firstLine="420" w:firstLineChars="200"/>
        <w:rPr>
          <w:rFonts w:ascii="宋体" w:hAnsi="宋体" w:cs="Arial"/>
          <w:b/>
          <w:kern w:val="0"/>
          <w:szCs w:val="21"/>
          <w:u w:val="single"/>
        </w:rPr>
      </w:pPr>
      <w:r>
        <w:rPr>
          <w:rFonts w:hint="eastAsia" w:ascii="宋体" w:hAnsi="宋体"/>
          <w:bCs/>
          <w:szCs w:val="21"/>
        </w:rPr>
        <w:t>5.工程内容：</w:t>
      </w:r>
      <w:r>
        <w:rPr>
          <w:rFonts w:hint="eastAsia" w:ascii="宋体" w:hAnsi="宋体"/>
          <w:b/>
          <w:szCs w:val="21"/>
          <w:u w:val="single"/>
        </w:rPr>
        <w:t>本标段主要建设内容为2#~4#教学楼、看台、卫生所、4#配套用房、2#变电所的新建，其中2#~4#教学楼建筑面积约44156.52平方米，看台建筑面积约979.37平方米，卫生所建筑面积约515.2平方米，4#配套用房建筑面积约93.88平方米，2#变电所建筑面积约230.04平方米，总建筑面积约45975.01平方米。2#~4#教学楼为地上5层建筑；看台为地上1层建筑（局部架空）；卫生所为地上2层建筑；4#配套用房为地上1层建筑；2#变电所为地上1层建筑。2#~4#教学楼为混凝土装配式框架结构，装配率不低于60%，其余建筑为现浇混凝土结构。</w:t>
      </w:r>
    </w:p>
    <w:p>
      <w:pPr>
        <w:spacing w:line="360" w:lineRule="auto"/>
        <w:ind w:firstLine="411" w:firstLineChars="196"/>
        <w:rPr>
          <w:rFonts w:ascii="宋体" w:hAnsi="宋体"/>
          <w:szCs w:val="21"/>
        </w:rPr>
      </w:pPr>
      <w:r>
        <w:rPr>
          <w:rFonts w:hint="eastAsia" w:ascii="宋体" w:hAnsi="宋体"/>
          <w:szCs w:val="21"/>
        </w:rPr>
        <w:t>群体工程应附《</w:t>
      </w:r>
      <w:r>
        <w:rPr>
          <w:rFonts w:ascii="宋体" w:hAnsi="宋体"/>
          <w:szCs w:val="21"/>
        </w:rPr>
        <w:t>承包人承揽工程项目一览表</w:t>
      </w:r>
      <w:r>
        <w:rPr>
          <w:rFonts w:hint="eastAsia" w:ascii="宋体" w:hAnsi="宋体"/>
          <w:szCs w:val="21"/>
        </w:rPr>
        <w:t>》（附件1）。</w:t>
      </w:r>
    </w:p>
    <w:p>
      <w:pPr>
        <w:spacing w:line="360" w:lineRule="auto"/>
        <w:ind w:firstLine="420" w:firstLineChars="200"/>
        <w:rPr>
          <w:rFonts w:ascii="宋体" w:hAnsi="宋体" w:cs="Arial"/>
          <w:b/>
          <w:kern w:val="0"/>
          <w:szCs w:val="21"/>
          <w:u w:val="single"/>
        </w:rPr>
      </w:pPr>
      <w:r>
        <w:rPr>
          <w:rFonts w:hint="eastAsia" w:ascii="宋体" w:hAnsi="宋体"/>
          <w:bCs/>
          <w:szCs w:val="21"/>
        </w:rPr>
        <w:t>6.工程承包范围：</w:t>
      </w:r>
      <w:r>
        <w:rPr>
          <w:rFonts w:hint="eastAsia" w:ascii="宋体" w:hAnsi="宋体"/>
          <w:b/>
          <w:szCs w:val="21"/>
          <w:u w:val="single"/>
        </w:rPr>
        <w:t>施工图范围内的桩基、土建、装修、幕墙、电梯、安装工程（包括给排水、消防、电气、暖通、抗震支架、智能化预埋）等内容，具体详见施工图及标底工程量清单。</w:t>
      </w:r>
    </w:p>
    <w:p>
      <w:pPr>
        <w:spacing w:line="420" w:lineRule="exact"/>
        <w:ind w:firstLine="413" w:firstLineChars="196"/>
        <w:rPr>
          <w:rFonts w:ascii="宋体" w:hAnsi="宋体"/>
          <w:bCs/>
          <w:szCs w:val="21"/>
        </w:rPr>
      </w:pPr>
      <w:r>
        <w:rPr>
          <w:rFonts w:ascii="宋体" w:hAnsi="宋体"/>
          <w:b/>
          <w:szCs w:val="21"/>
        </w:rPr>
        <w:t>二、合同工期</w:t>
      </w:r>
    </w:p>
    <w:p>
      <w:pPr>
        <w:spacing w:line="420" w:lineRule="exact"/>
        <w:ind w:firstLine="459"/>
        <w:rPr>
          <w:rFonts w:ascii="宋体" w:hAnsi="宋体"/>
          <w:szCs w:val="21"/>
        </w:rPr>
      </w:pPr>
      <w:r>
        <w:rPr>
          <w:rFonts w:ascii="宋体" w:hAnsi="宋体"/>
          <w:szCs w:val="21"/>
        </w:rPr>
        <w:t>计划开工日期：年月日。</w:t>
      </w:r>
    </w:p>
    <w:p>
      <w:pPr>
        <w:spacing w:line="420" w:lineRule="exact"/>
        <w:ind w:firstLine="459"/>
        <w:rPr>
          <w:rFonts w:ascii="宋体" w:hAnsi="宋体"/>
          <w:szCs w:val="21"/>
        </w:rPr>
      </w:pPr>
      <w:r>
        <w:rPr>
          <w:rFonts w:ascii="宋体" w:hAnsi="宋体"/>
          <w:szCs w:val="21"/>
        </w:rPr>
        <w:t>计划竣工日期：年月日。</w:t>
      </w:r>
    </w:p>
    <w:p>
      <w:pPr>
        <w:spacing w:line="420" w:lineRule="exact"/>
        <w:ind w:firstLine="459"/>
        <w:rPr>
          <w:rFonts w:ascii="宋体" w:hAnsi="宋体"/>
          <w:szCs w:val="21"/>
        </w:rPr>
      </w:pPr>
      <w:r>
        <w:rPr>
          <w:rFonts w:ascii="宋体" w:hAnsi="宋体"/>
          <w:szCs w:val="21"/>
        </w:rPr>
        <w:t>工期总日历天数：</w:t>
      </w:r>
      <w:r>
        <w:rPr>
          <w:rFonts w:hint="eastAsia" w:ascii="宋体" w:hAnsi="宋体" w:cs="Arial"/>
          <w:b/>
          <w:kern w:val="0"/>
          <w:szCs w:val="21"/>
          <w:u w:val="single"/>
        </w:rPr>
        <w:t>本标段施工工期300日历天，最终需与场外、装修一起进行竣工验收（具体以招标人的开工报告为准）</w:t>
      </w:r>
      <w:r>
        <w:rPr>
          <w:rFonts w:ascii="宋体" w:hAnsi="宋体"/>
          <w:szCs w:val="21"/>
        </w:rPr>
        <w:t>。工期总日历天数与根据前述计划开竣工日期计算的工期天数不一致的，以工期总日历天数为准。</w:t>
      </w:r>
    </w:p>
    <w:p>
      <w:pPr>
        <w:pStyle w:val="6"/>
        <w:spacing w:before="0" w:after="0" w:line="420" w:lineRule="exact"/>
        <w:rPr>
          <w:rFonts w:ascii="宋体" w:hAnsi="宋体" w:eastAsia="宋体"/>
          <w:bCs w:val="0"/>
          <w:sz w:val="21"/>
          <w:szCs w:val="21"/>
        </w:rPr>
      </w:pPr>
      <w:r>
        <w:rPr>
          <w:rFonts w:ascii="宋体" w:hAnsi="宋体" w:eastAsia="宋体"/>
          <w:b w:val="0"/>
          <w:sz w:val="21"/>
          <w:szCs w:val="21"/>
        </w:rPr>
        <w:t>三、质量标准</w:t>
      </w:r>
    </w:p>
    <w:p>
      <w:pPr>
        <w:spacing w:line="420" w:lineRule="exact"/>
        <w:ind w:firstLine="459"/>
        <w:rPr>
          <w:rFonts w:ascii="宋体" w:hAnsi="宋体"/>
          <w:szCs w:val="21"/>
        </w:rPr>
      </w:pPr>
      <w:r>
        <w:rPr>
          <w:rFonts w:ascii="宋体" w:hAnsi="宋体"/>
          <w:szCs w:val="21"/>
        </w:rPr>
        <w:t>工程质量符</w:t>
      </w:r>
      <w:r>
        <w:rPr>
          <w:rFonts w:hint="eastAsia" w:ascii="宋体" w:hAnsi="宋体"/>
          <w:szCs w:val="21"/>
        </w:rPr>
        <w:t>合：</w:t>
      </w:r>
      <w:r>
        <w:rPr>
          <w:rFonts w:hint="eastAsia" w:ascii="宋体" w:hAnsi="宋体" w:cs="Arial"/>
          <w:b/>
          <w:kern w:val="0"/>
          <w:szCs w:val="21"/>
          <w:u w:val="single"/>
        </w:rPr>
        <w:t>合格</w:t>
      </w:r>
      <w:r>
        <w:rPr>
          <w:rFonts w:ascii="宋体" w:hAnsi="宋体" w:cs="Arial"/>
          <w:b/>
          <w:kern w:val="0"/>
          <w:szCs w:val="21"/>
          <w:u w:val="single"/>
        </w:rPr>
        <w:t>。</w:t>
      </w:r>
    </w:p>
    <w:p>
      <w:pPr>
        <w:pStyle w:val="6"/>
        <w:spacing w:before="0" w:after="0" w:line="420" w:lineRule="exact"/>
        <w:rPr>
          <w:rFonts w:ascii="宋体" w:hAnsi="宋体" w:eastAsia="宋体"/>
          <w:bCs w:val="0"/>
          <w:sz w:val="21"/>
          <w:szCs w:val="21"/>
        </w:rPr>
      </w:pPr>
      <w:r>
        <w:rPr>
          <w:rFonts w:ascii="宋体" w:hAnsi="宋体" w:eastAsia="宋体"/>
          <w:b w:val="0"/>
          <w:sz w:val="21"/>
          <w:szCs w:val="21"/>
        </w:rPr>
        <w:t xml:space="preserve"> 四、签约合同价与合同价格形式</w:t>
      </w:r>
      <w:r>
        <w:rPr>
          <w:rFonts w:ascii="宋体" w:hAnsi="宋体" w:eastAsia="宋体"/>
          <w:b w:val="0"/>
          <w:sz w:val="21"/>
          <w:szCs w:val="21"/>
        </w:rPr>
        <w:tab/>
      </w:r>
    </w:p>
    <w:p>
      <w:pPr>
        <w:spacing w:line="420" w:lineRule="exact"/>
        <w:ind w:firstLine="420" w:firstLineChars="200"/>
        <w:rPr>
          <w:rFonts w:ascii="宋体" w:hAnsi="宋体"/>
          <w:szCs w:val="21"/>
        </w:rPr>
      </w:pPr>
      <w:r>
        <w:rPr>
          <w:rFonts w:ascii="宋体" w:hAnsi="宋体"/>
          <w:szCs w:val="21"/>
        </w:rPr>
        <w:t>1.签约合同价为：</w:t>
      </w:r>
    </w:p>
    <w:p>
      <w:pPr>
        <w:spacing w:line="420" w:lineRule="exact"/>
        <w:ind w:firstLine="525" w:firstLineChars="250"/>
        <w:rPr>
          <w:rFonts w:ascii="宋体" w:hAnsi="宋体"/>
          <w:szCs w:val="21"/>
        </w:rPr>
      </w:pPr>
      <w:r>
        <w:rPr>
          <w:rFonts w:ascii="宋体" w:hAnsi="宋体"/>
          <w:szCs w:val="21"/>
        </w:rPr>
        <w:t>人民币（大写）(¥元)；</w:t>
      </w:r>
      <w:r>
        <w:rPr>
          <w:rFonts w:hint="eastAsia" w:ascii="宋体" w:hAnsi="宋体"/>
          <w:szCs w:val="21"/>
        </w:rPr>
        <w:t>（中标下浮率：    ）</w:t>
      </w:r>
    </w:p>
    <w:p>
      <w:pPr>
        <w:spacing w:line="420" w:lineRule="exact"/>
        <w:ind w:firstLine="420" w:firstLineChars="200"/>
        <w:rPr>
          <w:rFonts w:ascii="宋体" w:hAnsi="宋体"/>
          <w:szCs w:val="21"/>
        </w:rPr>
      </w:pPr>
      <w:r>
        <w:rPr>
          <w:rFonts w:ascii="宋体" w:hAnsi="宋体"/>
          <w:szCs w:val="21"/>
        </w:rPr>
        <w:t>其中：</w:t>
      </w:r>
    </w:p>
    <w:p>
      <w:pPr>
        <w:spacing w:line="420" w:lineRule="exact"/>
        <w:ind w:firstLine="420" w:firstLineChars="200"/>
        <w:rPr>
          <w:rFonts w:ascii="宋体" w:hAnsi="宋体"/>
          <w:szCs w:val="21"/>
        </w:rPr>
      </w:pPr>
      <w:r>
        <w:rPr>
          <w:rFonts w:ascii="宋体" w:hAnsi="宋体"/>
          <w:szCs w:val="21"/>
        </w:rPr>
        <w:t>（1）安全文明施工费：</w:t>
      </w:r>
    </w:p>
    <w:p>
      <w:pPr>
        <w:spacing w:line="420" w:lineRule="exact"/>
        <w:ind w:firstLine="945" w:firstLineChars="450"/>
        <w:rPr>
          <w:rFonts w:ascii="宋体" w:hAnsi="宋体"/>
          <w:szCs w:val="21"/>
        </w:rPr>
      </w:pPr>
      <w:r>
        <w:rPr>
          <w:rFonts w:ascii="宋体" w:hAnsi="宋体"/>
          <w:szCs w:val="21"/>
        </w:rPr>
        <w:t>人民币（大写） (¥元)；</w:t>
      </w:r>
    </w:p>
    <w:p>
      <w:pPr>
        <w:spacing w:line="420" w:lineRule="exact"/>
        <w:ind w:firstLine="420" w:firstLineChars="200"/>
        <w:rPr>
          <w:rFonts w:ascii="宋体" w:hAnsi="宋体"/>
          <w:szCs w:val="21"/>
        </w:rPr>
      </w:pPr>
      <w:r>
        <w:rPr>
          <w:rFonts w:ascii="宋体" w:hAnsi="宋体"/>
          <w:szCs w:val="21"/>
        </w:rPr>
        <w:t>（2）材料和工程设备暂估价金额：</w:t>
      </w:r>
    </w:p>
    <w:p>
      <w:pPr>
        <w:spacing w:line="420" w:lineRule="exact"/>
        <w:ind w:firstLine="945" w:firstLineChars="450"/>
        <w:rPr>
          <w:rFonts w:ascii="宋体" w:hAnsi="宋体"/>
          <w:szCs w:val="21"/>
        </w:rPr>
      </w:pPr>
      <w:r>
        <w:rPr>
          <w:rFonts w:ascii="宋体" w:hAnsi="宋体"/>
          <w:szCs w:val="21"/>
        </w:rPr>
        <w:t>人民币（大写） (¥元)；</w:t>
      </w:r>
    </w:p>
    <w:p>
      <w:pPr>
        <w:spacing w:line="420" w:lineRule="exact"/>
        <w:ind w:firstLine="420" w:firstLineChars="200"/>
        <w:rPr>
          <w:rFonts w:ascii="宋体" w:hAnsi="宋体"/>
          <w:szCs w:val="21"/>
        </w:rPr>
      </w:pPr>
      <w:r>
        <w:rPr>
          <w:rFonts w:ascii="宋体" w:hAnsi="宋体"/>
          <w:szCs w:val="21"/>
        </w:rPr>
        <w:t>（3）专业工程暂估价金额：</w:t>
      </w:r>
    </w:p>
    <w:p>
      <w:pPr>
        <w:spacing w:line="420" w:lineRule="exact"/>
        <w:ind w:firstLine="945" w:firstLineChars="450"/>
        <w:rPr>
          <w:rFonts w:ascii="宋体" w:hAnsi="宋体"/>
          <w:szCs w:val="21"/>
        </w:rPr>
      </w:pPr>
      <w:r>
        <w:rPr>
          <w:rFonts w:ascii="宋体" w:hAnsi="宋体"/>
          <w:szCs w:val="21"/>
        </w:rPr>
        <w:t>人民币（大写） (¥元)；</w:t>
      </w:r>
    </w:p>
    <w:p>
      <w:pPr>
        <w:spacing w:line="420" w:lineRule="exact"/>
        <w:ind w:firstLine="420" w:firstLineChars="200"/>
        <w:rPr>
          <w:rFonts w:ascii="宋体" w:hAnsi="宋体"/>
          <w:szCs w:val="21"/>
        </w:rPr>
      </w:pPr>
      <w:r>
        <w:rPr>
          <w:rFonts w:ascii="宋体" w:hAnsi="宋体"/>
          <w:szCs w:val="21"/>
        </w:rPr>
        <w:t>（4）暂列金额：</w:t>
      </w:r>
    </w:p>
    <w:p>
      <w:pPr>
        <w:spacing w:line="420" w:lineRule="exact"/>
        <w:ind w:firstLine="945" w:firstLineChars="450"/>
        <w:rPr>
          <w:rFonts w:ascii="宋体" w:hAnsi="宋体"/>
          <w:szCs w:val="21"/>
        </w:rPr>
      </w:pPr>
      <w:r>
        <w:rPr>
          <w:rFonts w:ascii="宋体" w:hAnsi="宋体"/>
          <w:szCs w:val="21"/>
        </w:rPr>
        <w:t>人民币（大写） (¥元)。</w:t>
      </w:r>
    </w:p>
    <w:p>
      <w:pPr>
        <w:spacing w:line="420" w:lineRule="exact"/>
        <w:ind w:firstLine="420" w:firstLineChars="200"/>
        <w:rPr>
          <w:rFonts w:ascii="宋体" w:hAnsi="宋体"/>
          <w:szCs w:val="21"/>
        </w:rPr>
      </w:pPr>
      <w:r>
        <w:rPr>
          <w:rFonts w:ascii="宋体" w:hAnsi="宋体"/>
          <w:szCs w:val="21"/>
        </w:rPr>
        <w:t>2.合同价格形式：</w:t>
      </w:r>
      <w:r>
        <w:rPr>
          <w:rFonts w:hint="eastAsia" w:ascii="宋体" w:hAnsi="宋体" w:cs="宋体"/>
          <w:szCs w:val="21"/>
          <w:u w:val="single"/>
        </w:rPr>
        <w:t>固定单价、固定下浮率</w:t>
      </w:r>
      <w:r>
        <w:rPr>
          <w:rFonts w:ascii="宋体" w:hAnsi="宋体"/>
          <w:szCs w:val="21"/>
        </w:rPr>
        <w:t>。</w:t>
      </w:r>
    </w:p>
    <w:p>
      <w:pPr>
        <w:pStyle w:val="6"/>
        <w:spacing w:before="0" w:after="0" w:line="420" w:lineRule="exact"/>
        <w:rPr>
          <w:rFonts w:ascii="宋体" w:hAnsi="宋体" w:eastAsia="宋体"/>
          <w:b w:val="0"/>
          <w:sz w:val="21"/>
          <w:szCs w:val="21"/>
        </w:rPr>
      </w:pPr>
      <w:r>
        <w:rPr>
          <w:rFonts w:ascii="宋体" w:hAnsi="宋体" w:eastAsia="宋体"/>
          <w:b w:val="0"/>
          <w:sz w:val="21"/>
          <w:szCs w:val="21"/>
        </w:rPr>
        <w:t xml:space="preserve"> 五、项目经理</w:t>
      </w:r>
    </w:p>
    <w:p>
      <w:pPr>
        <w:spacing w:line="420" w:lineRule="exact"/>
        <w:ind w:firstLine="420" w:firstLineChars="200"/>
        <w:rPr>
          <w:rFonts w:ascii="宋体" w:hAnsi="宋体"/>
          <w:szCs w:val="21"/>
        </w:rPr>
      </w:pPr>
      <w:r>
        <w:rPr>
          <w:rFonts w:ascii="宋体" w:hAnsi="宋体"/>
          <w:szCs w:val="21"/>
        </w:rPr>
        <w:t>承包人项目经理：。</w:t>
      </w:r>
    </w:p>
    <w:p>
      <w:pPr>
        <w:pStyle w:val="6"/>
        <w:spacing w:before="0" w:after="0" w:line="420" w:lineRule="exact"/>
        <w:rPr>
          <w:rFonts w:ascii="宋体" w:hAnsi="宋体" w:eastAsia="宋体"/>
          <w:bCs w:val="0"/>
          <w:sz w:val="21"/>
          <w:szCs w:val="21"/>
        </w:rPr>
      </w:pPr>
      <w:r>
        <w:rPr>
          <w:rFonts w:ascii="宋体" w:hAnsi="宋体" w:eastAsia="宋体"/>
          <w:b w:val="0"/>
          <w:sz w:val="21"/>
          <w:szCs w:val="21"/>
        </w:rPr>
        <w:t xml:space="preserve"> 六、合同文件构成</w:t>
      </w:r>
    </w:p>
    <w:p>
      <w:pPr>
        <w:spacing w:line="420" w:lineRule="exact"/>
        <w:ind w:firstLine="420" w:firstLineChars="200"/>
        <w:rPr>
          <w:rFonts w:ascii="宋体" w:hAnsi="宋体"/>
          <w:bCs/>
          <w:szCs w:val="21"/>
        </w:rPr>
      </w:pPr>
      <w:r>
        <w:rPr>
          <w:rFonts w:ascii="宋体" w:hAnsi="宋体"/>
          <w:bCs/>
          <w:szCs w:val="21"/>
        </w:rPr>
        <w:t>本协议书与下列文件一起构成合同文件：</w:t>
      </w:r>
    </w:p>
    <w:p>
      <w:pPr>
        <w:autoSpaceDE w:val="0"/>
        <w:autoSpaceDN w:val="0"/>
        <w:adjustRightInd w:val="0"/>
        <w:spacing w:line="420" w:lineRule="exact"/>
        <w:ind w:firstLine="420" w:firstLineChars="200"/>
        <w:jc w:val="left"/>
        <w:rPr>
          <w:rFonts w:ascii="宋体" w:hAnsi="宋体"/>
          <w:szCs w:val="21"/>
        </w:rPr>
      </w:pPr>
      <w:r>
        <w:rPr>
          <w:rFonts w:ascii="宋体" w:hAnsi="宋体"/>
          <w:szCs w:val="21"/>
        </w:rPr>
        <w:t>（1）中标通知书（如果有）；</w:t>
      </w:r>
    </w:p>
    <w:p>
      <w:pPr>
        <w:autoSpaceDE w:val="0"/>
        <w:autoSpaceDN w:val="0"/>
        <w:adjustRightInd w:val="0"/>
        <w:spacing w:line="420" w:lineRule="exact"/>
        <w:ind w:firstLine="420" w:firstLineChars="200"/>
        <w:jc w:val="left"/>
        <w:rPr>
          <w:rFonts w:ascii="宋体" w:hAnsi="宋体"/>
          <w:szCs w:val="21"/>
        </w:rPr>
      </w:pPr>
      <w:r>
        <w:rPr>
          <w:rFonts w:ascii="宋体" w:hAnsi="宋体"/>
          <w:szCs w:val="21"/>
        </w:rPr>
        <w:t xml:space="preserve">（2）投标函及其附录（如果有）； </w:t>
      </w:r>
    </w:p>
    <w:p>
      <w:pPr>
        <w:autoSpaceDE w:val="0"/>
        <w:autoSpaceDN w:val="0"/>
        <w:adjustRightInd w:val="0"/>
        <w:spacing w:line="420" w:lineRule="exact"/>
        <w:ind w:firstLine="420" w:firstLineChars="200"/>
        <w:jc w:val="left"/>
        <w:rPr>
          <w:rFonts w:ascii="宋体" w:hAnsi="宋体"/>
          <w:szCs w:val="21"/>
        </w:rPr>
      </w:pPr>
      <w:r>
        <w:rPr>
          <w:rFonts w:ascii="宋体" w:hAnsi="宋体"/>
          <w:szCs w:val="21"/>
        </w:rPr>
        <w:t>（3）专用合同条款及其附件；</w:t>
      </w:r>
    </w:p>
    <w:p>
      <w:pPr>
        <w:autoSpaceDE w:val="0"/>
        <w:autoSpaceDN w:val="0"/>
        <w:adjustRightInd w:val="0"/>
        <w:spacing w:line="420" w:lineRule="exact"/>
        <w:ind w:firstLine="420" w:firstLineChars="200"/>
        <w:jc w:val="left"/>
        <w:rPr>
          <w:rFonts w:ascii="宋体" w:hAnsi="宋体"/>
          <w:szCs w:val="21"/>
        </w:rPr>
      </w:pPr>
      <w:r>
        <w:rPr>
          <w:rFonts w:ascii="宋体" w:hAnsi="宋体"/>
          <w:szCs w:val="21"/>
        </w:rPr>
        <w:t>（4）通用合同条款；</w:t>
      </w:r>
    </w:p>
    <w:p>
      <w:pPr>
        <w:autoSpaceDE w:val="0"/>
        <w:autoSpaceDN w:val="0"/>
        <w:adjustRightInd w:val="0"/>
        <w:spacing w:line="420" w:lineRule="exact"/>
        <w:ind w:firstLine="420" w:firstLineChars="200"/>
        <w:jc w:val="left"/>
        <w:rPr>
          <w:rFonts w:ascii="宋体" w:hAnsi="宋体"/>
          <w:szCs w:val="21"/>
        </w:rPr>
      </w:pPr>
      <w:r>
        <w:rPr>
          <w:rFonts w:ascii="宋体" w:hAnsi="宋体"/>
          <w:szCs w:val="21"/>
        </w:rPr>
        <w:t>（5）技术标准和要求；</w:t>
      </w:r>
    </w:p>
    <w:p>
      <w:pPr>
        <w:autoSpaceDE w:val="0"/>
        <w:autoSpaceDN w:val="0"/>
        <w:adjustRightInd w:val="0"/>
        <w:spacing w:line="420" w:lineRule="exact"/>
        <w:ind w:firstLine="420" w:firstLineChars="200"/>
        <w:jc w:val="left"/>
        <w:rPr>
          <w:rFonts w:ascii="宋体" w:hAnsi="宋体"/>
          <w:szCs w:val="21"/>
        </w:rPr>
      </w:pPr>
      <w:r>
        <w:rPr>
          <w:rFonts w:ascii="宋体" w:hAnsi="宋体"/>
          <w:szCs w:val="21"/>
        </w:rPr>
        <w:t>（6）图纸；</w:t>
      </w:r>
    </w:p>
    <w:p>
      <w:pPr>
        <w:autoSpaceDE w:val="0"/>
        <w:autoSpaceDN w:val="0"/>
        <w:adjustRightInd w:val="0"/>
        <w:spacing w:line="420" w:lineRule="exact"/>
        <w:ind w:firstLine="420" w:firstLineChars="200"/>
        <w:jc w:val="left"/>
        <w:rPr>
          <w:rFonts w:ascii="宋体" w:hAnsi="宋体"/>
          <w:szCs w:val="21"/>
        </w:rPr>
      </w:pPr>
      <w:r>
        <w:rPr>
          <w:rFonts w:ascii="宋体" w:hAnsi="宋体"/>
          <w:szCs w:val="21"/>
        </w:rPr>
        <w:t>（7）已标价工程量清单或预算书；</w:t>
      </w:r>
    </w:p>
    <w:p>
      <w:pPr>
        <w:autoSpaceDE w:val="0"/>
        <w:autoSpaceDN w:val="0"/>
        <w:adjustRightInd w:val="0"/>
        <w:spacing w:line="420" w:lineRule="exact"/>
        <w:ind w:firstLine="420" w:firstLineChars="200"/>
        <w:jc w:val="left"/>
        <w:rPr>
          <w:rFonts w:ascii="宋体" w:hAnsi="宋体"/>
          <w:szCs w:val="21"/>
        </w:rPr>
      </w:pPr>
      <w:r>
        <w:rPr>
          <w:rFonts w:ascii="宋体" w:hAnsi="宋体"/>
          <w:szCs w:val="21"/>
        </w:rPr>
        <w:t>（8）其他合同文件。</w:t>
      </w:r>
    </w:p>
    <w:p>
      <w:pPr>
        <w:autoSpaceDE w:val="0"/>
        <w:autoSpaceDN w:val="0"/>
        <w:adjustRightInd w:val="0"/>
        <w:spacing w:line="420" w:lineRule="exact"/>
        <w:ind w:firstLine="420" w:firstLineChars="200"/>
        <w:jc w:val="left"/>
        <w:rPr>
          <w:rFonts w:ascii="宋体" w:hAnsi="宋体"/>
          <w:szCs w:val="21"/>
        </w:rPr>
      </w:pPr>
      <w:r>
        <w:rPr>
          <w:rFonts w:ascii="宋体" w:hAnsi="宋体"/>
          <w:szCs w:val="21"/>
        </w:rPr>
        <w:t>在合同订立及履行过程中形成的与合同有关的文件均构成合同文件组成部分。</w:t>
      </w:r>
    </w:p>
    <w:p>
      <w:pPr>
        <w:autoSpaceDE w:val="0"/>
        <w:autoSpaceDN w:val="0"/>
        <w:adjustRightInd w:val="0"/>
        <w:spacing w:line="420" w:lineRule="exact"/>
        <w:ind w:firstLine="420" w:firstLineChars="200"/>
        <w:jc w:val="left"/>
        <w:rPr>
          <w:rFonts w:ascii="宋体" w:hAnsi="宋体"/>
          <w:szCs w:val="21"/>
        </w:rPr>
      </w:pPr>
      <w:r>
        <w:rPr>
          <w:rFonts w:ascii="宋体" w:hAnsi="宋体"/>
          <w:szCs w:val="21"/>
        </w:rPr>
        <w:t>上述各项合同文件包括合同当事人就该项合同文件所作出的补充和修改，属于同一类内容的文件，应以最新签署的为准。</w:t>
      </w:r>
      <w:r>
        <w:rPr>
          <w:rFonts w:hint="eastAsia" w:ascii="宋体" w:hAnsi="宋体"/>
          <w:szCs w:val="21"/>
        </w:rPr>
        <w:t>专用合同条款及其附件须经合同当事人签字或盖章。</w:t>
      </w:r>
    </w:p>
    <w:p>
      <w:pPr>
        <w:pStyle w:val="6"/>
        <w:spacing w:before="0" w:after="0" w:line="420" w:lineRule="exact"/>
        <w:rPr>
          <w:rFonts w:ascii="宋体" w:hAnsi="宋体" w:eastAsia="宋体"/>
          <w:b w:val="0"/>
          <w:bCs w:val="0"/>
          <w:sz w:val="21"/>
          <w:szCs w:val="21"/>
        </w:rPr>
      </w:pPr>
      <w:r>
        <w:rPr>
          <w:rFonts w:ascii="宋体" w:hAnsi="宋体" w:eastAsia="宋体"/>
          <w:b w:val="0"/>
          <w:sz w:val="21"/>
          <w:szCs w:val="21"/>
        </w:rPr>
        <w:t xml:space="preserve"> 七、承诺</w:t>
      </w:r>
    </w:p>
    <w:p>
      <w:pPr>
        <w:spacing w:line="420" w:lineRule="exact"/>
        <w:ind w:firstLine="420" w:firstLineChars="200"/>
        <w:rPr>
          <w:rFonts w:ascii="宋体" w:hAnsi="宋体"/>
          <w:bCs/>
          <w:szCs w:val="21"/>
        </w:rPr>
      </w:pPr>
      <w:r>
        <w:rPr>
          <w:rFonts w:ascii="宋体" w:hAnsi="宋体"/>
          <w:bCs/>
          <w:szCs w:val="21"/>
        </w:rPr>
        <w:t>1.发包人承诺按照法律规定履行项目审批手续、筹集工程建设资金并按照合同约定的期限和方式支付合同价款。</w:t>
      </w:r>
    </w:p>
    <w:p>
      <w:pPr>
        <w:spacing w:line="420" w:lineRule="exact"/>
        <w:ind w:firstLine="420" w:firstLineChars="200"/>
        <w:rPr>
          <w:rFonts w:ascii="宋体" w:hAnsi="宋体"/>
          <w:bCs/>
          <w:szCs w:val="21"/>
        </w:rPr>
      </w:pPr>
      <w:r>
        <w:rPr>
          <w:rFonts w:ascii="宋体" w:hAnsi="宋体"/>
          <w:bCs/>
          <w:szCs w:val="21"/>
        </w:rPr>
        <w:t>2.承包人承诺按照法律规定及合同约定组织完成工程施工，确保工程质量和安全，不进行转包及违法分包，并在缺陷责任期及保修期内承担相应的工程维修责任。</w:t>
      </w:r>
    </w:p>
    <w:p>
      <w:pPr>
        <w:spacing w:line="420" w:lineRule="exact"/>
        <w:ind w:firstLine="420" w:firstLineChars="200"/>
        <w:rPr>
          <w:rFonts w:ascii="宋体" w:hAnsi="宋体"/>
          <w:bCs/>
          <w:szCs w:val="21"/>
        </w:rPr>
      </w:pPr>
      <w:r>
        <w:rPr>
          <w:rFonts w:ascii="宋体" w:hAnsi="宋体"/>
          <w:bCs/>
          <w:szCs w:val="21"/>
        </w:rPr>
        <w:t>3.发包人和承包人通过招投标形式签订合同的，双方理解并</w:t>
      </w:r>
      <w:r>
        <w:rPr>
          <w:rFonts w:hint="eastAsia" w:ascii="宋体" w:hAnsi="宋体"/>
          <w:bCs/>
          <w:szCs w:val="21"/>
        </w:rPr>
        <w:t>承诺</w:t>
      </w:r>
      <w:r>
        <w:rPr>
          <w:rFonts w:ascii="宋体" w:hAnsi="宋体"/>
          <w:bCs/>
          <w:szCs w:val="21"/>
        </w:rPr>
        <w:t>不再就同一工程另行签订与合同实质性内容相背离的协议。</w:t>
      </w:r>
    </w:p>
    <w:p>
      <w:pPr>
        <w:spacing w:line="420" w:lineRule="exact"/>
        <w:ind w:firstLine="420" w:firstLineChars="200"/>
        <w:rPr>
          <w:rFonts w:ascii="宋体" w:hAnsi="宋体"/>
          <w:bCs/>
          <w:szCs w:val="21"/>
        </w:rPr>
      </w:pPr>
      <w:r>
        <w:rPr>
          <w:rFonts w:hint="eastAsia" w:ascii="宋体" w:hAnsi="宋体"/>
          <w:bCs/>
          <w:szCs w:val="21"/>
        </w:rPr>
        <w:t>4</w:t>
      </w:r>
      <w:r>
        <w:rPr>
          <w:rFonts w:ascii="宋体" w:hAnsi="宋体"/>
          <w:bCs/>
          <w:szCs w:val="21"/>
        </w:rPr>
        <w:t>.承包人</w:t>
      </w:r>
      <w:r>
        <w:rPr>
          <w:rFonts w:hint="eastAsia" w:ascii="宋体" w:hAnsi="宋体"/>
          <w:bCs/>
          <w:szCs w:val="21"/>
        </w:rPr>
        <w:t>须严格按相关标准执行疫情防控措施。</w:t>
      </w:r>
    </w:p>
    <w:p>
      <w:pPr>
        <w:spacing w:line="420" w:lineRule="exact"/>
        <w:rPr>
          <w:rFonts w:ascii="宋体" w:hAnsi="宋体"/>
          <w:bCs/>
          <w:szCs w:val="21"/>
        </w:rPr>
      </w:pPr>
      <w:r>
        <w:rPr>
          <w:rFonts w:ascii="宋体" w:hAnsi="宋体"/>
          <w:b/>
          <w:szCs w:val="21"/>
        </w:rPr>
        <w:t>八、词语含义</w:t>
      </w:r>
    </w:p>
    <w:p>
      <w:pPr>
        <w:spacing w:line="420" w:lineRule="exact"/>
        <w:ind w:firstLine="420" w:firstLineChars="200"/>
        <w:rPr>
          <w:rFonts w:ascii="宋体" w:hAnsi="宋体"/>
          <w:bCs/>
          <w:szCs w:val="21"/>
        </w:rPr>
      </w:pPr>
      <w:r>
        <w:rPr>
          <w:rFonts w:ascii="宋体" w:hAnsi="宋体"/>
          <w:bCs/>
          <w:szCs w:val="21"/>
        </w:rPr>
        <w:t>本协议书中词语含义与第二部分通用合同条款中赋予的含义相同。</w:t>
      </w:r>
    </w:p>
    <w:p>
      <w:pPr>
        <w:pStyle w:val="6"/>
        <w:spacing w:before="0" w:after="0" w:line="420" w:lineRule="exact"/>
        <w:rPr>
          <w:rFonts w:ascii="宋体" w:hAnsi="宋体" w:eastAsia="宋体"/>
          <w:bCs w:val="0"/>
          <w:sz w:val="21"/>
          <w:szCs w:val="21"/>
        </w:rPr>
      </w:pPr>
      <w:r>
        <w:rPr>
          <w:rFonts w:ascii="宋体" w:hAnsi="宋体" w:eastAsia="宋体"/>
          <w:b w:val="0"/>
          <w:sz w:val="21"/>
          <w:szCs w:val="21"/>
        </w:rPr>
        <w:t xml:space="preserve">  九、签订时间</w:t>
      </w:r>
    </w:p>
    <w:p>
      <w:pPr>
        <w:spacing w:line="420" w:lineRule="exact"/>
        <w:ind w:firstLine="420" w:firstLineChars="200"/>
        <w:rPr>
          <w:rFonts w:ascii="宋体" w:hAnsi="宋体"/>
          <w:bCs/>
          <w:szCs w:val="21"/>
        </w:rPr>
      </w:pPr>
      <w:r>
        <w:rPr>
          <w:rFonts w:ascii="宋体" w:hAnsi="宋体"/>
          <w:bCs/>
          <w:szCs w:val="21"/>
        </w:rPr>
        <w:t>本合同于年月日签订。</w:t>
      </w:r>
    </w:p>
    <w:p>
      <w:pPr>
        <w:pStyle w:val="6"/>
        <w:spacing w:before="0" w:after="0" w:line="420" w:lineRule="exact"/>
        <w:rPr>
          <w:rFonts w:ascii="宋体" w:hAnsi="宋体" w:eastAsia="宋体"/>
          <w:bCs w:val="0"/>
          <w:sz w:val="21"/>
          <w:szCs w:val="21"/>
        </w:rPr>
      </w:pPr>
      <w:r>
        <w:rPr>
          <w:rFonts w:ascii="宋体" w:hAnsi="宋体" w:eastAsia="宋体"/>
          <w:b w:val="0"/>
          <w:sz w:val="21"/>
          <w:szCs w:val="21"/>
        </w:rPr>
        <w:t>十、签订地点</w:t>
      </w:r>
    </w:p>
    <w:p>
      <w:pPr>
        <w:spacing w:line="420" w:lineRule="exact"/>
        <w:ind w:firstLine="420" w:firstLineChars="200"/>
        <w:rPr>
          <w:rFonts w:ascii="宋体" w:hAnsi="宋体"/>
          <w:bCs/>
          <w:szCs w:val="21"/>
        </w:rPr>
      </w:pPr>
      <w:r>
        <w:rPr>
          <w:rFonts w:ascii="宋体" w:hAnsi="宋体"/>
          <w:bCs/>
          <w:szCs w:val="21"/>
        </w:rPr>
        <w:t>本合同在签订。</w:t>
      </w:r>
    </w:p>
    <w:p>
      <w:pPr>
        <w:pStyle w:val="6"/>
        <w:spacing w:before="0" w:after="0" w:line="420" w:lineRule="exact"/>
        <w:rPr>
          <w:rFonts w:ascii="宋体" w:hAnsi="宋体" w:eastAsia="宋体"/>
          <w:bCs w:val="0"/>
          <w:sz w:val="21"/>
          <w:szCs w:val="21"/>
        </w:rPr>
      </w:pPr>
      <w:r>
        <w:rPr>
          <w:rFonts w:ascii="宋体" w:hAnsi="宋体" w:eastAsia="宋体"/>
          <w:b w:val="0"/>
          <w:sz w:val="21"/>
          <w:szCs w:val="21"/>
        </w:rPr>
        <w:t>十一、补充协议</w:t>
      </w:r>
    </w:p>
    <w:p>
      <w:pPr>
        <w:spacing w:line="420" w:lineRule="exact"/>
        <w:ind w:firstLine="420" w:firstLineChars="200"/>
        <w:rPr>
          <w:rFonts w:ascii="宋体" w:hAnsi="宋体"/>
          <w:b/>
          <w:bCs/>
          <w:szCs w:val="21"/>
        </w:rPr>
      </w:pPr>
      <w:r>
        <w:rPr>
          <w:rFonts w:ascii="宋体" w:hAnsi="宋体"/>
          <w:bCs/>
          <w:szCs w:val="21"/>
        </w:rPr>
        <w:t>合同未尽事宜，合同当事人另行签订补充协议</w:t>
      </w:r>
      <w:r>
        <w:rPr>
          <w:rFonts w:hint="eastAsia" w:ascii="宋体" w:hAnsi="宋体"/>
          <w:bCs/>
          <w:szCs w:val="21"/>
        </w:rPr>
        <w:t>，</w:t>
      </w:r>
      <w:r>
        <w:rPr>
          <w:rFonts w:ascii="宋体" w:hAnsi="宋体"/>
          <w:bCs/>
          <w:szCs w:val="21"/>
        </w:rPr>
        <w:t>补充协议是合同的组成部分。</w:t>
      </w:r>
    </w:p>
    <w:p>
      <w:pPr>
        <w:pStyle w:val="6"/>
        <w:spacing w:before="0" w:after="0" w:line="420" w:lineRule="exact"/>
        <w:rPr>
          <w:rFonts w:ascii="宋体" w:hAnsi="宋体" w:eastAsia="宋体"/>
          <w:bCs w:val="0"/>
          <w:sz w:val="21"/>
          <w:szCs w:val="21"/>
        </w:rPr>
      </w:pPr>
      <w:r>
        <w:rPr>
          <w:rFonts w:ascii="宋体" w:hAnsi="宋体" w:eastAsia="宋体"/>
          <w:b w:val="0"/>
          <w:sz w:val="21"/>
          <w:szCs w:val="21"/>
        </w:rPr>
        <w:t>十二、合同生效</w:t>
      </w:r>
    </w:p>
    <w:p>
      <w:pPr>
        <w:spacing w:line="420" w:lineRule="exact"/>
        <w:ind w:firstLine="420" w:firstLineChars="200"/>
        <w:rPr>
          <w:rFonts w:ascii="宋体" w:hAnsi="宋体"/>
          <w:bCs/>
          <w:szCs w:val="21"/>
        </w:rPr>
      </w:pPr>
      <w:r>
        <w:rPr>
          <w:rFonts w:ascii="宋体" w:hAnsi="宋体"/>
          <w:bCs/>
          <w:szCs w:val="21"/>
        </w:rPr>
        <w:t>本合同自生效。</w:t>
      </w:r>
    </w:p>
    <w:p>
      <w:pPr>
        <w:pStyle w:val="6"/>
        <w:spacing w:before="0" w:after="0" w:line="420" w:lineRule="exact"/>
        <w:rPr>
          <w:rFonts w:ascii="宋体" w:hAnsi="宋体" w:eastAsia="宋体"/>
          <w:bCs w:val="0"/>
          <w:sz w:val="21"/>
          <w:szCs w:val="21"/>
        </w:rPr>
      </w:pPr>
      <w:r>
        <w:rPr>
          <w:rFonts w:ascii="宋体" w:hAnsi="宋体" w:eastAsia="宋体"/>
          <w:b w:val="0"/>
          <w:sz w:val="21"/>
          <w:szCs w:val="21"/>
        </w:rPr>
        <w:t>十三、合同份数</w:t>
      </w:r>
    </w:p>
    <w:p>
      <w:pPr>
        <w:spacing w:line="420" w:lineRule="exact"/>
        <w:ind w:firstLine="420" w:firstLineChars="200"/>
        <w:rPr>
          <w:rFonts w:ascii="宋体" w:hAnsi="宋体"/>
          <w:bCs/>
          <w:szCs w:val="21"/>
        </w:rPr>
      </w:pPr>
      <w:r>
        <w:rPr>
          <w:rFonts w:ascii="宋体" w:hAnsi="宋体"/>
          <w:bCs/>
          <w:szCs w:val="21"/>
        </w:rPr>
        <w:t>本合同一式份，均具有同等法律效力，发包人执份，承包人执份。</w:t>
      </w:r>
    </w:p>
    <w:p>
      <w:pPr>
        <w:spacing w:line="420" w:lineRule="exact"/>
        <w:rPr>
          <w:rFonts w:ascii="宋体" w:hAnsi="宋体"/>
          <w:bCs/>
          <w:szCs w:val="21"/>
        </w:rPr>
      </w:pPr>
    </w:p>
    <w:p>
      <w:pPr>
        <w:spacing w:line="420" w:lineRule="exact"/>
        <w:rPr>
          <w:rFonts w:ascii="宋体" w:hAnsi="宋体"/>
          <w:szCs w:val="21"/>
        </w:rPr>
      </w:pPr>
    </w:p>
    <w:p>
      <w:pPr>
        <w:spacing w:line="420" w:lineRule="exact"/>
        <w:rPr>
          <w:rFonts w:ascii="宋体" w:hAnsi="宋体"/>
          <w:szCs w:val="21"/>
        </w:rPr>
      </w:pPr>
      <w:r>
        <w:rPr>
          <w:rFonts w:ascii="宋体" w:hAnsi="宋体"/>
          <w:szCs w:val="21"/>
        </w:rPr>
        <w:t>发包人</w:t>
      </w:r>
      <w:r>
        <w:rPr>
          <w:rFonts w:hint="eastAsia" w:ascii="宋体" w:hAnsi="宋体"/>
          <w:szCs w:val="21"/>
        </w:rPr>
        <w:t xml:space="preserve">：  </w:t>
      </w:r>
      <w:r>
        <w:rPr>
          <w:rFonts w:ascii="宋体" w:hAnsi="宋体"/>
          <w:szCs w:val="21"/>
        </w:rPr>
        <w:t>(公章)承包人</w:t>
      </w:r>
      <w:r>
        <w:rPr>
          <w:rFonts w:hint="eastAsia" w:ascii="宋体" w:hAnsi="宋体"/>
          <w:szCs w:val="21"/>
        </w:rPr>
        <w:t xml:space="preserve">：  </w:t>
      </w:r>
      <w:r>
        <w:rPr>
          <w:rFonts w:ascii="宋体" w:hAnsi="宋体"/>
          <w:szCs w:val="21"/>
        </w:rPr>
        <w:t>(公章)</w:t>
      </w:r>
    </w:p>
    <w:p>
      <w:pPr>
        <w:spacing w:line="420" w:lineRule="exact"/>
        <w:rPr>
          <w:rFonts w:ascii="宋体" w:hAnsi="宋体"/>
          <w:szCs w:val="21"/>
          <w:u w:val="single"/>
        </w:rPr>
      </w:pPr>
    </w:p>
    <w:p>
      <w:pPr>
        <w:spacing w:line="420" w:lineRule="exact"/>
        <w:rPr>
          <w:rFonts w:ascii="宋体" w:hAnsi="宋体"/>
          <w:szCs w:val="21"/>
        </w:rPr>
      </w:pPr>
      <w:r>
        <w:rPr>
          <w:rFonts w:hint="eastAsia" w:ascii="宋体" w:hAnsi="宋体"/>
          <w:szCs w:val="21"/>
        </w:rPr>
        <w:t>法定代表人或其委托代理人：  法定代表人或其委托代理人：</w:t>
      </w:r>
    </w:p>
    <w:p>
      <w:pPr>
        <w:spacing w:line="420" w:lineRule="exact"/>
        <w:rPr>
          <w:rFonts w:ascii="宋体" w:hAnsi="宋体"/>
          <w:szCs w:val="21"/>
        </w:rPr>
      </w:pPr>
      <w:r>
        <w:rPr>
          <w:rFonts w:hint="eastAsia" w:ascii="宋体" w:hAnsi="宋体"/>
          <w:szCs w:val="21"/>
        </w:rPr>
        <w:t>（签字）                    （签字）</w:t>
      </w:r>
    </w:p>
    <w:p>
      <w:pPr>
        <w:spacing w:line="420" w:lineRule="exact"/>
        <w:rPr>
          <w:rFonts w:ascii="宋体" w:hAnsi="宋体"/>
          <w:szCs w:val="21"/>
          <w:u w:val="single"/>
        </w:rPr>
      </w:pPr>
    </w:p>
    <w:p>
      <w:pPr>
        <w:tabs>
          <w:tab w:val="left" w:pos="4410"/>
        </w:tabs>
        <w:spacing w:line="420" w:lineRule="exact"/>
        <w:rPr>
          <w:rFonts w:ascii="宋体" w:hAnsi="宋体"/>
          <w:szCs w:val="21"/>
        </w:rPr>
      </w:pPr>
      <w:r>
        <w:rPr>
          <w:rFonts w:hint="eastAsia" w:ascii="宋体" w:hAnsi="宋体"/>
          <w:szCs w:val="21"/>
        </w:rPr>
        <w:t>组织机构代码： 组织机构代码：</w:t>
      </w:r>
    </w:p>
    <w:p>
      <w:pPr>
        <w:spacing w:line="420" w:lineRule="exact"/>
        <w:rPr>
          <w:rFonts w:ascii="宋体" w:hAnsi="宋体"/>
          <w:szCs w:val="21"/>
        </w:rPr>
      </w:pPr>
      <w:r>
        <w:rPr>
          <w:rFonts w:ascii="宋体" w:hAnsi="宋体"/>
          <w:szCs w:val="21"/>
        </w:rPr>
        <w:t>地  址：地  址：</w:t>
      </w:r>
    </w:p>
    <w:p>
      <w:pPr>
        <w:spacing w:line="420" w:lineRule="exact"/>
        <w:rPr>
          <w:rFonts w:ascii="宋体" w:hAnsi="宋体"/>
          <w:szCs w:val="21"/>
        </w:rPr>
      </w:pPr>
      <w:r>
        <w:rPr>
          <w:rFonts w:ascii="宋体" w:hAnsi="宋体"/>
          <w:szCs w:val="21"/>
        </w:rPr>
        <w:t>邮政编码：邮政编码：</w:t>
      </w:r>
    </w:p>
    <w:p>
      <w:pPr>
        <w:spacing w:line="420" w:lineRule="exact"/>
        <w:rPr>
          <w:rFonts w:ascii="宋体" w:hAnsi="宋体"/>
          <w:szCs w:val="21"/>
        </w:rPr>
      </w:pPr>
      <w:r>
        <w:rPr>
          <w:rFonts w:ascii="宋体" w:hAnsi="宋体"/>
          <w:szCs w:val="21"/>
        </w:rPr>
        <w:t>法定代表人：法定代表人：</w:t>
      </w:r>
    </w:p>
    <w:p>
      <w:pPr>
        <w:spacing w:line="420" w:lineRule="exact"/>
        <w:rPr>
          <w:rFonts w:ascii="宋体" w:hAnsi="宋体"/>
          <w:szCs w:val="21"/>
        </w:rPr>
      </w:pPr>
      <w:r>
        <w:rPr>
          <w:rFonts w:ascii="宋体" w:hAnsi="宋体"/>
          <w:szCs w:val="21"/>
        </w:rPr>
        <w:t>委托代理人：委托代理人：</w:t>
      </w:r>
    </w:p>
    <w:p>
      <w:pPr>
        <w:spacing w:line="420" w:lineRule="exact"/>
        <w:rPr>
          <w:rFonts w:ascii="宋体" w:hAnsi="宋体"/>
          <w:szCs w:val="21"/>
        </w:rPr>
      </w:pPr>
      <w:r>
        <w:rPr>
          <w:rFonts w:ascii="宋体" w:hAnsi="宋体"/>
          <w:szCs w:val="21"/>
        </w:rPr>
        <w:t>电  话：电  话：</w:t>
      </w:r>
    </w:p>
    <w:p>
      <w:pPr>
        <w:spacing w:line="420" w:lineRule="exact"/>
        <w:rPr>
          <w:rFonts w:ascii="宋体" w:hAnsi="宋体"/>
          <w:szCs w:val="21"/>
        </w:rPr>
      </w:pPr>
      <w:r>
        <w:rPr>
          <w:rFonts w:ascii="宋体" w:hAnsi="宋体"/>
          <w:szCs w:val="21"/>
        </w:rPr>
        <w:t>传  真：传  真：</w:t>
      </w:r>
    </w:p>
    <w:p>
      <w:pPr>
        <w:spacing w:line="420" w:lineRule="exact"/>
        <w:rPr>
          <w:rFonts w:ascii="宋体" w:hAnsi="宋体"/>
          <w:szCs w:val="21"/>
        </w:rPr>
      </w:pPr>
      <w:r>
        <w:rPr>
          <w:rFonts w:ascii="宋体" w:hAnsi="宋体"/>
          <w:szCs w:val="21"/>
        </w:rPr>
        <w:t>电子信箱：电子信箱：</w:t>
      </w:r>
    </w:p>
    <w:p>
      <w:pPr>
        <w:spacing w:line="420" w:lineRule="exact"/>
        <w:rPr>
          <w:rFonts w:ascii="宋体" w:hAnsi="宋体"/>
          <w:szCs w:val="21"/>
        </w:rPr>
      </w:pPr>
      <w:r>
        <w:rPr>
          <w:rFonts w:ascii="宋体" w:hAnsi="宋体"/>
          <w:szCs w:val="21"/>
        </w:rPr>
        <w:t>开户银行：开户银行：</w:t>
      </w:r>
    </w:p>
    <w:p>
      <w:pPr>
        <w:spacing w:line="420" w:lineRule="exact"/>
        <w:rPr>
          <w:rFonts w:ascii="宋体" w:hAnsi="宋体"/>
          <w:szCs w:val="21"/>
        </w:rPr>
      </w:pPr>
      <w:r>
        <w:rPr>
          <w:rFonts w:ascii="宋体" w:hAnsi="宋体"/>
          <w:szCs w:val="21"/>
        </w:rPr>
        <w:t>账  号：账 号：</w:t>
      </w:r>
    </w:p>
    <w:p>
      <w:pPr>
        <w:spacing w:line="440" w:lineRule="exact"/>
        <w:jc w:val="center"/>
        <w:rPr>
          <w:rFonts w:ascii="宋体" w:hAnsi="宋体"/>
          <w:bCs/>
          <w:sz w:val="32"/>
          <w:szCs w:val="32"/>
        </w:rPr>
      </w:pPr>
      <w:r>
        <w:rPr>
          <w:rFonts w:ascii="宋体" w:hAnsi="宋体"/>
          <w:szCs w:val="21"/>
        </w:rPr>
        <w:br w:type="page"/>
      </w:r>
      <w:bookmarkStart w:id="246" w:name="_Toc351203494"/>
      <w:r>
        <w:rPr>
          <w:rFonts w:ascii="宋体" w:hAnsi="宋体"/>
          <w:bCs/>
          <w:sz w:val="32"/>
          <w:szCs w:val="32"/>
        </w:rPr>
        <w:t>第二部分 通用合同条款</w:t>
      </w:r>
      <w:bookmarkEnd w:id="246"/>
      <w:r>
        <w:rPr>
          <w:rFonts w:hint="eastAsia" w:ascii="宋体" w:hAnsi="宋体"/>
          <w:bCs/>
          <w:sz w:val="32"/>
          <w:szCs w:val="32"/>
        </w:rPr>
        <w:t>（略）</w:t>
      </w:r>
    </w:p>
    <w:p>
      <w:pPr>
        <w:spacing w:line="440" w:lineRule="exact"/>
        <w:jc w:val="center"/>
        <w:rPr>
          <w:rFonts w:ascii="黑体" w:hAnsi="黑体" w:eastAsia="黑体"/>
          <w:bCs/>
          <w:szCs w:val="21"/>
        </w:rPr>
      </w:pPr>
      <w:r>
        <w:rPr>
          <w:rFonts w:hint="eastAsia" w:ascii="黑体" w:hAnsi="黑体" w:eastAsia="黑体"/>
          <w:bCs/>
          <w:szCs w:val="21"/>
        </w:rPr>
        <w:t>详见住房城乡建设部、国家工商行政管理总局制定的建设工程施工合同（示范文本）</w:t>
      </w:r>
    </w:p>
    <w:p>
      <w:pPr>
        <w:spacing w:line="440" w:lineRule="exact"/>
        <w:jc w:val="center"/>
        <w:rPr>
          <w:rFonts w:ascii="宋体" w:hAnsi="宋体"/>
          <w:b/>
          <w:szCs w:val="21"/>
        </w:rPr>
      </w:pPr>
      <w:r>
        <w:rPr>
          <w:rFonts w:hint="eastAsia" w:ascii="黑体" w:hAnsi="黑体" w:eastAsia="黑体"/>
          <w:bCs/>
          <w:szCs w:val="21"/>
        </w:rPr>
        <w:t>（GF—2017—0201）</w:t>
      </w:r>
    </w:p>
    <w:p>
      <w:pPr>
        <w:keepNext/>
        <w:keepLines/>
        <w:spacing w:before="260" w:after="260" w:line="413" w:lineRule="auto"/>
        <w:jc w:val="center"/>
        <w:outlineLvl w:val="2"/>
        <w:rPr>
          <w:rFonts w:ascii="宋体" w:hAnsi="宋体"/>
          <w:bCs/>
          <w:sz w:val="32"/>
          <w:szCs w:val="32"/>
        </w:rPr>
      </w:pPr>
      <w:r>
        <w:rPr>
          <w:rFonts w:ascii="宋体" w:hAnsi="宋体"/>
          <w:bCs/>
          <w:sz w:val="32"/>
          <w:szCs w:val="32"/>
        </w:rPr>
        <w:t xml:space="preserve">第三部分 </w:t>
      </w:r>
      <w:r>
        <w:rPr>
          <w:rFonts w:hint="eastAsia" w:ascii="宋体" w:hAnsi="宋体"/>
          <w:bCs/>
          <w:sz w:val="32"/>
          <w:szCs w:val="32"/>
        </w:rPr>
        <w:t>专用合同条款</w:t>
      </w:r>
    </w:p>
    <w:p>
      <w:pPr>
        <w:pStyle w:val="6"/>
        <w:spacing w:before="0" w:after="0" w:line="440" w:lineRule="exact"/>
        <w:rPr>
          <w:rFonts w:ascii="宋体" w:hAnsi="宋体" w:eastAsia="宋体"/>
          <w:b w:val="0"/>
          <w:sz w:val="21"/>
          <w:szCs w:val="21"/>
        </w:rPr>
      </w:pPr>
      <w:bookmarkStart w:id="247" w:name="_Toc351203633"/>
      <w:r>
        <w:rPr>
          <w:rFonts w:ascii="宋体" w:hAnsi="宋体" w:eastAsia="宋体"/>
          <w:b w:val="0"/>
          <w:sz w:val="21"/>
          <w:szCs w:val="21"/>
        </w:rPr>
        <w:t>1. 一般约定</w:t>
      </w:r>
    </w:p>
    <w:p>
      <w:pPr>
        <w:spacing w:line="440" w:lineRule="exact"/>
        <w:ind w:firstLine="420" w:firstLineChars="200"/>
        <w:rPr>
          <w:rFonts w:ascii="宋体" w:hAnsi="宋体"/>
          <w:szCs w:val="21"/>
        </w:rPr>
      </w:pPr>
      <w:r>
        <w:rPr>
          <w:rFonts w:ascii="宋体" w:hAnsi="宋体"/>
          <w:szCs w:val="21"/>
        </w:rPr>
        <w:t>1.1 词语定义</w:t>
      </w:r>
    </w:p>
    <w:p>
      <w:pPr>
        <w:spacing w:line="440" w:lineRule="exact"/>
        <w:ind w:firstLine="420" w:firstLineChars="200"/>
        <w:rPr>
          <w:rFonts w:ascii="宋体" w:hAnsi="宋体"/>
          <w:kern w:val="0"/>
          <w:szCs w:val="21"/>
        </w:rPr>
      </w:pPr>
      <w:r>
        <w:rPr>
          <w:rFonts w:ascii="宋体" w:hAnsi="宋体"/>
          <w:kern w:val="0"/>
          <w:szCs w:val="21"/>
        </w:rPr>
        <w:t>1.1.1合同</w:t>
      </w:r>
    </w:p>
    <w:p>
      <w:pPr>
        <w:spacing w:line="440" w:lineRule="exact"/>
        <w:ind w:firstLine="420" w:firstLineChars="200"/>
        <w:rPr>
          <w:rFonts w:ascii="宋体" w:hAnsi="宋体"/>
          <w:kern w:val="0"/>
          <w:szCs w:val="21"/>
        </w:rPr>
      </w:pPr>
      <w:r>
        <w:rPr>
          <w:rFonts w:ascii="宋体" w:hAnsi="宋体"/>
          <w:kern w:val="0"/>
          <w:szCs w:val="21"/>
        </w:rPr>
        <w:t>1.1.1.10其他合同文件包括：</w:t>
      </w:r>
      <w:r>
        <w:rPr>
          <w:rFonts w:hint="eastAsia" w:ascii="宋体" w:hAnsi="宋体"/>
          <w:b/>
          <w:kern w:val="0"/>
          <w:szCs w:val="21"/>
          <w:u w:val="single"/>
        </w:rPr>
        <w:t>1、合同协议书及各种合同附件；2、中标通知书；3、投标函及投标函附录；4、专用合同条款；5、通用合同条款；6、招标文件；7、图纸；8、标准、规范及有关技术文件；9、已标价的工程量清单或预算书；10、在工程实施过程中双方签署的有关工程的洽商、变更联系单等书面协议、纪要或文件</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1.1.2 合同当事人及其他相关方</w:t>
      </w:r>
    </w:p>
    <w:p>
      <w:pPr>
        <w:spacing w:line="440" w:lineRule="exact"/>
        <w:ind w:firstLine="420" w:firstLineChars="200"/>
        <w:rPr>
          <w:rFonts w:ascii="宋体" w:hAnsi="宋体"/>
          <w:szCs w:val="21"/>
        </w:rPr>
      </w:pPr>
      <w:r>
        <w:rPr>
          <w:rFonts w:ascii="宋体" w:hAnsi="宋体"/>
          <w:szCs w:val="21"/>
        </w:rPr>
        <w:t>1.1.2.4监理人：</w:t>
      </w:r>
    </w:p>
    <w:p>
      <w:pPr>
        <w:spacing w:line="440" w:lineRule="exact"/>
        <w:ind w:firstLine="420" w:firstLineChars="200"/>
        <w:rPr>
          <w:rFonts w:ascii="宋体" w:hAnsi="宋体"/>
          <w:szCs w:val="21"/>
        </w:rPr>
      </w:pPr>
      <w:r>
        <w:rPr>
          <w:rFonts w:ascii="宋体" w:hAnsi="宋体"/>
          <w:szCs w:val="21"/>
        </w:rPr>
        <w:t>名    称：</w:t>
      </w:r>
      <w:r>
        <w:rPr>
          <w:rFonts w:hint="eastAsia" w:ascii="宋体" w:hAnsi="宋体"/>
          <w:b/>
          <w:kern w:val="0"/>
          <w:szCs w:val="21"/>
          <w:u w:val="single"/>
        </w:rPr>
        <w:t xml:space="preserve"> 合同签订时明确</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资质类别和等级：</w:t>
      </w:r>
      <w:r>
        <w:rPr>
          <w:rFonts w:hint="eastAsia" w:ascii="宋体" w:hAnsi="宋体"/>
          <w:b/>
          <w:kern w:val="0"/>
          <w:szCs w:val="21"/>
          <w:u w:val="single"/>
        </w:rPr>
        <w:t xml:space="preserve"> 合同签订时明确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联系电话：</w:t>
      </w:r>
      <w:r>
        <w:rPr>
          <w:rFonts w:hint="eastAsia" w:ascii="宋体" w:hAnsi="宋体"/>
          <w:b/>
          <w:kern w:val="0"/>
          <w:szCs w:val="21"/>
          <w:u w:val="single"/>
        </w:rPr>
        <w:t xml:space="preserve"> 合同签订时明确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电子信箱：</w:t>
      </w:r>
      <w:r>
        <w:rPr>
          <w:rFonts w:hint="eastAsia" w:ascii="宋体" w:hAnsi="宋体"/>
          <w:b/>
          <w:kern w:val="0"/>
          <w:szCs w:val="21"/>
          <w:u w:val="single"/>
        </w:rPr>
        <w:t xml:space="preserve"> 合同签订时明确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通信地址：</w:t>
      </w:r>
      <w:r>
        <w:rPr>
          <w:rFonts w:hint="eastAsia" w:ascii="宋体" w:hAnsi="宋体"/>
          <w:b/>
          <w:kern w:val="0"/>
          <w:szCs w:val="21"/>
          <w:u w:val="single"/>
        </w:rPr>
        <w:t xml:space="preserve"> 合同签订时明确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1.1.2.5 设计人：</w:t>
      </w:r>
    </w:p>
    <w:p>
      <w:pPr>
        <w:spacing w:line="440" w:lineRule="exact"/>
        <w:ind w:firstLine="420" w:firstLineChars="200"/>
        <w:rPr>
          <w:rFonts w:ascii="宋体" w:hAnsi="宋体"/>
          <w:szCs w:val="21"/>
        </w:rPr>
      </w:pPr>
      <w:r>
        <w:rPr>
          <w:rFonts w:ascii="宋体" w:hAnsi="宋体"/>
          <w:szCs w:val="21"/>
        </w:rPr>
        <w:t>名    称：</w:t>
      </w:r>
      <w:r>
        <w:rPr>
          <w:rFonts w:hint="eastAsia" w:ascii="宋体" w:hAnsi="宋体"/>
          <w:b/>
          <w:kern w:val="0"/>
          <w:szCs w:val="21"/>
          <w:u w:val="single"/>
        </w:rPr>
        <w:t xml:space="preserve">合同签订时明确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资质类别和等级：</w:t>
      </w:r>
      <w:r>
        <w:rPr>
          <w:rFonts w:hint="eastAsia" w:ascii="宋体" w:hAnsi="宋体"/>
          <w:b/>
          <w:kern w:val="0"/>
          <w:szCs w:val="21"/>
          <w:u w:val="single"/>
        </w:rPr>
        <w:t xml:space="preserve">合同签订时明确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联系电话：</w:t>
      </w:r>
      <w:r>
        <w:rPr>
          <w:rFonts w:hint="eastAsia" w:ascii="宋体" w:hAnsi="宋体"/>
          <w:b/>
          <w:kern w:val="0"/>
          <w:szCs w:val="21"/>
          <w:u w:val="single"/>
        </w:rPr>
        <w:t xml:space="preserve"> 合同签订时明确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电子信箱：</w:t>
      </w:r>
      <w:r>
        <w:rPr>
          <w:rFonts w:hint="eastAsia" w:ascii="宋体" w:hAnsi="宋体"/>
          <w:b/>
          <w:kern w:val="0"/>
          <w:szCs w:val="21"/>
          <w:u w:val="single"/>
        </w:rPr>
        <w:t xml:space="preserve"> 合同签订时明确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通信地址：</w:t>
      </w:r>
      <w:r>
        <w:rPr>
          <w:rFonts w:hint="eastAsia" w:ascii="宋体" w:hAnsi="宋体"/>
          <w:b/>
          <w:kern w:val="0"/>
          <w:szCs w:val="21"/>
          <w:u w:val="single"/>
        </w:rPr>
        <w:t xml:space="preserve"> 合同签订时明确 </w:t>
      </w:r>
      <w:r>
        <w:rPr>
          <w:rFonts w:hint="eastAsia" w:ascii="宋体" w:hAnsi="宋体"/>
          <w:szCs w:val="21"/>
        </w:rPr>
        <w:t>。</w:t>
      </w:r>
    </w:p>
    <w:p>
      <w:pPr>
        <w:spacing w:line="440" w:lineRule="exact"/>
        <w:ind w:firstLine="420" w:firstLineChars="200"/>
        <w:rPr>
          <w:rFonts w:ascii="宋体" w:hAnsi="宋体"/>
          <w:szCs w:val="21"/>
        </w:rPr>
      </w:pPr>
      <w:r>
        <w:rPr>
          <w:rFonts w:ascii="宋体" w:hAnsi="宋体"/>
          <w:szCs w:val="21"/>
        </w:rPr>
        <w:t>1.1.3 工程和设备</w:t>
      </w:r>
    </w:p>
    <w:p>
      <w:pPr>
        <w:spacing w:line="440" w:lineRule="exact"/>
        <w:ind w:firstLine="420" w:firstLineChars="200"/>
        <w:rPr>
          <w:rFonts w:ascii="宋体" w:hAnsi="宋体"/>
          <w:szCs w:val="21"/>
        </w:rPr>
      </w:pPr>
      <w:r>
        <w:rPr>
          <w:rFonts w:ascii="宋体" w:hAnsi="宋体"/>
          <w:szCs w:val="21"/>
        </w:rPr>
        <w:t>1.1.3.7 作为施工现场组成部分的其他场所包括：</w:t>
      </w:r>
      <w:r>
        <w:rPr>
          <w:rFonts w:hint="eastAsia" w:ascii="宋体" w:hAnsi="宋体"/>
          <w:b/>
          <w:szCs w:val="21"/>
          <w:u w:val="single"/>
        </w:rPr>
        <w:t xml:space="preserve">          /           </w:t>
      </w:r>
      <w:r>
        <w:rPr>
          <w:rFonts w:ascii="宋体" w:hAnsi="宋体"/>
          <w:szCs w:val="21"/>
        </w:rPr>
        <w:t>。</w:t>
      </w:r>
    </w:p>
    <w:p>
      <w:pPr>
        <w:spacing w:line="440" w:lineRule="exact"/>
        <w:ind w:firstLine="420" w:firstLineChars="200"/>
        <w:jc w:val="left"/>
        <w:rPr>
          <w:rFonts w:ascii="宋体" w:hAnsi="宋体"/>
          <w:kern w:val="0"/>
          <w:szCs w:val="21"/>
        </w:rPr>
      </w:pPr>
      <w:r>
        <w:rPr>
          <w:rFonts w:ascii="宋体" w:hAnsi="宋体"/>
          <w:kern w:val="0"/>
          <w:szCs w:val="21"/>
        </w:rPr>
        <w:t>1.1.3.9 永久占地包括：</w:t>
      </w:r>
      <w:r>
        <w:rPr>
          <w:rFonts w:hint="eastAsia" w:ascii="宋体" w:hAnsi="宋体"/>
          <w:b/>
          <w:szCs w:val="21"/>
          <w:u w:val="single"/>
        </w:rPr>
        <w:t xml:space="preserve">／  </w:t>
      </w:r>
      <w:r>
        <w:rPr>
          <w:rFonts w:ascii="宋体" w:hAnsi="宋体"/>
          <w:b/>
          <w:kern w:val="0"/>
          <w:szCs w:val="21"/>
          <w:u w:val="single"/>
        </w:rPr>
        <w:t>。</w:t>
      </w:r>
    </w:p>
    <w:p>
      <w:pPr>
        <w:spacing w:line="440" w:lineRule="exact"/>
        <w:ind w:firstLine="420" w:firstLineChars="200"/>
        <w:jc w:val="left"/>
        <w:rPr>
          <w:rFonts w:ascii="宋体" w:hAnsi="宋体"/>
          <w:b/>
          <w:kern w:val="0"/>
          <w:szCs w:val="21"/>
          <w:u w:val="single"/>
        </w:rPr>
      </w:pPr>
      <w:r>
        <w:rPr>
          <w:rFonts w:ascii="宋体" w:hAnsi="宋体"/>
          <w:kern w:val="0"/>
          <w:szCs w:val="21"/>
        </w:rPr>
        <w:t>1.1.3.10 临时占地包括：</w:t>
      </w:r>
      <w:r>
        <w:rPr>
          <w:rFonts w:hint="eastAsia" w:ascii="宋体" w:hAnsi="宋体"/>
          <w:b/>
          <w:szCs w:val="21"/>
          <w:u w:val="single"/>
        </w:rPr>
        <w:t>为完成合同约定的各项工作所修建的各类临时性生产和生活设施等所占用的地块</w:t>
      </w:r>
      <w:r>
        <w:rPr>
          <w:rFonts w:ascii="宋体" w:hAnsi="宋体"/>
          <w:b/>
          <w:kern w:val="0"/>
          <w:szCs w:val="21"/>
          <w:u w:val="single"/>
        </w:rPr>
        <w:t>。</w:t>
      </w:r>
    </w:p>
    <w:p>
      <w:pPr>
        <w:spacing w:line="440" w:lineRule="exact"/>
        <w:ind w:firstLine="420" w:firstLineChars="200"/>
        <w:rPr>
          <w:rFonts w:ascii="宋体" w:hAnsi="宋体"/>
          <w:szCs w:val="21"/>
        </w:rPr>
      </w:pPr>
      <w:r>
        <w:rPr>
          <w:rFonts w:ascii="宋体" w:hAnsi="宋体"/>
          <w:szCs w:val="21"/>
        </w:rPr>
        <w:t xml:space="preserve">1.3法律 </w:t>
      </w:r>
    </w:p>
    <w:p>
      <w:pPr>
        <w:spacing w:line="288" w:lineRule="auto"/>
        <w:ind w:firstLine="420" w:firstLineChars="200"/>
        <w:rPr>
          <w:rFonts w:ascii="宋体" w:hAnsi="宋体"/>
          <w:b/>
          <w:szCs w:val="21"/>
          <w:u w:val="single"/>
        </w:rPr>
      </w:pPr>
      <w:r>
        <w:rPr>
          <w:rFonts w:ascii="宋体" w:hAnsi="宋体"/>
          <w:szCs w:val="21"/>
        </w:rPr>
        <w:t>适用于合同的其他规范性文件：</w:t>
      </w:r>
      <w:r>
        <w:rPr>
          <w:rFonts w:hint="eastAsia" w:ascii="宋体" w:hAnsi="宋体"/>
          <w:b/>
          <w:kern w:val="0"/>
          <w:szCs w:val="21"/>
          <w:u w:val="single"/>
        </w:rPr>
        <w:t>《中华人民共和国</w:t>
      </w:r>
      <w:r>
        <w:rPr>
          <w:rFonts w:ascii="宋体" w:hAnsi="宋体"/>
          <w:b/>
          <w:kern w:val="0"/>
          <w:szCs w:val="21"/>
          <w:u w:val="single"/>
        </w:rPr>
        <w:t>民法典</w:t>
      </w:r>
      <w:r>
        <w:rPr>
          <w:rFonts w:hint="eastAsia" w:ascii="宋体" w:hAnsi="宋体"/>
          <w:b/>
          <w:kern w:val="0"/>
          <w:szCs w:val="21"/>
          <w:u w:val="single"/>
        </w:rPr>
        <w:t>》、《中华人民共和国建筑法》、《建设工程质量管理条例》《建设工程安全生产管理条例》等相关法规以及工程所在地政府及主管部门有关建设工程施工、质量、安全方面的法规、条例及本工程相关的政府批文等</w:t>
      </w:r>
      <w:r>
        <w:rPr>
          <w:rFonts w:hint="eastAsia" w:ascii="宋体" w:hAnsi="宋体"/>
          <w:szCs w:val="21"/>
        </w:rPr>
        <w:t>。</w:t>
      </w:r>
    </w:p>
    <w:p>
      <w:pPr>
        <w:spacing w:line="440" w:lineRule="exact"/>
        <w:ind w:firstLine="420" w:firstLineChars="200"/>
        <w:rPr>
          <w:rFonts w:ascii="宋体" w:hAnsi="宋体"/>
          <w:szCs w:val="21"/>
        </w:rPr>
      </w:pPr>
      <w:r>
        <w:rPr>
          <w:rFonts w:ascii="宋体" w:hAnsi="宋体"/>
          <w:szCs w:val="21"/>
        </w:rPr>
        <w:t>1.4 标准和规范</w:t>
      </w:r>
    </w:p>
    <w:p>
      <w:pPr>
        <w:spacing w:line="440" w:lineRule="exact"/>
        <w:ind w:firstLine="420" w:firstLineChars="200"/>
        <w:rPr>
          <w:rFonts w:ascii="宋体" w:hAnsi="宋体"/>
          <w:b/>
          <w:szCs w:val="21"/>
          <w:u w:val="single"/>
        </w:rPr>
      </w:pPr>
      <w:r>
        <w:rPr>
          <w:rFonts w:ascii="宋体" w:hAnsi="宋体"/>
          <w:szCs w:val="21"/>
        </w:rPr>
        <w:t>1.4.1适用于工程的标准规范包括：</w:t>
      </w:r>
      <w:r>
        <w:rPr>
          <w:rFonts w:hint="eastAsia" w:ascii="宋体" w:hAnsi="宋体"/>
          <w:szCs w:val="21"/>
        </w:rPr>
        <w:t>除通用条款注明的</w:t>
      </w:r>
      <w:r>
        <w:rPr>
          <w:rFonts w:hint="eastAsia" w:ascii="宋体" w:hAnsi="宋体"/>
          <w:b/>
          <w:szCs w:val="21"/>
          <w:u w:val="single"/>
        </w:rPr>
        <w:t>适用于本工程的国家标准、行业标准、工程所在地的地方性标准，以及相应的规范、规程外，本工程还需满足工程所在地建设行政主管部门及质量安全监督部门的相关文件要求，不同的标准以及相应规范、规程存在冲突时，采用要求高的标准以及相应的规范、规程</w:t>
      </w:r>
      <w:r>
        <w:rPr>
          <w:rFonts w:ascii="宋体" w:hAnsi="宋体"/>
          <w:b/>
          <w:szCs w:val="21"/>
          <w:u w:val="single"/>
        </w:rPr>
        <w:t>。</w:t>
      </w:r>
    </w:p>
    <w:p>
      <w:pPr>
        <w:spacing w:line="440" w:lineRule="exact"/>
        <w:ind w:firstLine="420" w:firstLineChars="200"/>
        <w:rPr>
          <w:rFonts w:ascii="宋体" w:hAnsi="宋体"/>
          <w:kern w:val="0"/>
          <w:szCs w:val="21"/>
        </w:rPr>
      </w:pPr>
      <w:r>
        <w:rPr>
          <w:rFonts w:ascii="宋体" w:hAnsi="宋体"/>
          <w:kern w:val="0"/>
          <w:szCs w:val="21"/>
        </w:rPr>
        <w:t>1.4.2 发包人提供国外标准、规范的名称：</w:t>
      </w:r>
      <w:r>
        <w:rPr>
          <w:rFonts w:hint="eastAsia" w:ascii="宋体" w:hAnsi="宋体" w:cs="宋体"/>
          <w:b/>
          <w:kern w:val="0"/>
          <w:szCs w:val="21"/>
          <w:u w:val="single"/>
        </w:rPr>
        <w:t xml:space="preserve"> /</w:t>
      </w:r>
      <w:r>
        <w:rPr>
          <w:rFonts w:ascii="宋体" w:hAnsi="宋体"/>
          <w:kern w:val="0"/>
          <w:szCs w:val="21"/>
        </w:rPr>
        <w:t>；</w:t>
      </w:r>
    </w:p>
    <w:p>
      <w:pPr>
        <w:spacing w:line="440" w:lineRule="exact"/>
        <w:ind w:firstLine="420" w:firstLineChars="200"/>
        <w:rPr>
          <w:rFonts w:ascii="宋体" w:hAnsi="宋体"/>
          <w:kern w:val="0"/>
          <w:szCs w:val="21"/>
        </w:rPr>
      </w:pPr>
      <w:r>
        <w:rPr>
          <w:rFonts w:ascii="宋体" w:hAnsi="宋体"/>
          <w:kern w:val="0"/>
          <w:szCs w:val="21"/>
        </w:rPr>
        <w:t>发包人提供国外标准、规范的份数：</w:t>
      </w:r>
      <w:r>
        <w:rPr>
          <w:rFonts w:hint="eastAsia" w:ascii="宋体" w:hAnsi="宋体" w:cs="宋体"/>
          <w:b/>
          <w:kern w:val="0"/>
          <w:szCs w:val="21"/>
          <w:u w:val="single"/>
        </w:rPr>
        <w:t xml:space="preserve"> / </w:t>
      </w:r>
      <w:r>
        <w:rPr>
          <w:rFonts w:ascii="宋体" w:hAnsi="宋体"/>
          <w:kern w:val="0"/>
          <w:szCs w:val="21"/>
        </w:rPr>
        <w:t>；</w:t>
      </w:r>
    </w:p>
    <w:p>
      <w:pPr>
        <w:spacing w:line="440" w:lineRule="exact"/>
        <w:ind w:firstLine="420" w:firstLineChars="200"/>
        <w:rPr>
          <w:rFonts w:ascii="宋体" w:hAnsi="宋体"/>
          <w:szCs w:val="21"/>
        </w:rPr>
      </w:pPr>
      <w:r>
        <w:rPr>
          <w:rFonts w:ascii="宋体" w:hAnsi="宋体"/>
          <w:kern w:val="0"/>
          <w:szCs w:val="21"/>
        </w:rPr>
        <w:t>发包人提供国外标准、规范的名称：</w:t>
      </w:r>
      <w:r>
        <w:rPr>
          <w:rFonts w:hint="eastAsia" w:ascii="宋体" w:hAnsi="宋体" w:cs="宋体"/>
          <w:b/>
          <w:kern w:val="0"/>
          <w:szCs w:val="21"/>
          <w:u w:val="single"/>
        </w:rPr>
        <w:t>/</w:t>
      </w:r>
      <w:r>
        <w:rPr>
          <w:rFonts w:ascii="宋体" w:hAnsi="宋体"/>
          <w:kern w:val="0"/>
          <w:szCs w:val="21"/>
        </w:rPr>
        <w:t>。</w:t>
      </w:r>
    </w:p>
    <w:p>
      <w:pPr>
        <w:spacing w:line="440" w:lineRule="exact"/>
        <w:ind w:firstLine="420" w:firstLineChars="200"/>
        <w:rPr>
          <w:rFonts w:ascii="宋体" w:hAnsi="宋体"/>
          <w:b/>
          <w:szCs w:val="21"/>
          <w:u w:val="single"/>
        </w:rPr>
      </w:pPr>
      <w:r>
        <w:rPr>
          <w:rFonts w:ascii="宋体" w:hAnsi="宋体"/>
          <w:szCs w:val="21"/>
        </w:rPr>
        <w:t>1.4.3发包人对工程的技术标准和功能要求的特殊要求：</w:t>
      </w:r>
      <w:r>
        <w:rPr>
          <w:rFonts w:hint="eastAsia" w:ascii="宋体" w:hAnsi="宋体"/>
          <w:b/>
          <w:kern w:val="0"/>
          <w:szCs w:val="21"/>
          <w:u w:val="single"/>
        </w:rPr>
        <w:t>由发包人和监理工程师提出，双方协商解决，按行业规范实施</w:t>
      </w:r>
      <w:r>
        <w:rPr>
          <w:rFonts w:hint="eastAsia" w:ascii="宋体" w:hAnsi="宋体"/>
          <w:b/>
          <w:szCs w:val="21"/>
        </w:rPr>
        <w:t>。</w:t>
      </w:r>
    </w:p>
    <w:p>
      <w:pPr>
        <w:spacing w:line="440" w:lineRule="exact"/>
        <w:ind w:firstLine="420" w:firstLineChars="200"/>
        <w:rPr>
          <w:rFonts w:ascii="宋体" w:hAnsi="宋体"/>
          <w:szCs w:val="21"/>
        </w:rPr>
      </w:pPr>
      <w:r>
        <w:rPr>
          <w:rFonts w:ascii="宋体" w:hAnsi="宋体"/>
          <w:szCs w:val="21"/>
        </w:rPr>
        <w:t>1.5 合同文件的优先顺序</w:t>
      </w:r>
    </w:p>
    <w:p>
      <w:pPr>
        <w:spacing w:line="440" w:lineRule="exact"/>
        <w:ind w:firstLine="420" w:firstLineChars="200"/>
        <w:rPr>
          <w:rFonts w:ascii="宋体" w:hAnsi="宋体"/>
          <w:szCs w:val="21"/>
          <w:u w:val="single"/>
        </w:rPr>
      </w:pPr>
      <w:r>
        <w:rPr>
          <w:rFonts w:ascii="宋体" w:hAnsi="宋体"/>
          <w:szCs w:val="21"/>
        </w:rPr>
        <w:t>合同文件组成及优先顺序为：</w:t>
      </w:r>
      <w:r>
        <w:rPr>
          <w:rFonts w:hint="eastAsia" w:ascii="宋体" w:hAnsi="宋体"/>
          <w:b/>
          <w:kern w:val="0"/>
          <w:szCs w:val="21"/>
          <w:u w:val="single"/>
        </w:rPr>
        <w:t>1、合同协议书，2、中标通知书，3、投标函及投标函附录，4、专用合同条款，5、通用合同条款，6、</w:t>
      </w:r>
      <w:r>
        <w:rPr>
          <w:rFonts w:hint="eastAsia" w:ascii="宋体" w:hAnsi="宋体"/>
          <w:b/>
          <w:szCs w:val="21"/>
          <w:u w:val="single"/>
        </w:rPr>
        <w:t>招标文件</w:t>
      </w:r>
      <w:r>
        <w:rPr>
          <w:rFonts w:hint="eastAsia" w:ascii="宋体" w:hAnsi="宋体"/>
          <w:b/>
          <w:kern w:val="0"/>
          <w:szCs w:val="21"/>
          <w:u w:val="single"/>
        </w:rPr>
        <w:t>，7、图纸，8、标准、规范及有关技术文件，9、</w:t>
      </w:r>
      <w:r>
        <w:rPr>
          <w:rFonts w:hint="eastAsia" w:ascii="宋体" w:hAnsi="宋体"/>
          <w:b/>
          <w:szCs w:val="21"/>
          <w:u w:val="single"/>
        </w:rPr>
        <w:t>已标价工程量清单或预算书，</w:t>
      </w:r>
      <w:r>
        <w:rPr>
          <w:rFonts w:hint="eastAsia" w:ascii="宋体" w:hAnsi="宋体"/>
          <w:b/>
          <w:kern w:val="0"/>
          <w:szCs w:val="21"/>
          <w:u w:val="single"/>
        </w:rPr>
        <w:t>10、在工程实施过程中双方签署的有关工程的洽商、变更联系单等书面协议、纪要或文件</w:t>
      </w:r>
      <w:r>
        <w:rPr>
          <w:rFonts w:ascii="宋体" w:hAnsi="宋体"/>
          <w:b/>
          <w:szCs w:val="21"/>
          <w:u w:val="single"/>
        </w:rPr>
        <w:t>。</w:t>
      </w:r>
    </w:p>
    <w:p>
      <w:pPr>
        <w:spacing w:line="440" w:lineRule="exact"/>
        <w:ind w:firstLine="420" w:firstLineChars="200"/>
        <w:rPr>
          <w:rFonts w:ascii="宋体" w:hAnsi="宋体"/>
          <w:szCs w:val="21"/>
        </w:rPr>
      </w:pPr>
      <w:r>
        <w:rPr>
          <w:rFonts w:ascii="宋体" w:hAnsi="宋体"/>
          <w:szCs w:val="21"/>
        </w:rPr>
        <w:t>1.6 图纸和承包人文件</w:t>
      </w:r>
    </w:p>
    <w:p>
      <w:pPr>
        <w:spacing w:line="440" w:lineRule="exact"/>
        <w:ind w:firstLine="420" w:firstLineChars="200"/>
        <w:rPr>
          <w:rFonts w:ascii="宋体" w:hAnsi="宋体"/>
          <w:szCs w:val="21"/>
        </w:rPr>
      </w:pPr>
      <w:r>
        <w:rPr>
          <w:rFonts w:ascii="宋体" w:hAnsi="宋体"/>
          <w:szCs w:val="21"/>
        </w:rPr>
        <w:t>1.6.1 图纸的提供</w:t>
      </w:r>
    </w:p>
    <w:p>
      <w:pPr>
        <w:spacing w:line="440" w:lineRule="exact"/>
        <w:ind w:firstLine="420" w:firstLineChars="200"/>
        <w:rPr>
          <w:rFonts w:ascii="宋体" w:hAnsi="宋体"/>
          <w:szCs w:val="21"/>
        </w:rPr>
      </w:pPr>
      <w:r>
        <w:rPr>
          <w:rFonts w:ascii="宋体" w:hAnsi="宋体"/>
          <w:szCs w:val="21"/>
        </w:rPr>
        <w:t>发包人向承包人提供图</w:t>
      </w:r>
      <w:r>
        <w:rPr>
          <w:rFonts w:hint="eastAsia" w:ascii="宋体" w:hAnsi="宋体"/>
          <w:szCs w:val="21"/>
        </w:rPr>
        <w:t>纸的期限：</w:t>
      </w:r>
      <w:r>
        <w:rPr>
          <w:rFonts w:hint="eastAsia" w:ascii="宋体" w:hAnsi="宋体" w:cs="宋体"/>
          <w:b/>
          <w:szCs w:val="21"/>
          <w:u w:val="single"/>
        </w:rPr>
        <w:t>签订合同后一星期内</w:t>
      </w:r>
      <w:r>
        <w:rPr>
          <w:rFonts w:hint="eastAsia" w:ascii="宋体" w:hAnsi="宋体"/>
          <w:szCs w:val="21"/>
        </w:rPr>
        <w:t>；</w:t>
      </w:r>
    </w:p>
    <w:p>
      <w:pPr>
        <w:spacing w:line="440" w:lineRule="exact"/>
        <w:ind w:firstLine="420" w:firstLineChars="200"/>
        <w:rPr>
          <w:rFonts w:ascii="宋体" w:hAnsi="宋体"/>
          <w:szCs w:val="21"/>
        </w:rPr>
      </w:pPr>
      <w:r>
        <w:rPr>
          <w:rFonts w:hint="eastAsia" w:ascii="宋体" w:hAnsi="宋体"/>
          <w:szCs w:val="21"/>
        </w:rPr>
        <w:t>发包人向承包人提供图纸的数量：</w:t>
      </w:r>
      <w:r>
        <w:rPr>
          <w:rFonts w:hint="eastAsia" w:ascii="宋体" w:hAnsi="宋体" w:cs="宋体"/>
          <w:b/>
          <w:szCs w:val="21"/>
          <w:u w:val="single"/>
        </w:rPr>
        <w:t>6套（如承包人要求增加的，所需费用由承包人承担）</w:t>
      </w:r>
      <w:r>
        <w:rPr>
          <w:rFonts w:hint="eastAsia" w:ascii="宋体" w:hAnsi="宋体"/>
          <w:szCs w:val="21"/>
        </w:rPr>
        <w:t>；</w:t>
      </w:r>
    </w:p>
    <w:p>
      <w:pPr>
        <w:spacing w:line="440" w:lineRule="exact"/>
        <w:ind w:firstLine="420" w:firstLineChars="200"/>
        <w:rPr>
          <w:rFonts w:ascii="宋体" w:hAnsi="宋体" w:cs="宋体"/>
          <w:b/>
          <w:szCs w:val="21"/>
          <w:u w:val="single"/>
        </w:rPr>
      </w:pPr>
      <w:r>
        <w:rPr>
          <w:rFonts w:hint="eastAsia" w:ascii="宋体" w:hAnsi="宋体"/>
          <w:szCs w:val="21"/>
        </w:rPr>
        <w:t>发包人向承包人提供图纸的内容：</w:t>
      </w:r>
      <w:r>
        <w:rPr>
          <w:rFonts w:hint="eastAsia" w:ascii="宋体" w:hAnsi="宋体" w:cs="宋体"/>
          <w:b/>
          <w:szCs w:val="21"/>
          <w:u w:val="single"/>
        </w:rPr>
        <w:t>招标范围内的</w:t>
      </w:r>
      <w:r>
        <w:rPr>
          <w:rFonts w:hint="eastAsia" w:ascii="宋体" w:hAnsi="宋体"/>
          <w:b/>
          <w:szCs w:val="21"/>
          <w:u w:val="single"/>
        </w:rPr>
        <w:t>全部施工图纸</w:t>
      </w:r>
      <w:r>
        <w:rPr>
          <w:rFonts w:ascii="宋体" w:hAnsi="宋体" w:cs="宋体"/>
          <w:b/>
          <w:szCs w:val="21"/>
        </w:rPr>
        <w:t>。</w:t>
      </w:r>
    </w:p>
    <w:p>
      <w:pPr>
        <w:spacing w:line="440" w:lineRule="exact"/>
        <w:ind w:firstLine="420" w:firstLineChars="200"/>
        <w:rPr>
          <w:rFonts w:ascii="宋体" w:hAnsi="宋体"/>
          <w:szCs w:val="21"/>
        </w:rPr>
      </w:pPr>
      <w:r>
        <w:rPr>
          <w:rFonts w:ascii="宋体" w:hAnsi="宋体"/>
          <w:szCs w:val="21"/>
        </w:rPr>
        <w:t>1.6.4 承包人文件</w:t>
      </w:r>
    </w:p>
    <w:p>
      <w:pPr>
        <w:spacing w:line="440" w:lineRule="exact"/>
        <w:ind w:firstLine="420" w:firstLineChars="200"/>
        <w:jc w:val="left"/>
        <w:rPr>
          <w:rFonts w:ascii="宋体" w:hAnsi="宋体"/>
          <w:szCs w:val="21"/>
        </w:rPr>
      </w:pPr>
      <w:r>
        <w:rPr>
          <w:rFonts w:ascii="宋体" w:hAnsi="宋体"/>
          <w:szCs w:val="21"/>
        </w:rPr>
        <w:t>需</w:t>
      </w:r>
      <w:r>
        <w:rPr>
          <w:rFonts w:hint="eastAsia" w:ascii="宋体" w:hAnsi="宋体"/>
          <w:szCs w:val="21"/>
        </w:rPr>
        <w:t>要由承包人提供的文件，包括：</w:t>
      </w:r>
      <w:r>
        <w:rPr>
          <w:rFonts w:hint="eastAsia" w:ascii="宋体" w:hAnsi="宋体"/>
          <w:b/>
          <w:szCs w:val="21"/>
          <w:u w:val="single"/>
        </w:rPr>
        <w:t>施工总进度计划、施工组织设计，专项施工方案、施工技术措施及各项资源需要量的计划等。</w:t>
      </w:r>
    </w:p>
    <w:p>
      <w:pPr>
        <w:spacing w:line="440" w:lineRule="exact"/>
        <w:ind w:firstLine="420" w:firstLineChars="200"/>
        <w:rPr>
          <w:rFonts w:ascii="宋体" w:hAnsi="宋体"/>
          <w:szCs w:val="21"/>
        </w:rPr>
      </w:pPr>
      <w:r>
        <w:rPr>
          <w:rFonts w:hint="eastAsia" w:ascii="宋体" w:hAnsi="宋体"/>
          <w:szCs w:val="21"/>
        </w:rPr>
        <w:t>承包人提供的文件的期限为：</w:t>
      </w:r>
      <w:r>
        <w:rPr>
          <w:rFonts w:hint="eastAsia" w:ascii="宋体" w:hAnsi="宋体"/>
          <w:b/>
          <w:kern w:val="0"/>
          <w:szCs w:val="21"/>
          <w:u w:val="single"/>
        </w:rPr>
        <w:t>符合发包人要求</w:t>
      </w:r>
      <w:r>
        <w:rPr>
          <w:rFonts w:hint="eastAsia" w:ascii="宋体" w:hAnsi="宋体"/>
          <w:b/>
          <w:szCs w:val="21"/>
          <w:u w:val="single"/>
        </w:rPr>
        <w:t>。</w:t>
      </w:r>
    </w:p>
    <w:p>
      <w:pPr>
        <w:spacing w:line="440" w:lineRule="exact"/>
        <w:ind w:firstLine="420" w:firstLineChars="200"/>
        <w:rPr>
          <w:rFonts w:ascii="宋体" w:hAnsi="宋体"/>
          <w:szCs w:val="21"/>
        </w:rPr>
      </w:pPr>
      <w:r>
        <w:rPr>
          <w:rFonts w:hint="eastAsia" w:ascii="宋体" w:hAnsi="宋体"/>
          <w:szCs w:val="21"/>
        </w:rPr>
        <w:t>承包人提供的文件的数量为：</w:t>
      </w:r>
      <w:r>
        <w:rPr>
          <w:rFonts w:hint="eastAsia" w:ascii="宋体" w:hAnsi="宋体"/>
          <w:b/>
          <w:kern w:val="0"/>
          <w:szCs w:val="21"/>
          <w:u w:val="single"/>
        </w:rPr>
        <w:t>双方另行协商</w:t>
      </w:r>
      <w:r>
        <w:rPr>
          <w:rFonts w:hint="eastAsia" w:ascii="宋体" w:hAnsi="宋体"/>
          <w:b/>
          <w:szCs w:val="21"/>
        </w:rPr>
        <w:t>。</w:t>
      </w:r>
    </w:p>
    <w:p>
      <w:pPr>
        <w:spacing w:line="440" w:lineRule="exact"/>
        <w:ind w:firstLine="420" w:firstLineChars="200"/>
        <w:rPr>
          <w:rFonts w:ascii="宋体" w:hAnsi="宋体"/>
          <w:szCs w:val="21"/>
        </w:rPr>
      </w:pPr>
      <w:r>
        <w:rPr>
          <w:rFonts w:hint="eastAsia" w:ascii="宋体" w:hAnsi="宋体"/>
          <w:szCs w:val="21"/>
        </w:rPr>
        <w:t>承包人提供的文件的形式为：</w:t>
      </w:r>
      <w:r>
        <w:rPr>
          <w:rFonts w:hint="eastAsia" w:ascii="宋体" w:hAnsi="宋体"/>
          <w:b/>
          <w:iCs/>
          <w:szCs w:val="21"/>
          <w:u w:val="single"/>
        </w:rPr>
        <w:t>书面资料及电子文档</w:t>
      </w:r>
      <w:r>
        <w:rPr>
          <w:rFonts w:hint="eastAsia" w:ascii="宋体" w:hAnsi="宋体"/>
          <w:szCs w:val="21"/>
        </w:rPr>
        <w:t>。</w:t>
      </w:r>
    </w:p>
    <w:p>
      <w:pPr>
        <w:spacing w:line="440" w:lineRule="exact"/>
        <w:ind w:firstLine="420" w:firstLineChars="200"/>
        <w:rPr>
          <w:rFonts w:ascii="宋体" w:hAnsi="宋体"/>
          <w:szCs w:val="21"/>
        </w:rPr>
      </w:pPr>
      <w:r>
        <w:rPr>
          <w:rFonts w:hint="eastAsia" w:ascii="宋体" w:hAnsi="宋体"/>
          <w:szCs w:val="21"/>
        </w:rPr>
        <w:t>发包人审批承包人文件的期限：</w:t>
      </w:r>
      <w:r>
        <w:rPr>
          <w:rFonts w:hint="eastAsia" w:ascii="宋体" w:hAnsi="宋体"/>
          <w:b/>
          <w:kern w:val="0"/>
          <w:szCs w:val="21"/>
          <w:u w:val="single"/>
        </w:rPr>
        <w:t>双方另行协商</w:t>
      </w:r>
      <w:r>
        <w:rPr>
          <w:rFonts w:hint="eastAsia" w:ascii="宋体" w:hAnsi="宋体"/>
          <w:b/>
          <w:szCs w:val="21"/>
        </w:rPr>
        <w:t>。</w:t>
      </w:r>
    </w:p>
    <w:p>
      <w:pPr>
        <w:spacing w:line="440" w:lineRule="exact"/>
        <w:ind w:firstLine="420" w:firstLineChars="200"/>
        <w:rPr>
          <w:rFonts w:ascii="宋体" w:hAnsi="宋体"/>
          <w:szCs w:val="21"/>
        </w:rPr>
      </w:pPr>
      <w:r>
        <w:rPr>
          <w:rFonts w:hint="eastAsia" w:ascii="宋体" w:hAnsi="宋体"/>
          <w:szCs w:val="21"/>
        </w:rPr>
        <w:t>1.6.5 现场图纸准备</w:t>
      </w:r>
    </w:p>
    <w:p>
      <w:pPr>
        <w:spacing w:line="440" w:lineRule="exact"/>
        <w:ind w:firstLine="420" w:firstLineChars="200"/>
        <w:rPr>
          <w:rFonts w:ascii="宋体" w:hAnsi="宋体"/>
          <w:szCs w:val="21"/>
        </w:rPr>
      </w:pPr>
      <w:r>
        <w:rPr>
          <w:rFonts w:hint="eastAsia" w:ascii="宋体" w:hAnsi="宋体"/>
          <w:szCs w:val="21"/>
        </w:rPr>
        <w:t>关于现场图纸准备的约定：</w:t>
      </w:r>
      <w:r>
        <w:rPr>
          <w:rFonts w:hint="eastAsia" w:ascii="宋体" w:hAnsi="宋体"/>
          <w:b/>
          <w:kern w:val="0"/>
          <w:szCs w:val="21"/>
          <w:u w:val="single"/>
        </w:rPr>
        <w:t>合同签订时明确</w:t>
      </w:r>
      <w:r>
        <w:rPr>
          <w:rFonts w:hint="eastAsia" w:ascii="宋体" w:hAnsi="宋体"/>
          <w:szCs w:val="21"/>
        </w:rPr>
        <w:t>。</w:t>
      </w:r>
    </w:p>
    <w:p>
      <w:pPr>
        <w:spacing w:line="440" w:lineRule="exact"/>
        <w:ind w:firstLine="420" w:firstLineChars="200"/>
        <w:rPr>
          <w:rFonts w:ascii="宋体" w:hAnsi="宋体"/>
          <w:szCs w:val="21"/>
        </w:rPr>
      </w:pPr>
      <w:r>
        <w:rPr>
          <w:rFonts w:ascii="宋体" w:hAnsi="宋体"/>
          <w:szCs w:val="21"/>
        </w:rPr>
        <w:t>1.7 联络</w:t>
      </w:r>
    </w:p>
    <w:p>
      <w:pPr>
        <w:spacing w:line="440" w:lineRule="exact"/>
        <w:ind w:firstLine="420" w:firstLineChars="200"/>
        <w:rPr>
          <w:rFonts w:ascii="宋体" w:hAnsi="宋体"/>
          <w:kern w:val="0"/>
          <w:szCs w:val="21"/>
        </w:rPr>
      </w:pPr>
      <w:r>
        <w:rPr>
          <w:rFonts w:ascii="宋体" w:hAnsi="宋体"/>
          <w:kern w:val="0"/>
          <w:szCs w:val="21"/>
        </w:rPr>
        <w:t>1.7.1发包人和承包人应当在</w:t>
      </w:r>
      <w:r>
        <w:rPr>
          <w:rFonts w:hint="eastAsia" w:ascii="宋体" w:hAnsi="宋体"/>
          <w:b/>
          <w:szCs w:val="21"/>
          <w:u w:val="single"/>
        </w:rPr>
        <w:t>3</w:t>
      </w:r>
      <w:r>
        <w:rPr>
          <w:rFonts w:ascii="宋体" w:hAnsi="宋体"/>
          <w:kern w:val="0"/>
          <w:szCs w:val="21"/>
        </w:rPr>
        <w:t>天内将与合同有关的通知、批准、证明、证书、指示、指令、要求、请求、同意、意见、确定和决定等书面函件送达对方当事人</w:t>
      </w:r>
      <w:r>
        <w:rPr>
          <w:rFonts w:hint="eastAsia" w:ascii="宋体" w:hAnsi="宋体"/>
          <w:kern w:val="0"/>
          <w:szCs w:val="21"/>
        </w:rPr>
        <w:t>。</w:t>
      </w:r>
    </w:p>
    <w:p>
      <w:pPr>
        <w:spacing w:line="440" w:lineRule="exact"/>
        <w:ind w:firstLine="420" w:firstLineChars="200"/>
        <w:rPr>
          <w:rFonts w:ascii="宋体" w:hAnsi="宋体"/>
          <w:kern w:val="0"/>
          <w:szCs w:val="21"/>
        </w:rPr>
      </w:pPr>
      <w:r>
        <w:rPr>
          <w:rFonts w:ascii="宋体" w:hAnsi="宋体"/>
          <w:kern w:val="0"/>
          <w:szCs w:val="21"/>
        </w:rPr>
        <w:t>1.7.2 发包人接收文件的地点：</w:t>
      </w:r>
      <w:r>
        <w:rPr>
          <w:rFonts w:hint="eastAsia" w:ascii="宋体" w:hAnsi="宋体"/>
          <w:b/>
          <w:kern w:val="0"/>
          <w:szCs w:val="21"/>
          <w:u w:val="single"/>
        </w:rPr>
        <w:t xml:space="preserve">合同签订时明确 </w:t>
      </w:r>
      <w:r>
        <w:rPr>
          <w:rFonts w:ascii="宋体" w:hAnsi="宋体"/>
          <w:kern w:val="0"/>
          <w:szCs w:val="21"/>
        </w:rPr>
        <w:t>；</w:t>
      </w:r>
    </w:p>
    <w:p>
      <w:pPr>
        <w:spacing w:line="440" w:lineRule="exact"/>
        <w:ind w:firstLine="420" w:firstLineChars="200"/>
        <w:rPr>
          <w:rFonts w:ascii="宋体" w:hAnsi="宋体"/>
          <w:kern w:val="0"/>
          <w:szCs w:val="21"/>
        </w:rPr>
      </w:pPr>
      <w:r>
        <w:rPr>
          <w:rFonts w:ascii="宋体" w:hAnsi="宋体"/>
          <w:kern w:val="0"/>
          <w:szCs w:val="21"/>
        </w:rPr>
        <w:t>发包人指定的接收人为：</w:t>
      </w:r>
      <w:r>
        <w:rPr>
          <w:rFonts w:hint="eastAsia" w:ascii="宋体" w:hAnsi="宋体"/>
          <w:b/>
          <w:kern w:val="0"/>
          <w:szCs w:val="21"/>
          <w:u w:val="single"/>
        </w:rPr>
        <w:t>合同签订时明确</w:t>
      </w:r>
      <w:r>
        <w:rPr>
          <w:rFonts w:ascii="宋体" w:hAnsi="宋体"/>
          <w:kern w:val="0"/>
          <w:szCs w:val="21"/>
        </w:rPr>
        <w:t>；</w:t>
      </w:r>
    </w:p>
    <w:p>
      <w:pPr>
        <w:spacing w:line="440" w:lineRule="exact"/>
        <w:ind w:firstLine="420" w:firstLineChars="200"/>
        <w:rPr>
          <w:rFonts w:ascii="宋体" w:hAnsi="宋体"/>
          <w:kern w:val="0"/>
          <w:szCs w:val="21"/>
        </w:rPr>
      </w:pPr>
      <w:r>
        <w:rPr>
          <w:rFonts w:ascii="宋体" w:hAnsi="宋体"/>
          <w:kern w:val="0"/>
          <w:szCs w:val="21"/>
        </w:rPr>
        <w:t>承包人接收文件的地点：</w:t>
      </w:r>
      <w:r>
        <w:rPr>
          <w:rFonts w:hint="eastAsia" w:ascii="宋体" w:hAnsi="宋体"/>
          <w:b/>
          <w:kern w:val="0"/>
          <w:szCs w:val="21"/>
          <w:u w:val="single"/>
        </w:rPr>
        <w:t>合同签订时明确</w:t>
      </w:r>
      <w:r>
        <w:rPr>
          <w:rFonts w:ascii="宋体" w:hAnsi="宋体"/>
          <w:kern w:val="0"/>
          <w:szCs w:val="21"/>
        </w:rPr>
        <w:t>；</w:t>
      </w:r>
    </w:p>
    <w:p>
      <w:pPr>
        <w:spacing w:line="440" w:lineRule="exact"/>
        <w:ind w:firstLine="420" w:firstLineChars="200"/>
        <w:rPr>
          <w:rFonts w:ascii="宋体" w:hAnsi="宋体"/>
          <w:kern w:val="0"/>
          <w:szCs w:val="21"/>
        </w:rPr>
      </w:pPr>
      <w:r>
        <w:rPr>
          <w:rFonts w:ascii="宋体" w:hAnsi="宋体"/>
          <w:kern w:val="0"/>
          <w:szCs w:val="21"/>
        </w:rPr>
        <w:t>承包人指定的接收人为：</w:t>
      </w:r>
      <w:r>
        <w:rPr>
          <w:rFonts w:hint="eastAsia" w:ascii="宋体" w:hAnsi="宋体"/>
          <w:b/>
          <w:kern w:val="0"/>
          <w:szCs w:val="21"/>
          <w:u w:val="single"/>
        </w:rPr>
        <w:t>合同签订时明确</w:t>
      </w:r>
      <w:r>
        <w:rPr>
          <w:rFonts w:ascii="宋体" w:hAnsi="宋体"/>
          <w:kern w:val="0"/>
          <w:szCs w:val="21"/>
        </w:rPr>
        <w:t>；</w:t>
      </w:r>
    </w:p>
    <w:p>
      <w:pPr>
        <w:spacing w:line="440" w:lineRule="exact"/>
        <w:ind w:firstLine="420" w:firstLineChars="200"/>
        <w:rPr>
          <w:rFonts w:ascii="宋体" w:hAnsi="宋体"/>
          <w:kern w:val="0"/>
          <w:szCs w:val="21"/>
        </w:rPr>
      </w:pPr>
      <w:r>
        <w:rPr>
          <w:rFonts w:ascii="宋体" w:hAnsi="宋体"/>
          <w:kern w:val="0"/>
          <w:szCs w:val="21"/>
        </w:rPr>
        <w:t>监理人接收文件的地点：</w:t>
      </w:r>
      <w:r>
        <w:rPr>
          <w:rFonts w:hint="eastAsia" w:ascii="宋体" w:hAnsi="宋体"/>
          <w:b/>
          <w:kern w:val="0"/>
          <w:szCs w:val="21"/>
          <w:u w:val="single"/>
        </w:rPr>
        <w:t>合同签订时明确</w:t>
      </w:r>
      <w:r>
        <w:rPr>
          <w:rFonts w:ascii="宋体" w:hAnsi="宋体"/>
          <w:kern w:val="0"/>
          <w:szCs w:val="21"/>
        </w:rPr>
        <w:t>；</w:t>
      </w:r>
    </w:p>
    <w:p>
      <w:pPr>
        <w:spacing w:line="440" w:lineRule="exact"/>
        <w:ind w:firstLine="420" w:firstLineChars="200"/>
        <w:rPr>
          <w:rFonts w:ascii="宋体" w:hAnsi="宋体"/>
          <w:kern w:val="0"/>
          <w:szCs w:val="21"/>
        </w:rPr>
      </w:pPr>
      <w:r>
        <w:rPr>
          <w:rFonts w:ascii="宋体" w:hAnsi="宋体"/>
          <w:kern w:val="0"/>
          <w:szCs w:val="21"/>
        </w:rPr>
        <w:t>监理人指定的接收人为：</w:t>
      </w:r>
      <w:r>
        <w:rPr>
          <w:rFonts w:hint="eastAsia" w:ascii="宋体" w:hAnsi="宋体"/>
          <w:b/>
          <w:kern w:val="0"/>
          <w:szCs w:val="21"/>
          <w:u w:val="single"/>
        </w:rPr>
        <w:t>合同签订时明确</w:t>
      </w:r>
      <w:r>
        <w:rPr>
          <w:rFonts w:hint="eastAsia" w:ascii="宋体" w:hAnsi="宋体"/>
          <w:kern w:val="0"/>
          <w:szCs w:val="21"/>
        </w:rPr>
        <w:t>。</w:t>
      </w:r>
    </w:p>
    <w:p>
      <w:pPr>
        <w:spacing w:line="440" w:lineRule="exact"/>
        <w:ind w:firstLine="420" w:firstLineChars="200"/>
        <w:rPr>
          <w:rFonts w:ascii="宋体" w:hAnsi="宋体"/>
          <w:szCs w:val="21"/>
        </w:rPr>
      </w:pPr>
      <w:r>
        <w:rPr>
          <w:rFonts w:ascii="宋体" w:hAnsi="宋体"/>
          <w:szCs w:val="21"/>
        </w:rPr>
        <w:t>1.10 交通运输</w:t>
      </w:r>
    </w:p>
    <w:p>
      <w:pPr>
        <w:spacing w:line="440" w:lineRule="exact"/>
        <w:ind w:firstLine="420" w:firstLineChars="200"/>
        <w:rPr>
          <w:rFonts w:ascii="宋体" w:hAnsi="宋体"/>
          <w:szCs w:val="21"/>
        </w:rPr>
      </w:pPr>
      <w:r>
        <w:rPr>
          <w:rFonts w:ascii="宋体" w:hAnsi="宋体"/>
          <w:szCs w:val="21"/>
        </w:rPr>
        <w:t>1.10.1 出入现场的权利</w:t>
      </w:r>
    </w:p>
    <w:p>
      <w:pPr>
        <w:spacing w:line="440" w:lineRule="exact"/>
        <w:ind w:firstLine="420" w:firstLineChars="200"/>
        <w:rPr>
          <w:rFonts w:ascii="宋体" w:hAnsi="宋体"/>
          <w:szCs w:val="21"/>
        </w:rPr>
      </w:pPr>
      <w:r>
        <w:rPr>
          <w:rFonts w:ascii="宋体" w:hAnsi="宋体"/>
          <w:szCs w:val="21"/>
        </w:rPr>
        <w:t>关于出入现场的权利的约定：</w:t>
      </w:r>
      <w:r>
        <w:rPr>
          <w:rFonts w:hint="eastAsia" w:ascii="宋体" w:hAnsi="宋体"/>
          <w:b/>
          <w:szCs w:val="21"/>
          <w:u w:val="single"/>
        </w:rPr>
        <w:t>由承包人负责管理</w:t>
      </w:r>
      <w:r>
        <w:rPr>
          <w:rFonts w:ascii="宋体" w:hAnsi="宋体"/>
          <w:szCs w:val="21"/>
        </w:rPr>
        <w:t>。</w:t>
      </w:r>
    </w:p>
    <w:p>
      <w:pPr>
        <w:spacing w:line="440" w:lineRule="exact"/>
        <w:ind w:firstLine="420" w:firstLineChars="200"/>
        <w:jc w:val="left"/>
        <w:rPr>
          <w:rFonts w:ascii="宋体" w:hAnsi="宋体"/>
          <w:szCs w:val="21"/>
        </w:rPr>
      </w:pPr>
      <w:r>
        <w:rPr>
          <w:rFonts w:ascii="宋体" w:hAnsi="宋体"/>
          <w:szCs w:val="21"/>
        </w:rPr>
        <w:t>1.10.3 场内交通</w:t>
      </w:r>
    </w:p>
    <w:p>
      <w:pPr>
        <w:spacing w:line="440" w:lineRule="exact"/>
        <w:ind w:firstLine="420" w:firstLineChars="200"/>
        <w:jc w:val="left"/>
        <w:rPr>
          <w:rFonts w:ascii="宋体" w:hAnsi="宋体"/>
          <w:kern w:val="0"/>
          <w:szCs w:val="21"/>
        </w:rPr>
      </w:pPr>
      <w:r>
        <w:rPr>
          <w:rFonts w:ascii="宋体" w:hAnsi="宋体"/>
          <w:kern w:val="0"/>
          <w:szCs w:val="21"/>
        </w:rPr>
        <w:t>关于场外交通和场内交通的边界的约</w:t>
      </w:r>
      <w:r>
        <w:rPr>
          <w:rFonts w:hint="eastAsia" w:ascii="宋体" w:hAnsi="宋体"/>
          <w:kern w:val="0"/>
          <w:szCs w:val="21"/>
        </w:rPr>
        <w:t>定：</w:t>
      </w:r>
      <w:r>
        <w:rPr>
          <w:rFonts w:hint="eastAsia" w:ascii="宋体" w:hAnsi="宋体"/>
          <w:b/>
          <w:szCs w:val="21"/>
          <w:u w:val="single"/>
        </w:rPr>
        <w:t>场内道路和交通设施由承包人负责，费用由承包人负责</w:t>
      </w:r>
      <w:r>
        <w:rPr>
          <w:rFonts w:hint="eastAsia" w:ascii="宋体" w:hAnsi="宋体"/>
          <w:szCs w:val="21"/>
        </w:rPr>
        <w:t>。</w:t>
      </w:r>
    </w:p>
    <w:p>
      <w:pPr>
        <w:spacing w:line="440" w:lineRule="exact"/>
        <w:ind w:firstLine="420" w:firstLineChars="200"/>
        <w:jc w:val="left"/>
        <w:rPr>
          <w:rFonts w:ascii="宋体" w:hAnsi="宋体"/>
          <w:szCs w:val="21"/>
        </w:rPr>
      </w:pPr>
      <w:r>
        <w:rPr>
          <w:rFonts w:ascii="宋体" w:hAnsi="宋体"/>
          <w:szCs w:val="21"/>
        </w:rPr>
        <w:t>关于发包人向承包人免费提供满足工程施工需要的场内道路和交通设施的约定：</w:t>
      </w:r>
      <w:r>
        <w:rPr>
          <w:rFonts w:hint="eastAsia" w:ascii="宋体" w:hAnsi="宋体" w:cs="宋体"/>
          <w:b/>
          <w:bCs/>
          <w:u w:val="single"/>
        </w:rPr>
        <w:t>开工前提供进入现场的入口</w:t>
      </w:r>
      <w:r>
        <w:rPr>
          <w:rFonts w:cs="宋体"/>
          <w:b/>
          <w:bCs/>
          <w:iCs/>
          <w:szCs w:val="21"/>
        </w:rPr>
        <w:t>。</w:t>
      </w:r>
    </w:p>
    <w:p>
      <w:pPr>
        <w:spacing w:line="440" w:lineRule="exact"/>
        <w:ind w:firstLine="420" w:firstLineChars="200"/>
        <w:jc w:val="left"/>
        <w:rPr>
          <w:rFonts w:ascii="宋体" w:hAnsi="宋体"/>
          <w:szCs w:val="21"/>
        </w:rPr>
      </w:pPr>
      <w:r>
        <w:rPr>
          <w:rFonts w:ascii="宋体" w:hAnsi="宋体"/>
          <w:szCs w:val="21"/>
        </w:rPr>
        <w:t>1.10.4超大件和超重件的运输</w:t>
      </w:r>
    </w:p>
    <w:p>
      <w:pPr>
        <w:spacing w:line="440" w:lineRule="exact"/>
        <w:ind w:firstLine="420" w:firstLineChars="200"/>
        <w:jc w:val="left"/>
        <w:rPr>
          <w:rFonts w:ascii="宋体" w:hAnsi="宋体"/>
          <w:szCs w:val="21"/>
        </w:rPr>
      </w:pPr>
      <w:r>
        <w:rPr>
          <w:rFonts w:ascii="宋体" w:hAnsi="宋体"/>
          <w:szCs w:val="21"/>
        </w:rPr>
        <w:t>运输超大件或超重件所需的道路和桥梁临时加固改造费用和其他有关费用由</w:t>
      </w:r>
      <w:r>
        <w:rPr>
          <w:rFonts w:hint="eastAsia" w:cs="宋体"/>
          <w:b/>
          <w:bCs/>
          <w:iCs/>
          <w:szCs w:val="21"/>
          <w:u w:val="single"/>
        </w:rPr>
        <w:t>承包人</w:t>
      </w:r>
      <w:r>
        <w:rPr>
          <w:rFonts w:ascii="宋体" w:hAnsi="宋体"/>
          <w:szCs w:val="21"/>
        </w:rPr>
        <w:t>承担。</w:t>
      </w:r>
    </w:p>
    <w:p>
      <w:pPr>
        <w:spacing w:line="440" w:lineRule="exact"/>
        <w:ind w:firstLine="420" w:firstLineChars="200"/>
        <w:rPr>
          <w:rFonts w:ascii="宋体" w:hAnsi="宋体"/>
          <w:szCs w:val="21"/>
        </w:rPr>
      </w:pPr>
      <w:r>
        <w:rPr>
          <w:rFonts w:ascii="宋体" w:hAnsi="宋体"/>
          <w:szCs w:val="21"/>
        </w:rPr>
        <w:t>1.11 知识产权</w:t>
      </w:r>
    </w:p>
    <w:p>
      <w:pPr>
        <w:spacing w:line="440" w:lineRule="exact"/>
        <w:ind w:firstLine="420" w:firstLineChars="200"/>
        <w:rPr>
          <w:rFonts w:ascii="宋体" w:hAnsi="宋体"/>
          <w:szCs w:val="21"/>
        </w:rPr>
      </w:pPr>
      <w:r>
        <w:rPr>
          <w:rFonts w:ascii="宋体" w:hAnsi="宋体"/>
          <w:szCs w:val="21"/>
        </w:rPr>
        <w:t>1.11.1关于发包人提供给承包人的图纸、发包人为实施工程自行编制或委托编制的技术规范以及反映发包人关于合同要求或其他类似性质的文件的著作权的归</w:t>
      </w:r>
      <w:r>
        <w:rPr>
          <w:rFonts w:hint="eastAsia" w:ascii="宋体" w:hAnsi="宋体"/>
          <w:szCs w:val="21"/>
        </w:rPr>
        <w:t>属：</w:t>
      </w:r>
      <w:r>
        <w:rPr>
          <w:rFonts w:hint="eastAsia" w:ascii="宋体" w:hAnsi="宋体"/>
          <w:b/>
          <w:kern w:val="0"/>
          <w:szCs w:val="21"/>
          <w:u w:val="single"/>
        </w:rPr>
        <w:t>归发包人所有</w:t>
      </w:r>
      <w:r>
        <w:rPr>
          <w:rFonts w:hint="eastAsia" w:ascii="宋体" w:hAnsi="宋体"/>
          <w:szCs w:val="21"/>
        </w:rPr>
        <w:t>。</w:t>
      </w:r>
    </w:p>
    <w:p>
      <w:pPr>
        <w:spacing w:line="440" w:lineRule="exact"/>
        <w:ind w:firstLine="420" w:firstLineChars="200"/>
        <w:rPr>
          <w:rFonts w:cs="宋体"/>
          <w:b/>
          <w:bCs/>
          <w:iCs/>
          <w:szCs w:val="21"/>
          <w:u w:val="single"/>
        </w:rPr>
      </w:pPr>
      <w:r>
        <w:rPr>
          <w:rFonts w:hint="eastAsia" w:ascii="宋体" w:hAnsi="宋体"/>
          <w:szCs w:val="21"/>
        </w:rPr>
        <w:t>关于发包人提供的上述文件的使用限制的要求：</w:t>
      </w:r>
      <w:r>
        <w:rPr>
          <w:rFonts w:hint="eastAsia" w:ascii="宋体" w:hAnsi="宋体"/>
          <w:b/>
          <w:szCs w:val="21"/>
          <w:u w:val="single"/>
        </w:rPr>
        <w:t>承包人不能用于与合同无关的其他事项，未经发包人书面同意，承包人不得为了合同以外的目的而复制、使用上述文件或将之提供给任何第三方</w:t>
      </w:r>
      <w:r>
        <w:rPr>
          <w:rFonts w:hint="eastAsia" w:ascii="宋体" w:hAnsi="宋体"/>
          <w:szCs w:val="21"/>
        </w:rPr>
        <w:t>。</w:t>
      </w:r>
    </w:p>
    <w:p>
      <w:pPr>
        <w:spacing w:line="440" w:lineRule="exact"/>
        <w:ind w:left="596" w:leftChars="204" w:hanging="168" w:hangingChars="80"/>
        <w:rPr>
          <w:rFonts w:ascii="宋体" w:hAnsi="宋体"/>
          <w:b/>
          <w:kern w:val="0"/>
          <w:szCs w:val="21"/>
          <w:u w:val="single"/>
        </w:rPr>
      </w:pPr>
      <w:r>
        <w:rPr>
          <w:rFonts w:hint="eastAsia" w:ascii="宋体" w:hAnsi="宋体"/>
          <w:szCs w:val="21"/>
        </w:rPr>
        <w:t>1.11.2 关于承包人为实施工程所编制文件的著作权的归属：</w:t>
      </w:r>
      <w:r>
        <w:rPr>
          <w:rFonts w:hint="eastAsia" w:ascii="宋体" w:hAnsi="宋体"/>
          <w:b/>
          <w:kern w:val="0"/>
          <w:szCs w:val="21"/>
          <w:u w:val="single"/>
        </w:rPr>
        <w:t>归发包人</w:t>
      </w:r>
      <w:r>
        <w:rPr>
          <w:rFonts w:ascii="宋体" w:hAnsi="宋体"/>
          <w:b/>
          <w:kern w:val="0"/>
          <w:szCs w:val="21"/>
          <w:u w:val="single"/>
        </w:rPr>
        <w:t>所有，</w:t>
      </w:r>
      <w:r>
        <w:rPr>
          <w:rFonts w:hint="eastAsia" w:ascii="宋体" w:hAnsi="宋体"/>
          <w:b/>
          <w:kern w:val="0"/>
          <w:szCs w:val="21"/>
          <w:u w:val="single"/>
        </w:rPr>
        <w:t>但承包人享有署名</w:t>
      </w:r>
    </w:p>
    <w:p>
      <w:pPr>
        <w:spacing w:line="440" w:lineRule="exact"/>
        <w:rPr>
          <w:rFonts w:ascii="宋体" w:hAnsi="宋体"/>
          <w:szCs w:val="21"/>
        </w:rPr>
      </w:pPr>
      <w:r>
        <w:rPr>
          <w:rFonts w:hint="eastAsia" w:ascii="宋体" w:hAnsi="宋体"/>
          <w:b/>
          <w:kern w:val="0"/>
          <w:szCs w:val="21"/>
          <w:u w:val="single"/>
        </w:rPr>
        <w:t>权</w:t>
      </w:r>
      <w:r>
        <w:rPr>
          <w:rFonts w:hint="eastAsia" w:ascii="宋体" w:hAnsi="宋体"/>
          <w:szCs w:val="21"/>
        </w:rPr>
        <w:t>。</w:t>
      </w:r>
    </w:p>
    <w:p>
      <w:pPr>
        <w:spacing w:line="440" w:lineRule="exact"/>
        <w:ind w:firstLine="420" w:firstLineChars="200"/>
        <w:rPr>
          <w:rFonts w:ascii="宋体" w:hAnsi="宋体"/>
          <w:szCs w:val="21"/>
        </w:rPr>
      </w:pPr>
      <w:r>
        <w:rPr>
          <w:rFonts w:ascii="宋体" w:hAnsi="宋体"/>
          <w:szCs w:val="21"/>
        </w:rPr>
        <w:t>关于承包人提供的上述文件的使用限制的要求：</w:t>
      </w:r>
      <w:r>
        <w:rPr>
          <w:rFonts w:hint="eastAsia" w:ascii="宋体" w:hAnsi="宋体"/>
          <w:szCs w:val="21"/>
          <w:u w:val="single"/>
        </w:rPr>
        <w:t xml:space="preserve"> / </w:t>
      </w:r>
      <w:r>
        <w:rPr>
          <w:rFonts w:ascii="宋体" w:hAnsi="宋体"/>
          <w:szCs w:val="21"/>
        </w:rPr>
        <w:t>。</w:t>
      </w:r>
    </w:p>
    <w:p>
      <w:pPr>
        <w:spacing w:line="440" w:lineRule="exact"/>
        <w:ind w:firstLine="420" w:firstLineChars="200"/>
        <w:rPr>
          <w:rFonts w:cs="宋体"/>
          <w:b/>
          <w:bCs/>
          <w:iCs/>
          <w:szCs w:val="21"/>
          <w:u w:val="single"/>
        </w:rPr>
      </w:pPr>
      <w:r>
        <w:rPr>
          <w:rFonts w:ascii="宋体" w:hAnsi="宋体"/>
          <w:szCs w:val="21"/>
        </w:rPr>
        <w:t>1.11.4 承包人在</w:t>
      </w:r>
      <w:r>
        <w:rPr>
          <w:rFonts w:hint="eastAsia" w:ascii="宋体" w:hAnsi="宋体"/>
          <w:szCs w:val="21"/>
        </w:rPr>
        <w:t>施工过程中所采用的专利、专有技术、技术秘密的使用费的承担方式：</w:t>
      </w:r>
      <w:r>
        <w:rPr>
          <w:rFonts w:hint="eastAsia" w:cs="宋体"/>
          <w:b/>
          <w:bCs/>
          <w:iCs/>
          <w:szCs w:val="21"/>
          <w:u w:val="single"/>
        </w:rPr>
        <w:t>由承包人承担。</w:t>
      </w:r>
    </w:p>
    <w:p>
      <w:pPr>
        <w:spacing w:line="440" w:lineRule="exact"/>
        <w:ind w:firstLine="420" w:firstLineChars="200"/>
        <w:rPr>
          <w:rFonts w:ascii="宋体" w:hAnsi="宋体"/>
          <w:szCs w:val="21"/>
        </w:rPr>
      </w:pPr>
      <w:r>
        <w:rPr>
          <w:rFonts w:ascii="宋体" w:hAnsi="宋体"/>
          <w:szCs w:val="21"/>
        </w:rPr>
        <w:t>1.13工程量清单错误的修正</w:t>
      </w:r>
    </w:p>
    <w:p>
      <w:pPr>
        <w:spacing w:line="440" w:lineRule="exact"/>
        <w:ind w:firstLine="420" w:firstLineChars="200"/>
        <w:rPr>
          <w:rFonts w:cs="宋体"/>
          <w:b/>
          <w:bCs/>
          <w:iCs/>
          <w:szCs w:val="21"/>
          <w:u w:val="single"/>
        </w:rPr>
      </w:pPr>
      <w:r>
        <w:rPr>
          <w:rFonts w:hint="eastAsia" w:ascii="宋体" w:hAnsi="宋体"/>
          <w:szCs w:val="21"/>
        </w:rPr>
        <w:t>出现工程量清单错误时，是否调整合同价格：</w:t>
      </w:r>
      <w:r>
        <w:rPr>
          <w:rFonts w:hint="eastAsia" w:ascii="宋体" w:hAnsi="宋体"/>
          <w:b/>
          <w:iCs/>
          <w:szCs w:val="21"/>
          <w:u w:val="single"/>
        </w:rPr>
        <w:t>中标人应在收到中标通知书后三个月内与招标人、编标单位按本招标项目的招标文件、招标范围、施工图、设计变更联系单等复核标底报价书，经标底编制单位核实后，如因工程量变化累计造成中标价金额变化≥2％的，按实调整工程量（但综合单价不得调整）和合同价格，工程量变化累计造成中标价金额变化＜2％的，则不调整工程量和合同价格。合同价格调整后，招标人按调整后的合同价和合同约定比例支付工程进度款；逾期则暂不调整工程量和合同价格，待工程竣工结算时再按实结算</w:t>
      </w:r>
      <w:r>
        <w:rPr>
          <w:rFonts w:ascii="宋体" w:hAnsi="宋体"/>
          <w:kern w:val="0"/>
          <w:szCs w:val="21"/>
        </w:rPr>
        <w:t>。</w:t>
      </w:r>
    </w:p>
    <w:p>
      <w:pPr>
        <w:spacing w:line="440" w:lineRule="exact"/>
        <w:ind w:firstLine="420" w:firstLineChars="200"/>
        <w:rPr>
          <w:rFonts w:ascii="宋体" w:hAnsi="宋体"/>
          <w:szCs w:val="21"/>
        </w:rPr>
      </w:pPr>
      <w:r>
        <w:rPr>
          <w:rFonts w:ascii="宋体" w:hAnsi="宋体"/>
          <w:szCs w:val="21"/>
        </w:rPr>
        <w:t>允许调整合同价格的工程量偏差范围：</w:t>
      </w:r>
      <w:r>
        <w:rPr>
          <w:rFonts w:hint="eastAsia" w:ascii="宋体" w:hAnsi="宋体" w:cs="宋体"/>
          <w:szCs w:val="21"/>
          <w:u w:val="single"/>
        </w:rPr>
        <w:t>/</w:t>
      </w:r>
      <w:r>
        <w:rPr>
          <w:rFonts w:ascii="宋体" w:hAnsi="宋体"/>
          <w:kern w:val="0"/>
          <w:szCs w:val="21"/>
        </w:rPr>
        <w:t>。</w:t>
      </w:r>
    </w:p>
    <w:p>
      <w:pPr>
        <w:pStyle w:val="6"/>
        <w:spacing w:before="0" w:after="0" w:line="440" w:lineRule="exact"/>
        <w:rPr>
          <w:rFonts w:ascii="宋体" w:hAnsi="宋体" w:eastAsia="宋体"/>
          <w:b w:val="0"/>
          <w:sz w:val="21"/>
          <w:szCs w:val="21"/>
        </w:rPr>
      </w:pPr>
      <w:r>
        <w:rPr>
          <w:rFonts w:ascii="宋体" w:hAnsi="宋体" w:eastAsia="宋体"/>
          <w:b w:val="0"/>
          <w:sz w:val="21"/>
          <w:szCs w:val="21"/>
        </w:rPr>
        <w:t>2. 发包人</w:t>
      </w:r>
    </w:p>
    <w:p>
      <w:pPr>
        <w:spacing w:line="440" w:lineRule="exact"/>
        <w:ind w:firstLine="420" w:firstLineChars="200"/>
        <w:rPr>
          <w:rFonts w:ascii="宋体" w:hAnsi="宋体"/>
          <w:szCs w:val="21"/>
        </w:rPr>
      </w:pPr>
      <w:r>
        <w:rPr>
          <w:rFonts w:ascii="宋体" w:hAnsi="宋体"/>
          <w:szCs w:val="21"/>
        </w:rPr>
        <w:t>2.2 发包人代表</w:t>
      </w:r>
    </w:p>
    <w:p>
      <w:pPr>
        <w:spacing w:line="440" w:lineRule="exact"/>
        <w:ind w:firstLine="420" w:firstLineChars="200"/>
        <w:rPr>
          <w:rFonts w:ascii="宋体" w:hAnsi="宋体"/>
          <w:szCs w:val="21"/>
        </w:rPr>
      </w:pPr>
      <w:r>
        <w:rPr>
          <w:rFonts w:ascii="宋体" w:hAnsi="宋体"/>
          <w:szCs w:val="21"/>
        </w:rPr>
        <w:t>发包人代表：</w:t>
      </w:r>
    </w:p>
    <w:p>
      <w:pPr>
        <w:spacing w:line="440" w:lineRule="exact"/>
        <w:ind w:firstLine="420" w:firstLineChars="200"/>
        <w:rPr>
          <w:rFonts w:ascii="宋体" w:hAnsi="宋体"/>
          <w:szCs w:val="21"/>
        </w:rPr>
      </w:pPr>
      <w:r>
        <w:rPr>
          <w:rFonts w:ascii="宋体" w:hAnsi="宋体"/>
          <w:szCs w:val="21"/>
        </w:rPr>
        <w:t>姓    名：</w:t>
      </w:r>
      <w:r>
        <w:rPr>
          <w:rFonts w:hint="eastAsia" w:ascii="宋体" w:hAnsi="宋体"/>
          <w:b/>
          <w:kern w:val="0"/>
          <w:szCs w:val="21"/>
          <w:u w:val="single"/>
        </w:rPr>
        <w:t xml:space="preserve"> 合同签订时明确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身份证号：</w:t>
      </w:r>
      <w:r>
        <w:rPr>
          <w:rFonts w:hint="eastAsia" w:ascii="宋体" w:hAnsi="宋体"/>
          <w:b/>
          <w:kern w:val="0"/>
          <w:szCs w:val="21"/>
          <w:u w:val="single"/>
        </w:rPr>
        <w:t xml:space="preserve"> 合同签订时明确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职    务：</w:t>
      </w:r>
      <w:r>
        <w:rPr>
          <w:rFonts w:hint="eastAsia" w:ascii="宋体" w:hAnsi="宋体"/>
          <w:b/>
          <w:kern w:val="0"/>
          <w:szCs w:val="21"/>
          <w:u w:val="single"/>
        </w:rPr>
        <w:t xml:space="preserve"> 合同签订时明确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联系电话：</w:t>
      </w:r>
      <w:r>
        <w:rPr>
          <w:rFonts w:hint="eastAsia" w:ascii="宋体" w:hAnsi="宋体"/>
          <w:b/>
          <w:kern w:val="0"/>
          <w:szCs w:val="21"/>
          <w:u w:val="single"/>
        </w:rPr>
        <w:t xml:space="preserve"> 合同签订时明确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电子信箱：</w:t>
      </w:r>
      <w:r>
        <w:rPr>
          <w:rFonts w:hint="eastAsia" w:ascii="宋体" w:hAnsi="宋体"/>
          <w:b/>
          <w:kern w:val="0"/>
          <w:szCs w:val="21"/>
          <w:u w:val="single"/>
        </w:rPr>
        <w:t xml:space="preserve"> 合同签订时明确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通信地址：</w:t>
      </w:r>
      <w:r>
        <w:rPr>
          <w:rFonts w:hint="eastAsia" w:ascii="宋体" w:hAnsi="宋体"/>
          <w:b/>
          <w:kern w:val="0"/>
          <w:szCs w:val="21"/>
          <w:u w:val="single"/>
        </w:rPr>
        <w:t xml:space="preserve"> 合同签订时明确 </w:t>
      </w:r>
      <w:r>
        <w:rPr>
          <w:rFonts w:hint="eastAsia" w:ascii="宋体" w:hAnsi="宋体"/>
          <w:szCs w:val="21"/>
        </w:rPr>
        <w:t>。</w:t>
      </w:r>
    </w:p>
    <w:p>
      <w:pPr>
        <w:spacing w:line="440" w:lineRule="exact"/>
        <w:ind w:firstLine="420" w:firstLineChars="200"/>
        <w:rPr>
          <w:rFonts w:ascii="宋体" w:hAnsi="宋体"/>
          <w:b/>
          <w:szCs w:val="21"/>
        </w:rPr>
      </w:pPr>
      <w:r>
        <w:rPr>
          <w:rFonts w:ascii="宋体" w:hAnsi="宋体"/>
          <w:szCs w:val="21"/>
        </w:rPr>
        <w:t>发包人对发包人代表的授权范围如下：</w:t>
      </w:r>
      <w:r>
        <w:rPr>
          <w:rFonts w:hint="eastAsia" w:ascii="宋体" w:hAnsi="宋体"/>
          <w:b/>
          <w:szCs w:val="21"/>
          <w:u w:val="single"/>
        </w:rPr>
        <w:t>代表发包人行使发包方职权，所有发包人代表发出的指令需经发包人盖章确认后生效</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2.4 施工现场、施工条件和基础资料的提供</w:t>
      </w:r>
    </w:p>
    <w:p>
      <w:pPr>
        <w:spacing w:line="440" w:lineRule="exact"/>
        <w:ind w:firstLine="420" w:firstLineChars="200"/>
        <w:rPr>
          <w:rFonts w:ascii="宋体" w:hAnsi="宋体"/>
          <w:szCs w:val="21"/>
        </w:rPr>
      </w:pPr>
      <w:r>
        <w:rPr>
          <w:rFonts w:ascii="宋体" w:hAnsi="宋体"/>
          <w:szCs w:val="21"/>
        </w:rPr>
        <w:t>2.4.1 提供施工现场</w:t>
      </w:r>
    </w:p>
    <w:p>
      <w:pPr>
        <w:spacing w:line="440" w:lineRule="exact"/>
        <w:ind w:firstLine="420" w:firstLineChars="200"/>
        <w:jc w:val="left"/>
        <w:rPr>
          <w:rFonts w:ascii="宋体" w:hAnsi="宋体"/>
          <w:szCs w:val="21"/>
        </w:rPr>
      </w:pPr>
      <w:r>
        <w:rPr>
          <w:rFonts w:ascii="宋体" w:hAnsi="宋体"/>
          <w:szCs w:val="21"/>
        </w:rPr>
        <w:t>关于发包人移交施工现场的期限要求：</w:t>
      </w:r>
      <w:r>
        <w:rPr>
          <w:rFonts w:hint="eastAsia" w:ascii="宋体" w:hAnsi="宋体"/>
          <w:b/>
          <w:kern w:val="0"/>
          <w:szCs w:val="21"/>
          <w:u w:val="single"/>
        </w:rPr>
        <w:t>开工前</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2.4.2 提供施工条件</w:t>
      </w:r>
    </w:p>
    <w:p>
      <w:pPr>
        <w:spacing w:line="360" w:lineRule="auto"/>
        <w:ind w:firstLine="420" w:firstLineChars="200"/>
        <w:rPr>
          <w:rFonts w:ascii="宋体" w:hAnsi="宋体"/>
          <w:szCs w:val="21"/>
          <w:u w:val="single"/>
        </w:rPr>
      </w:pPr>
      <w:r>
        <w:rPr>
          <w:rFonts w:ascii="宋体" w:hAnsi="宋体"/>
          <w:szCs w:val="21"/>
        </w:rPr>
        <w:t>关于发包人应负责提供施工</w:t>
      </w:r>
      <w:r>
        <w:rPr>
          <w:rFonts w:hint="eastAsia" w:ascii="宋体" w:hAnsi="宋体"/>
          <w:szCs w:val="21"/>
        </w:rPr>
        <w:t>所需要的条件，</w:t>
      </w:r>
      <w:r>
        <w:rPr>
          <w:rFonts w:ascii="宋体" w:hAnsi="宋体"/>
          <w:szCs w:val="21"/>
        </w:rPr>
        <w:t>包括：</w:t>
      </w:r>
      <w:r>
        <w:rPr>
          <w:rFonts w:hint="eastAsia" w:cs="宋体"/>
          <w:b/>
          <w:bCs/>
          <w:iCs/>
          <w:szCs w:val="21"/>
          <w:u w:val="single"/>
        </w:rPr>
        <w:t>发包人负责将施工用电、施工用水接至施工现场内，通讯线路由承包人自行申请接入；施工出入口由发包人负责办理，承包人协助并提供相关资料；发包人协调处理施工现场周围地下管线的保护工作，承包人承担相关费用。</w:t>
      </w:r>
    </w:p>
    <w:p>
      <w:pPr>
        <w:spacing w:line="440" w:lineRule="exact"/>
        <w:ind w:firstLine="420" w:firstLineChars="200"/>
        <w:rPr>
          <w:rFonts w:ascii="宋体" w:hAnsi="宋体"/>
          <w:szCs w:val="21"/>
        </w:rPr>
      </w:pPr>
      <w:r>
        <w:rPr>
          <w:rFonts w:ascii="宋体" w:hAnsi="宋体"/>
          <w:szCs w:val="21"/>
        </w:rPr>
        <w:t>2.5 资金来源证明及支付担保</w:t>
      </w:r>
    </w:p>
    <w:p>
      <w:pPr>
        <w:spacing w:line="440" w:lineRule="exact"/>
        <w:ind w:firstLine="420" w:firstLineChars="200"/>
        <w:rPr>
          <w:rFonts w:ascii="宋体" w:hAnsi="宋体"/>
          <w:szCs w:val="21"/>
        </w:rPr>
      </w:pPr>
      <w:r>
        <w:rPr>
          <w:rFonts w:ascii="宋体" w:hAnsi="宋体"/>
          <w:szCs w:val="21"/>
        </w:rPr>
        <w:t>发包人提供资金来源证明的期限要求：</w:t>
      </w:r>
      <w:r>
        <w:rPr>
          <w:rFonts w:hint="eastAsia" w:ascii="宋体" w:hAnsi="宋体"/>
          <w:b/>
          <w:szCs w:val="21"/>
          <w:u w:val="single"/>
        </w:rPr>
        <w:t xml:space="preserve">/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发包人是否提供支付担保：</w:t>
      </w:r>
      <w:r>
        <w:rPr>
          <w:rFonts w:hint="eastAsia" w:ascii="宋体" w:hAnsi="宋体"/>
          <w:b/>
          <w:szCs w:val="21"/>
          <w:u w:val="single"/>
        </w:rPr>
        <w:t xml:space="preserve">/ </w:t>
      </w:r>
      <w:r>
        <w:rPr>
          <w:rFonts w:ascii="宋体" w:hAnsi="宋体"/>
          <w:szCs w:val="21"/>
        </w:rPr>
        <w:t>。</w:t>
      </w:r>
    </w:p>
    <w:p>
      <w:pPr>
        <w:spacing w:line="440" w:lineRule="exact"/>
        <w:ind w:firstLine="420" w:firstLineChars="200"/>
        <w:rPr>
          <w:rFonts w:ascii="宋体" w:hAnsi="宋体"/>
          <w:b/>
          <w:szCs w:val="21"/>
          <w:u w:val="single"/>
        </w:rPr>
      </w:pPr>
      <w:r>
        <w:rPr>
          <w:rFonts w:ascii="宋体" w:hAnsi="宋体"/>
          <w:szCs w:val="21"/>
        </w:rPr>
        <w:t>发包人提供支付担保的形式：</w:t>
      </w:r>
      <w:r>
        <w:rPr>
          <w:rFonts w:hint="eastAsia" w:ascii="宋体" w:hAnsi="宋体"/>
          <w:b/>
          <w:szCs w:val="21"/>
          <w:u w:val="single"/>
        </w:rPr>
        <w:t xml:space="preserve">/ </w:t>
      </w:r>
      <w:r>
        <w:rPr>
          <w:rFonts w:ascii="宋体" w:hAnsi="宋体"/>
          <w:szCs w:val="21"/>
        </w:rPr>
        <w:t>。</w:t>
      </w:r>
    </w:p>
    <w:p>
      <w:pPr>
        <w:pStyle w:val="6"/>
        <w:spacing w:before="0" w:after="0" w:line="440" w:lineRule="exact"/>
        <w:rPr>
          <w:rFonts w:ascii="宋体" w:hAnsi="宋体" w:eastAsia="宋体"/>
          <w:b w:val="0"/>
          <w:sz w:val="21"/>
          <w:szCs w:val="21"/>
        </w:rPr>
      </w:pPr>
      <w:r>
        <w:rPr>
          <w:rFonts w:ascii="宋体" w:hAnsi="宋体" w:eastAsia="宋体"/>
          <w:b w:val="0"/>
          <w:sz w:val="21"/>
          <w:szCs w:val="21"/>
        </w:rPr>
        <w:t>3. 承包人</w:t>
      </w:r>
    </w:p>
    <w:p>
      <w:pPr>
        <w:spacing w:line="440" w:lineRule="exact"/>
        <w:ind w:firstLine="420" w:firstLineChars="200"/>
        <w:rPr>
          <w:rFonts w:ascii="宋体" w:hAnsi="宋体"/>
          <w:szCs w:val="21"/>
        </w:rPr>
      </w:pPr>
      <w:r>
        <w:rPr>
          <w:rFonts w:ascii="宋体" w:hAnsi="宋体"/>
          <w:szCs w:val="21"/>
        </w:rPr>
        <w:t>3.1 承包人的一般义务</w:t>
      </w:r>
    </w:p>
    <w:p>
      <w:pPr>
        <w:spacing w:line="440" w:lineRule="exact"/>
        <w:ind w:firstLine="420" w:firstLineChars="200"/>
        <w:jc w:val="left"/>
        <w:rPr>
          <w:rFonts w:ascii="宋体" w:hAnsi="宋体"/>
          <w:b/>
          <w:szCs w:val="21"/>
          <w:u w:val="single"/>
        </w:rPr>
      </w:pPr>
      <w:r>
        <w:rPr>
          <w:rFonts w:ascii="宋体" w:hAnsi="宋体"/>
          <w:kern w:val="0"/>
          <w:szCs w:val="21"/>
        </w:rPr>
        <w:t>（5）</w:t>
      </w:r>
      <w:r>
        <w:rPr>
          <w:rFonts w:ascii="宋体" w:hAnsi="宋体"/>
          <w:szCs w:val="21"/>
        </w:rPr>
        <w:t>承包人提交的竣工资料的内容</w:t>
      </w:r>
      <w:r>
        <w:rPr>
          <w:rFonts w:hint="eastAsia" w:ascii="宋体" w:hAnsi="宋体"/>
          <w:szCs w:val="21"/>
        </w:rPr>
        <w:t>：</w:t>
      </w:r>
      <w:r>
        <w:rPr>
          <w:rFonts w:hint="eastAsia" w:ascii="宋体" w:hAnsi="宋体" w:cs="宋体"/>
          <w:b/>
          <w:szCs w:val="21"/>
          <w:u w:val="single"/>
        </w:rPr>
        <w:t>按发包人和市城建档案馆要求。</w:t>
      </w:r>
    </w:p>
    <w:p>
      <w:pPr>
        <w:spacing w:line="440" w:lineRule="exact"/>
        <w:ind w:firstLine="420" w:firstLineChars="200"/>
        <w:jc w:val="left"/>
        <w:rPr>
          <w:rFonts w:ascii="宋体" w:hAnsi="宋体"/>
          <w:b/>
          <w:szCs w:val="21"/>
          <w:u w:val="single"/>
        </w:rPr>
      </w:pPr>
      <w:r>
        <w:rPr>
          <w:rFonts w:ascii="宋体" w:hAnsi="宋体"/>
          <w:szCs w:val="21"/>
        </w:rPr>
        <w:t>承包人需要提交的竣工资料套</w:t>
      </w:r>
      <w:r>
        <w:rPr>
          <w:rFonts w:hint="eastAsia" w:ascii="宋体" w:hAnsi="宋体"/>
          <w:szCs w:val="21"/>
        </w:rPr>
        <w:t>数：</w:t>
      </w:r>
      <w:r>
        <w:rPr>
          <w:rFonts w:hint="eastAsia" w:ascii="宋体" w:hAnsi="宋体"/>
          <w:b/>
          <w:szCs w:val="21"/>
          <w:u w:val="single"/>
        </w:rPr>
        <w:t>肆份。</w:t>
      </w:r>
    </w:p>
    <w:p>
      <w:pPr>
        <w:spacing w:line="440" w:lineRule="exact"/>
        <w:ind w:left="424" w:leftChars="202"/>
        <w:jc w:val="left"/>
        <w:rPr>
          <w:rFonts w:ascii="宋体" w:hAnsi="宋体"/>
          <w:b/>
          <w:bCs/>
          <w:iCs/>
          <w:szCs w:val="21"/>
          <w:u w:val="single"/>
        </w:rPr>
      </w:pPr>
      <w:r>
        <w:rPr>
          <w:rFonts w:hint="eastAsia" w:ascii="宋体" w:hAnsi="宋体"/>
          <w:szCs w:val="21"/>
        </w:rPr>
        <w:t>承包人提交的竣工资料的费用承担：</w:t>
      </w:r>
      <w:r>
        <w:rPr>
          <w:rFonts w:hint="eastAsia" w:ascii="宋体" w:hAnsi="宋体"/>
          <w:b/>
          <w:bCs/>
          <w:iCs/>
          <w:szCs w:val="21"/>
          <w:u w:val="single"/>
        </w:rPr>
        <w:t>由承包人承担（含需向城建档案馆缴纳的竣工资料归档费用，包括负责配套单位资料的收集、汇总、整理等产生的相关费用）。</w:t>
      </w:r>
    </w:p>
    <w:p>
      <w:pPr>
        <w:spacing w:line="440" w:lineRule="exact"/>
        <w:ind w:left="424" w:leftChars="202"/>
        <w:jc w:val="left"/>
        <w:rPr>
          <w:rFonts w:ascii="宋体" w:hAnsi="宋体"/>
          <w:szCs w:val="21"/>
        </w:rPr>
      </w:pPr>
      <w:r>
        <w:rPr>
          <w:rFonts w:hint="eastAsia" w:ascii="宋体" w:hAnsi="宋体"/>
          <w:szCs w:val="21"/>
        </w:rPr>
        <w:t>承包人提交的竣工资料移交时间：</w:t>
      </w:r>
      <w:r>
        <w:rPr>
          <w:rFonts w:hint="eastAsia" w:ascii="宋体" w:hAnsi="宋体"/>
          <w:b/>
          <w:szCs w:val="21"/>
          <w:u w:val="single"/>
        </w:rPr>
        <w:t>竣工验收合格后30日内</w:t>
      </w:r>
      <w:r>
        <w:rPr>
          <w:rFonts w:hint="eastAsia" w:ascii="宋体" w:hAnsi="宋体"/>
          <w:szCs w:val="21"/>
        </w:rPr>
        <w:t>。</w:t>
      </w:r>
    </w:p>
    <w:p>
      <w:pPr>
        <w:spacing w:line="440" w:lineRule="exact"/>
        <w:ind w:firstLine="420" w:firstLineChars="200"/>
        <w:jc w:val="left"/>
        <w:rPr>
          <w:rFonts w:ascii="宋体" w:hAnsi="宋体"/>
          <w:szCs w:val="21"/>
        </w:rPr>
      </w:pPr>
      <w:r>
        <w:rPr>
          <w:rFonts w:hint="eastAsia" w:ascii="宋体" w:hAnsi="宋体"/>
          <w:szCs w:val="21"/>
        </w:rPr>
        <w:t>承包人提交的竣工资料形式要求：</w:t>
      </w:r>
      <w:r>
        <w:rPr>
          <w:rFonts w:hint="eastAsia" w:ascii="宋体" w:hAnsi="宋体"/>
          <w:b/>
          <w:szCs w:val="21"/>
          <w:u w:val="single"/>
        </w:rPr>
        <w:t>按市城建档案馆要求完成组卷、装订、扫描等。</w:t>
      </w:r>
    </w:p>
    <w:p>
      <w:pPr>
        <w:spacing w:line="360" w:lineRule="auto"/>
        <w:ind w:firstLine="420" w:firstLineChars="200"/>
        <w:rPr>
          <w:rFonts w:ascii="宋体" w:hAnsi="宋体"/>
          <w:b/>
          <w:szCs w:val="21"/>
          <w:u w:val="single"/>
        </w:rPr>
      </w:pPr>
      <w:r>
        <w:rPr>
          <w:rFonts w:hint="eastAsia" w:ascii="宋体" w:hAnsi="宋体"/>
          <w:kern w:val="0"/>
          <w:szCs w:val="21"/>
        </w:rPr>
        <w:t>（6）承包人应履行的其他义务：</w:t>
      </w:r>
      <w:r>
        <w:rPr>
          <w:rFonts w:hint="eastAsia" w:ascii="宋体" w:hAnsi="宋体"/>
          <w:b/>
          <w:bCs/>
          <w:iCs/>
          <w:szCs w:val="21"/>
          <w:u w:val="single"/>
        </w:rPr>
        <w:t>①承担施工安全保卫工作及非夜间施工照明的责任和要求：承包人应按建设行政管理部门和相关部门的要求，自费承担这些工作（如警卫）和提供相应设施，为保护公共安全提供方便；②需承包人办理的有关施工场地交通、环卫和施工噪音等手续：需要办理交通特别通行证时（包括渣土整治费等）、施工现场需要排放有害污水时、施工噪音超过当地环保部门的规定时，均由承包人办理相关手续，费用由承包人承担；③已完工程成品保护的特殊要求及费用承担：工程未经验收和交付使用前，承包方应负责已完工程的成品保护工作，如有损坏，应由承包人负责修复，并承担相应费用。因发包人原因在未验收前提前使用后发生损坏的，修复费用由发包人承担，工期相应顺延；④施工场地周围地下管线和邻近建筑物、构筑物（含文物保护建筑）、古树名木的保护要求及费用承担：保护工作由承包人负责，发包人给予配合、协助。相关费用由</w:t>
      </w:r>
      <w:r>
        <w:rPr>
          <w:rFonts w:hint="eastAsia" w:cs="宋体"/>
          <w:b/>
          <w:bCs/>
          <w:iCs/>
          <w:szCs w:val="21"/>
          <w:u w:val="single"/>
        </w:rPr>
        <w:t>承包人承担相关费用</w:t>
      </w:r>
      <w:r>
        <w:rPr>
          <w:rFonts w:hint="eastAsia" w:ascii="宋体" w:hAnsi="宋体"/>
          <w:b/>
          <w:bCs/>
          <w:iCs/>
          <w:szCs w:val="21"/>
          <w:u w:val="single"/>
        </w:rPr>
        <w:t>；⑤施工场地清洁卫生的要求：承包人按建设行政主管部门和相关部门的规定办理，所需费用由承包人负担。分包范围内的保洁工作由分包人负责，总承包人负督促及连带责任，费用已包括在建安价款中，承包人承担因自身原因违反有关规定造成的损失和罚款；⑥本工程施工应做到文明施工，达到标化工地，做到临时建筑搭建有序、材料机具设备堆放整齐、生活污水处理后排放、生活垃圾袋装化、消防设施齐备，并服从发包人和社会管理部门的监督和管理；⑦承包人应派专人负责妥善处理因施工引起的、对相邻或周边的建筑物或环境的各种影响，并承担相关索赔费用。承包人所用的临时用房、施工现场用电、用水、排水、通讯、照明、临时围栏和现场标志、为完成本工程的临时用地等设施的修建、维修及拆除（恢复）等，由承包方办理，费用由承包方承担；⑧承包人应按法律规定和合同约定采取施工安全和环境保护措施，办理工伤保险，确保工程及其人员、材料、设备和设施的安全；防止因工程施工造成人身伤害和财产损失，承包人应对其履行合同所雇佣的全部人员，包括分包人人员的工伤事故承担责任。⑨承包人应将发包人支付的各项价款专用于本合同工程，且应及时支付其雇用人员工资，并及时向分包人支付合同价款，因承包人引起的一切劳务、经济纠纷由承包人承担相关法律责任</w:t>
      </w:r>
      <w:r>
        <w:rPr>
          <w:rFonts w:ascii="宋体" w:hAnsi="宋体"/>
          <w:b/>
          <w:bCs/>
          <w:iCs/>
          <w:szCs w:val="21"/>
          <w:u w:val="single"/>
        </w:rPr>
        <w:t>。</w:t>
      </w:r>
    </w:p>
    <w:p>
      <w:pPr>
        <w:spacing w:line="440" w:lineRule="exact"/>
        <w:ind w:firstLine="420" w:firstLineChars="200"/>
        <w:rPr>
          <w:rFonts w:ascii="宋体" w:hAnsi="宋体"/>
          <w:szCs w:val="21"/>
        </w:rPr>
      </w:pPr>
      <w:r>
        <w:rPr>
          <w:rFonts w:ascii="宋体" w:hAnsi="宋体"/>
          <w:szCs w:val="21"/>
        </w:rPr>
        <w:t>3.2 项目经理</w:t>
      </w:r>
    </w:p>
    <w:p>
      <w:pPr>
        <w:spacing w:line="440" w:lineRule="exact"/>
        <w:ind w:firstLine="420" w:firstLineChars="200"/>
        <w:rPr>
          <w:rFonts w:ascii="宋体" w:hAnsi="宋体"/>
          <w:szCs w:val="21"/>
        </w:rPr>
      </w:pPr>
      <w:r>
        <w:rPr>
          <w:rFonts w:ascii="宋体" w:hAnsi="宋体"/>
          <w:kern w:val="0"/>
          <w:szCs w:val="21"/>
        </w:rPr>
        <w:t xml:space="preserve">3.2.1 </w:t>
      </w:r>
      <w:r>
        <w:rPr>
          <w:rFonts w:ascii="宋体" w:hAnsi="宋体"/>
          <w:szCs w:val="21"/>
        </w:rPr>
        <w:t>项目经理：</w:t>
      </w:r>
    </w:p>
    <w:p>
      <w:pPr>
        <w:spacing w:line="440" w:lineRule="exact"/>
        <w:ind w:firstLine="420" w:firstLineChars="200"/>
        <w:rPr>
          <w:rFonts w:ascii="宋体" w:hAnsi="宋体"/>
          <w:szCs w:val="21"/>
        </w:rPr>
      </w:pPr>
      <w:r>
        <w:rPr>
          <w:rFonts w:ascii="宋体" w:hAnsi="宋体"/>
          <w:szCs w:val="21"/>
        </w:rPr>
        <w:t>姓    名：</w:t>
      </w:r>
      <w:r>
        <w:rPr>
          <w:rFonts w:hint="eastAsia" w:ascii="宋体" w:hAnsi="宋体"/>
          <w:b/>
          <w:kern w:val="0"/>
          <w:szCs w:val="21"/>
          <w:u w:val="single"/>
        </w:rPr>
        <w:t xml:space="preserve"> 合同签订时明确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身份证号：</w:t>
      </w:r>
      <w:r>
        <w:rPr>
          <w:rFonts w:hint="eastAsia" w:ascii="宋体" w:hAnsi="宋体"/>
          <w:b/>
          <w:kern w:val="0"/>
          <w:szCs w:val="21"/>
          <w:u w:val="single"/>
        </w:rPr>
        <w:t xml:space="preserve"> 合同签订时明确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建造师执业资格等级：</w:t>
      </w:r>
      <w:r>
        <w:rPr>
          <w:rFonts w:hint="eastAsia" w:ascii="宋体" w:hAnsi="宋体"/>
          <w:b/>
          <w:kern w:val="0"/>
          <w:szCs w:val="21"/>
          <w:u w:val="single"/>
        </w:rPr>
        <w:t xml:space="preserve"> 合同签订时明确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建造师注册证书号：</w:t>
      </w:r>
      <w:r>
        <w:rPr>
          <w:rFonts w:hint="eastAsia" w:ascii="宋体" w:hAnsi="宋体"/>
          <w:b/>
          <w:kern w:val="0"/>
          <w:szCs w:val="21"/>
          <w:u w:val="single"/>
        </w:rPr>
        <w:t xml:space="preserve"> 合同签订时明确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建造师执业印章号：</w:t>
      </w:r>
      <w:r>
        <w:rPr>
          <w:rFonts w:hint="eastAsia" w:ascii="宋体" w:hAnsi="宋体"/>
          <w:b/>
          <w:kern w:val="0"/>
          <w:szCs w:val="21"/>
          <w:u w:val="single"/>
        </w:rPr>
        <w:t xml:space="preserve">   合同签订时明确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安全生产考核合格证书号：</w:t>
      </w:r>
      <w:r>
        <w:rPr>
          <w:rFonts w:hint="eastAsia" w:ascii="宋体" w:hAnsi="宋体"/>
          <w:b/>
          <w:kern w:val="0"/>
          <w:szCs w:val="21"/>
          <w:u w:val="single"/>
        </w:rPr>
        <w:t xml:space="preserve"> 合同签订时明确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联系电话：</w:t>
      </w:r>
      <w:r>
        <w:rPr>
          <w:rFonts w:hint="eastAsia" w:ascii="宋体" w:hAnsi="宋体"/>
          <w:b/>
          <w:kern w:val="0"/>
          <w:szCs w:val="21"/>
          <w:u w:val="single"/>
        </w:rPr>
        <w:t xml:space="preserve"> 合同签订时明确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电子信箱：</w:t>
      </w:r>
      <w:r>
        <w:rPr>
          <w:rFonts w:hint="eastAsia" w:ascii="宋体" w:hAnsi="宋体"/>
          <w:b/>
          <w:kern w:val="0"/>
          <w:szCs w:val="21"/>
          <w:u w:val="single"/>
        </w:rPr>
        <w:t xml:space="preserve"> 合同签订时明确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通信地址：</w:t>
      </w:r>
      <w:r>
        <w:rPr>
          <w:rFonts w:hint="eastAsia" w:ascii="宋体" w:hAnsi="宋体"/>
          <w:b/>
          <w:kern w:val="0"/>
          <w:szCs w:val="21"/>
          <w:u w:val="single"/>
        </w:rPr>
        <w:t xml:space="preserve"> 合同签订时明确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承包人对项目经理的授权范围如下</w:t>
      </w:r>
      <w:r>
        <w:rPr>
          <w:rFonts w:hint="eastAsia" w:ascii="宋体" w:hAnsi="宋体"/>
          <w:szCs w:val="21"/>
        </w:rPr>
        <w:t>：</w:t>
      </w:r>
      <w:r>
        <w:rPr>
          <w:rFonts w:hint="eastAsia" w:ascii="宋体" w:hAnsi="宋体"/>
          <w:b/>
          <w:szCs w:val="21"/>
          <w:u w:val="single"/>
        </w:rPr>
        <w:t>/。</w:t>
      </w:r>
    </w:p>
    <w:p>
      <w:pPr>
        <w:spacing w:line="440" w:lineRule="exact"/>
        <w:ind w:firstLine="420" w:firstLineChars="200"/>
        <w:jc w:val="left"/>
        <w:rPr>
          <w:rFonts w:ascii="宋体" w:hAnsi="宋体"/>
          <w:kern w:val="0"/>
          <w:szCs w:val="21"/>
        </w:rPr>
      </w:pPr>
      <w:r>
        <w:rPr>
          <w:rFonts w:hint="eastAsia" w:ascii="宋体" w:hAnsi="宋体"/>
          <w:kern w:val="0"/>
          <w:szCs w:val="21"/>
        </w:rPr>
        <w:t>关于项目经理每月在施工现场的时间要求：</w:t>
      </w:r>
      <w:r>
        <w:rPr>
          <w:rFonts w:hint="eastAsia" w:ascii="宋体" w:hAnsi="宋体"/>
          <w:b/>
          <w:szCs w:val="21"/>
          <w:u w:val="single"/>
        </w:rPr>
        <w:t>项目经理月到位率不低于80％，到位率和出勤率由发包人</w:t>
      </w:r>
      <w:r>
        <w:rPr>
          <w:rFonts w:ascii="宋体" w:hAnsi="宋体"/>
          <w:b/>
          <w:szCs w:val="21"/>
          <w:u w:val="single"/>
        </w:rPr>
        <w:t>或</w:t>
      </w:r>
      <w:r>
        <w:rPr>
          <w:rFonts w:hint="eastAsia" w:ascii="宋体" w:hAnsi="宋体"/>
          <w:b/>
          <w:szCs w:val="21"/>
          <w:u w:val="single"/>
        </w:rPr>
        <w:t>授权的</w:t>
      </w:r>
      <w:r>
        <w:rPr>
          <w:rFonts w:ascii="宋体" w:hAnsi="宋体"/>
          <w:b/>
          <w:szCs w:val="21"/>
          <w:u w:val="single"/>
        </w:rPr>
        <w:t>监理人</w:t>
      </w:r>
      <w:r>
        <w:rPr>
          <w:rFonts w:hint="eastAsia" w:ascii="宋体" w:hAnsi="宋体"/>
          <w:b/>
          <w:szCs w:val="21"/>
          <w:u w:val="single"/>
        </w:rPr>
        <w:t>给予考核</w:t>
      </w:r>
      <w:r>
        <w:rPr>
          <w:rFonts w:hint="eastAsia" w:ascii="宋体" w:hAnsi="宋体"/>
          <w:szCs w:val="21"/>
        </w:rPr>
        <w:t>。</w:t>
      </w:r>
    </w:p>
    <w:p>
      <w:pPr>
        <w:spacing w:line="440" w:lineRule="exact"/>
        <w:ind w:firstLine="420" w:firstLineChars="200"/>
        <w:rPr>
          <w:rFonts w:ascii="宋体" w:hAnsi="宋体"/>
          <w:b/>
          <w:kern w:val="0"/>
          <w:szCs w:val="21"/>
        </w:rPr>
      </w:pPr>
      <w:r>
        <w:rPr>
          <w:rFonts w:hint="eastAsia" w:ascii="宋体" w:hAnsi="宋体"/>
          <w:kern w:val="0"/>
          <w:szCs w:val="21"/>
        </w:rPr>
        <w:t>承包人未提交劳动合同，以及没有为项目经理缴纳社会保险证明的违约责任：</w:t>
      </w:r>
      <w:r>
        <w:rPr>
          <w:rFonts w:hint="eastAsia" w:ascii="宋体" w:hAnsi="宋体"/>
          <w:b/>
          <w:szCs w:val="21"/>
          <w:u w:val="single"/>
        </w:rPr>
        <w:t>按《通用条款》执行</w:t>
      </w:r>
      <w:r>
        <w:rPr>
          <w:rFonts w:hint="eastAsia" w:ascii="宋体" w:hAnsi="宋体"/>
          <w:szCs w:val="21"/>
        </w:rPr>
        <w:t xml:space="preserve">。 </w:t>
      </w:r>
    </w:p>
    <w:p>
      <w:pPr>
        <w:spacing w:line="360" w:lineRule="auto"/>
        <w:ind w:firstLine="420" w:firstLineChars="200"/>
        <w:rPr>
          <w:rFonts w:ascii="宋体" w:hAnsi="宋体"/>
          <w:szCs w:val="21"/>
          <w:u w:val="single"/>
        </w:rPr>
      </w:pPr>
      <w:r>
        <w:rPr>
          <w:rFonts w:hint="eastAsia" w:ascii="宋体" w:hAnsi="宋体"/>
          <w:kern w:val="0"/>
          <w:szCs w:val="21"/>
        </w:rPr>
        <w:t>项目经理未经批准，擅自离开施工现场的违约责任：</w:t>
      </w:r>
      <w:r>
        <w:rPr>
          <w:rFonts w:hint="eastAsia" w:ascii="宋体" w:hAnsi="宋体"/>
          <w:b/>
          <w:bCs/>
          <w:szCs w:val="21"/>
          <w:u w:val="single"/>
        </w:rPr>
        <w:t>按照专用条款补充内容执行</w:t>
      </w:r>
      <w:r>
        <w:rPr>
          <w:rFonts w:hint="eastAsia" w:ascii="宋体" w:hAnsi="宋体"/>
          <w:szCs w:val="21"/>
        </w:rPr>
        <w:t>。</w:t>
      </w:r>
    </w:p>
    <w:p>
      <w:pPr>
        <w:spacing w:line="440" w:lineRule="exact"/>
        <w:ind w:firstLine="420" w:firstLineChars="200"/>
        <w:rPr>
          <w:rFonts w:ascii="宋体" w:hAnsi="宋体"/>
          <w:szCs w:val="21"/>
        </w:rPr>
      </w:pPr>
      <w:r>
        <w:rPr>
          <w:rFonts w:hint="eastAsia" w:ascii="宋体" w:hAnsi="宋体"/>
          <w:szCs w:val="21"/>
        </w:rPr>
        <w:t>3.2.3 承包人擅自更换项目经理的违约责任：</w:t>
      </w:r>
      <w:r>
        <w:rPr>
          <w:rFonts w:hint="eastAsia" w:ascii="宋体" w:hAnsi="宋体"/>
          <w:b/>
          <w:bCs/>
          <w:szCs w:val="21"/>
          <w:u w:val="single"/>
        </w:rPr>
        <w:t>按照专用条款补充内容执行</w:t>
      </w:r>
      <w:r>
        <w:rPr>
          <w:rFonts w:hint="eastAsia" w:ascii="宋体" w:hAnsi="宋体"/>
          <w:b/>
          <w:iCs/>
          <w:szCs w:val="21"/>
          <w:u w:val="single"/>
        </w:rPr>
        <w:t>。</w:t>
      </w:r>
      <w:r>
        <w:rPr>
          <w:rFonts w:hint="eastAsia" w:ascii="宋体" w:hAnsi="宋体" w:cs="宋体"/>
          <w:szCs w:val="21"/>
          <w:u w:val="single"/>
        </w:rPr>
        <w:t></w:t>
      </w:r>
    </w:p>
    <w:p>
      <w:pPr>
        <w:spacing w:line="440" w:lineRule="exact"/>
        <w:ind w:firstLine="420" w:firstLineChars="200"/>
        <w:rPr>
          <w:rFonts w:ascii="宋体" w:hAnsi="宋体"/>
          <w:szCs w:val="21"/>
        </w:rPr>
      </w:pPr>
      <w:r>
        <w:rPr>
          <w:rFonts w:hint="eastAsia" w:ascii="宋体" w:hAnsi="宋体"/>
          <w:szCs w:val="21"/>
        </w:rPr>
        <w:t>3.2.4 承包人无正当理由拒绝更换项目经理的违约责任：</w:t>
      </w:r>
      <w:r>
        <w:rPr>
          <w:rFonts w:hint="eastAsia" w:ascii="宋体" w:hAnsi="宋体"/>
          <w:b/>
          <w:szCs w:val="21"/>
          <w:u w:val="single"/>
        </w:rPr>
        <w:t>由此对发包人造成的工期延误和经济损失由承包人承担，情节严重的发包人有权终止合同</w:t>
      </w:r>
      <w:r>
        <w:rPr>
          <w:rFonts w:hint="eastAsia" w:ascii="宋体" w:hAnsi="宋体"/>
          <w:szCs w:val="21"/>
        </w:rPr>
        <w:t>。</w:t>
      </w:r>
    </w:p>
    <w:p>
      <w:pPr>
        <w:widowControl/>
        <w:spacing w:line="360" w:lineRule="auto"/>
        <w:ind w:firstLine="420" w:firstLineChars="200"/>
        <w:jc w:val="left"/>
        <w:rPr>
          <w:rFonts w:ascii="宋体" w:hAnsi="宋体"/>
          <w:szCs w:val="21"/>
        </w:rPr>
      </w:pPr>
      <w:r>
        <w:rPr>
          <w:rFonts w:hint="eastAsia" w:ascii="宋体" w:hAnsi="宋体" w:cs="宋体"/>
          <w:kern w:val="0"/>
          <w:szCs w:val="21"/>
        </w:rPr>
        <w:t>3.2.5 承包人为履行合同发出的函件要求：</w:t>
      </w:r>
      <w:r>
        <w:rPr>
          <w:rFonts w:hint="eastAsia" w:ascii="宋体" w:hAnsi="宋体"/>
          <w:b/>
          <w:bCs/>
          <w:szCs w:val="21"/>
          <w:u w:val="single"/>
        </w:rPr>
        <w:t>承包人为履行合同发出的一切函件均应盖有承包人单位公章或技术章，并有承包人法人代表或中标项目经理签字或盖章</w:t>
      </w:r>
      <w:r>
        <w:rPr>
          <w:rFonts w:hint="eastAsia" w:ascii="宋体" w:hAnsi="宋体" w:cs="宋体"/>
          <w:b/>
          <w:kern w:val="0"/>
          <w:szCs w:val="21"/>
          <w:u w:val="single"/>
        </w:rPr>
        <w:t>。</w:t>
      </w:r>
    </w:p>
    <w:p>
      <w:pPr>
        <w:spacing w:line="440" w:lineRule="exact"/>
        <w:ind w:firstLine="420" w:firstLineChars="200"/>
        <w:rPr>
          <w:rFonts w:ascii="宋体" w:hAnsi="宋体"/>
          <w:szCs w:val="21"/>
        </w:rPr>
      </w:pPr>
      <w:r>
        <w:rPr>
          <w:rFonts w:ascii="宋体" w:hAnsi="宋体"/>
          <w:szCs w:val="21"/>
        </w:rPr>
        <w:t>3.3 承包人人员</w:t>
      </w:r>
    </w:p>
    <w:p>
      <w:pPr>
        <w:spacing w:line="440" w:lineRule="exact"/>
        <w:ind w:firstLine="420" w:firstLineChars="200"/>
        <w:jc w:val="left"/>
        <w:rPr>
          <w:rFonts w:ascii="宋体" w:hAnsi="宋体"/>
          <w:szCs w:val="21"/>
        </w:rPr>
      </w:pPr>
      <w:r>
        <w:rPr>
          <w:rFonts w:ascii="宋体" w:hAnsi="宋体"/>
          <w:szCs w:val="21"/>
        </w:rPr>
        <w:t>3.3.1 承包人提交项目管理机构及施工现场管理人员安排报告的期限：</w:t>
      </w:r>
      <w:r>
        <w:rPr>
          <w:rFonts w:ascii="宋体" w:hAnsi="宋体"/>
          <w:b/>
          <w:szCs w:val="21"/>
          <w:u w:val="single"/>
        </w:rPr>
        <w:t>承包人应在开工前7天提交项目管理机构及施工现场管理人员安排报告，并承包人安排在施工场地的主要管理人员和技术骨干应与承包人投标时承诺的名单一致，并保持相对稳定。未经</w:t>
      </w:r>
      <w:r>
        <w:rPr>
          <w:rFonts w:hint="eastAsia" w:ascii="宋体" w:hAnsi="宋体"/>
          <w:b/>
          <w:szCs w:val="21"/>
          <w:u w:val="single"/>
        </w:rPr>
        <w:t>发包人及</w:t>
      </w:r>
      <w:r>
        <w:rPr>
          <w:rFonts w:ascii="宋体" w:hAnsi="宋体"/>
          <w:b/>
          <w:szCs w:val="21"/>
          <w:u w:val="single"/>
        </w:rPr>
        <w:t>监理人批准，上述人员不应无故不到位或被替换；若确实无法到位或需替换需经监理人审核并报发包人批准后，用同等资质和经历的人员替换</w:t>
      </w:r>
      <w:r>
        <w:rPr>
          <w:rFonts w:hint="eastAsia" w:ascii="宋体" w:hAnsi="宋体"/>
          <w:b/>
          <w:szCs w:val="21"/>
          <w:u w:val="single"/>
        </w:rPr>
        <w:t>，并按相应条款支付违约金</w:t>
      </w:r>
      <w:r>
        <w:rPr>
          <w:rFonts w:ascii="宋体" w:hAnsi="宋体"/>
          <w:szCs w:val="21"/>
        </w:rPr>
        <w:t>。</w:t>
      </w:r>
    </w:p>
    <w:p>
      <w:pPr>
        <w:spacing w:line="440" w:lineRule="exact"/>
        <w:ind w:firstLine="420" w:firstLineChars="200"/>
        <w:jc w:val="left"/>
        <w:rPr>
          <w:rFonts w:ascii="宋体" w:hAnsi="宋体"/>
          <w:szCs w:val="21"/>
        </w:rPr>
      </w:pPr>
      <w:r>
        <w:rPr>
          <w:rFonts w:hint="eastAsia" w:ascii="宋体" w:hAnsi="宋体"/>
          <w:kern w:val="0"/>
          <w:szCs w:val="21"/>
        </w:rPr>
        <w:t>3.3.2</w:t>
      </w:r>
      <w:r>
        <w:rPr>
          <w:rFonts w:ascii="宋体" w:hAnsi="宋体"/>
          <w:kern w:val="0"/>
          <w:szCs w:val="21"/>
        </w:rPr>
        <w:t>关于</w:t>
      </w:r>
      <w:r>
        <w:rPr>
          <w:rFonts w:ascii="宋体" w:hAnsi="宋体"/>
          <w:szCs w:val="21"/>
        </w:rPr>
        <w:t>主要施工管理人员</w:t>
      </w:r>
      <w:r>
        <w:rPr>
          <w:rFonts w:ascii="宋体" w:hAnsi="宋体"/>
          <w:kern w:val="0"/>
          <w:szCs w:val="21"/>
        </w:rPr>
        <w:t>每月在施工现场的时间要求：</w:t>
      </w:r>
      <w:r>
        <w:rPr>
          <w:rFonts w:hint="eastAsia" w:ascii="宋体" w:hAnsi="宋体"/>
          <w:b/>
          <w:bCs/>
          <w:szCs w:val="21"/>
          <w:u w:val="single"/>
        </w:rPr>
        <w:t>按照专用条款补充内容执行</w:t>
      </w:r>
      <w:r>
        <w:rPr>
          <w:rFonts w:hint="eastAsia" w:ascii="宋体" w:hAnsi="宋体"/>
          <w:szCs w:val="21"/>
        </w:rPr>
        <w:t xml:space="preserve">。 </w:t>
      </w:r>
    </w:p>
    <w:p>
      <w:pPr>
        <w:spacing w:line="440" w:lineRule="exact"/>
        <w:ind w:firstLine="420" w:firstLineChars="200"/>
        <w:rPr>
          <w:rFonts w:ascii="宋体" w:hAnsi="宋体"/>
          <w:szCs w:val="21"/>
        </w:rPr>
      </w:pPr>
      <w:r>
        <w:rPr>
          <w:rFonts w:ascii="宋体" w:hAnsi="宋体"/>
          <w:szCs w:val="21"/>
        </w:rPr>
        <w:t>3.3.3 承包人无正当理由拒绝撤换主要施工管理人员的违约责任：</w:t>
      </w:r>
      <w:r>
        <w:rPr>
          <w:rFonts w:ascii="宋体" w:hAnsi="宋体"/>
          <w:b/>
          <w:szCs w:val="21"/>
          <w:u w:val="single"/>
        </w:rPr>
        <w:t>视作主要管理人员不到位</w:t>
      </w:r>
      <w:r>
        <w:rPr>
          <w:rFonts w:hint="eastAsia" w:ascii="宋体" w:hAnsi="宋体"/>
          <w:b/>
          <w:szCs w:val="21"/>
          <w:u w:val="single"/>
        </w:rPr>
        <w:t>，</w:t>
      </w:r>
      <w:r>
        <w:rPr>
          <w:rFonts w:hint="eastAsia" w:ascii="宋体" w:hAnsi="宋体"/>
          <w:b/>
          <w:bCs/>
          <w:szCs w:val="21"/>
          <w:u w:val="single"/>
        </w:rPr>
        <w:t>按照专用条款补充内容执行</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3.3.4 承包人主要施工管理人员离开施工现场的批准要求：</w:t>
      </w:r>
      <w:r>
        <w:rPr>
          <w:rFonts w:ascii="宋体" w:hAnsi="宋体"/>
          <w:b/>
          <w:szCs w:val="21"/>
          <w:u w:val="single"/>
        </w:rPr>
        <w:t>离开施工现场必须按发包人要求的管理措施取得书面批准并进行登记，否则，按违约处理</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3.3.5承包人擅自更换主要施工管理人员的违约责任：</w:t>
      </w:r>
      <w:r>
        <w:rPr>
          <w:rFonts w:hint="eastAsia" w:ascii="宋体" w:hAnsi="宋体"/>
          <w:b/>
          <w:bCs/>
          <w:szCs w:val="21"/>
          <w:u w:val="single"/>
        </w:rPr>
        <w:t>按照专用条款补充内容执行</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承包人主要施工管理人员擅自离开施工现场的违约责任：</w:t>
      </w:r>
      <w:r>
        <w:rPr>
          <w:rFonts w:hint="eastAsia" w:ascii="宋体" w:hAnsi="宋体"/>
          <w:b/>
          <w:iCs/>
          <w:szCs w:val="21"/>
          <w:u w:val="single"/>
        </w:rPr>
        <w:t>视作不到位，按专用合同条款执行</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3.5 分包</w:t>
      </w:r>
    </w:p>
    <w:p>
      <w:pPr>
        <w:spacing w:line="440" w:lineRule="exact"/>
        <w:ind w:firstLine="420" w:firstLineChars="200"/>
        <w:rPr>
          <w:rFonts w:ascii="宋体" w:hAnsi="宋体"/>
          <w:szCs w:val="21"/>
        </w:rPr>
      </w:pPr>
      <w:r>
        <w:rPr>
          <w:rFonts w:ascii="宋体" w:hAnsi="宋体"/>
          <w:szCs w:val="21"/>
        </w:rPr>
        <w:t>3.5.1 分包的一般约定</w:t>
      </w:r>
    </w:p>
    <w:p>
      <w:pPr>
        <w:spacing w:line="440" w:lineRule="exact"/>
        <w:ind w:firstLine="420" w:firstLineChars="200"/>
        <w:jc w:val="left"/>
        <w:rPr>
          <w:rFonts w:ascii="宋体" w:hAnsi="宋体"/>
          <w:szCs w:val="21"/>
        </w:rPr>
      </w:pPr>
      <w:r>
        <w:rPr>
          <w:rFonts w:ascii="宋体" w:hAnsi="宋体"/>
          <w:szCs w:val="21"/>
        </w:rPr>
        <w:t>禁止分包的工程包括：</w:t>
      </w:r>
      <w:r>
        <w:rPr>
          <w:rFonts w:hint="eastAsia" w:ascii="宋体" w:hAnsi="宋体" w:cs="宋体"/>
          <w:b/>
          <w:szCs w:val="21"/>
          <w:u w:val="single"/>
        </w:rPr>
        <w:t>主体结构、关键性工作</w:t>
      </w:r>
      <w:r>
        <w:rPr>
          <w:rFonts w:ascii="宋体" w:hAnsi="宋体"/>
          <w:szCs w:val="21"/>
          <w:u w:val="single"/>
        </w:rPr>
        <w:t>。</w:t>
      </w:r>
      <w:r>
        <w:rPr>
          <w:rFonts w:hint="eastAsia" w:ascii="宋体" w:hAnsi="宋体"/>
          <w:b/>
          <w:szCs w:val="21"/>
          <w:u w:val="single"/>
        </w:rPr>
        <w:t>未经发包人同意，承包人一律不得分包、转包，否则发包人有权解除工程承包合同，并由承包人承担违约责任</w:t>
      </w:r>
      <w:r>
        <w:rPr>
          <w:rFonts w:ascii="宋体" w:hAnsi="宋体"/>
          <w:szCs w:val="21"/>
        </w:rPr>
        <w:t>。</w:t>
      </w:r>
    </w:p>
    <w:p>
      <w:pPr>
        <w:spacing w:line="440" w:lineRule="exact"/>
        <w:ind w:firstLine="420" w:firstLineChars="200"/>
        <w:jc w:val="left"/>
        <w:rPr>
          <w:rFonts w:ascii="宋体" w:hAnsi="宋体"/>
          <w:szCs w:val="21"/>
          <w:u w:val="single"/>
        </w:rPr>
      </w:pPr>
      <w:r>
        <w:rPr>
          <w:rFonts w:ascii="宋体" w:hAnsi="宋体"/>
          <w:szCs w:val="21"/>
        </w:rPr>
        <w:t>主体结构、关键性工作的范围：</w:t>
      </w:r>
      <w:r>
        <w:rPr>
          <w:rFonts w:hint="eastAsia" w:ascii="宋体" w:hAnsi="宋体" w:cs="宋体"/>
          <w:b/>
          <w:szCs w:val="21"/>
          <w:u w:val="single"/>
        </w:rPr>
        <w:t>桩基工程、地下室结构工程、主体结构工程</w:t>
      </w:r>
      <w:r>
        <w:rPr>
          <w:rFonts w:ascii="宋体" w:hAnsi="宋体"/>
          <w:szCs w:val="21"/>
        </w:rPr>
        <w:t>。</w:t>
      </w:r>
    </w:p>
    <w:p>
      <w:pPr>
        <w:spacing w:line="440" w:lineRule="exact"/>
        <w:ind w:firstLine="420" w:firstLineChars="200"/>
        <w:jc w:val="left"/>
        <w:rPr>
          <w:rFonts w:ascii="宋体" w:hAnsi="宋体"/>
          <w:szCs w:val="21"/>
          <w:u w:val="single"/>
        </w:rPr>
      </w:pPr>
      <w:r>
        <w:rPr>
          <w:rFonts w:ascii="宋体" w:hAnsi="宋体"/>
          <w:szCs w:val="21"/>
        </w:rPr>
        <w:t>3.5.2分包的确定</w:t>
      </w:r>
    </w:p>
    <w:p>
      <w:pPr>
        <w:spacing w:line="440" w:lineRule="exact"/>
        <w:ind w:firstLine="420" w:firstLineChars="200"/>
        <w:rPr>
          <w:rFonts w:ascii="宋体" w:hAnsi="宋体" w:cs="宋体"/>
          <w:b/>
          <w:szCs w:val="21"/>
          <w:u w:val="single"/>
        </w:rPr>
      </w:pPr>
      <w:r>
        <w:rPr>
          <w:rFonts w:ascii="宋体" w:hAnsi="宋体"/>
          <w:szCs w:val="21"/>
        </w:rPr>
        <w:t>允许分包的专业工程包括：</w:t>
      </w:r>
      <w:r>
        <w:rPr>
          <w:rFonts w:hint="eastAsia" w:ascii="宋体" w:hAnsi="宋体" w:cs="宋体"/>
          <w:b/>
          <w:szCs w:val="21"/>
          <w:u w:val="single"/>
        </w:rPr>
        <w:t>非主体结构、非关键工作承包人可以根据自身实际按照《房屋建筑和市政基础设施工程施工分包管理办法》（建设部令124号）的要求选择分包人且分包单位需征得发包人同意，但发包人不支付专业发包工程管理费。</w:t>
      </w:r>
    </w:p>
    <w:p>
      <w:pPr>
        <w:spacing w:line="440" w:lineRule="exact"/>
        <w:ind w:firstLine="420" w:firstLineChars="200"/>
        <w:rPr>
          <w:rFonts w:ascii="宋体" w:hAnsi="宋体"/>
          <w:szCs w:val="21"/>
        </w:rPr>
      </w:pPr>
      <w:r>
        <w:rPr>
          <w:rFonts w:ascii="宋体" w:hAnsi="宋体"/>
          <w:szCs w:val="21"/>
        </w:rPr>
        <w:t>其他关于分包的约定：</w:t>
      </w:r>
      <w:r>
        <w:rPr>
          <w:rFonts w:hint="eastAsia" w:ascii="宋体" w:hAnsi="宋体" w:cs="宋体"/>
          <w:b/>
          <w:szCs w:val="21"/>
          <w:u w:val="single"/>
        </w:rPr>
        <w:t>/</w:t>
      </w:r>
      <w:r>
        <w:rPr>
          <w:rFonts w:hint="eastAsia" w:ascii="宋体" w:hAnsi="宋体"/>
          <w:szCs w:val="21"/>
        </w:rPr>
        <w:t>。</w:t>
      </w:r>
    </w:p>
    <w:p>
      <w:pPr>
        <w:spacing w:line="440" w:lineRule="exact"/>
        <w:ind w:firstLine="420" w:firstLineChars="200"/>
        <w:rPr>
          <w:rFonts w:ascii="宋体" w:hAnsi="宋体"/>
          <w:szCs w:val="21"/>
        </w:rPr>
      </w:pPr>
      <w:r>
        <w:rPr>
          <w:rFonts w:ascii="宋体" w:hAnsi="宋体"/>
          <w:szCs w:val="21"/>
        </w:rPr>
        <w:t>3.5.4 分包合同价款</w:t>
      </w:r>
    </w:p>
    <w:p>
      <w:pPr>
        <w:spacing w:line="440" w:lineRule="exact"/>
        <w:ind w:firstLine="420" w:firstLineChars="200"/>
        <w:rPr>
          <w:rFonts w:ascii="宋体" w:hAnsi="宋体"/>
          <w:szCs w:val="21"/>
        </w:rPr>
      </w:pPr>
      <w:r>
        <w:rPr>
          <w:rFonts w:ascii="宋体" w:hAnsi="宋体"/>
          <w:szCs w:val="21"/>
        </w:rPr>
        <w:t>关于分包合同价款支付的约定：</w:t>
      </w:r>
      <w:r>
        <w:rPr>
          <w:rFonts w:hint="eastAsia" w:ascii="宋体" w:hAnsi="宋体" w:cs="宋体"/>
          <w:b/>
          <w:szCs w:val="21"/>
          <w:u w:val="single"/>
        </w:rPr>
        <w:t>/</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3.6 工程照管与成品、半成品保护</w:t>
      </w:r>
    </w:p>
    <w:p>
      <w:pPr>
        <w:spacing w:line="440" w:lineRule="exact"/>
        <w:ind w:firstLine="420" w:firstLineChars="200"/>
        <w:rPr>
          <w:rFonts w:ascii="宋体" w:hAnsi="宋体"/>
          <w:b/>
          <w:kern w:val="0"/>
          <w:szCs w:val="21"/>
          <w:u w:val="single"/>
        </w:rPr>
      </w:pPr>
      <w:r>
        <w:rPr>
          <w:rFonts w:ascii="宋体" w:hAnsi="宋体"/>
          <w:kern w:val="0"/>
          <w:szCs w:val="21"/>
        </w:rPr>
        <w:t>承包人负责照管工程及工程相关的材料、工程设备的起始</w:t>
      </w:r>
      <w:r>
        <w:rPr>
          <w:rFonts w:hint="eastAsia" w:ascii="宋体" w:hAnsi="宋体"/>
          <w:kern w:val="0"/>
          <w:szCs w:val="21"/>
        </w:rPr>
        <w:t>时间：</w:t>
      </w:r>
      <w:r>
        <w:rPr>
          <w:rFonts w:hint="eastAsia" w:ascii="宋体" w:hAnsi="宋体"/>
          <w:b/>
          <w:szCs w:val="21"/>
          <w:u w:val="single"/>
        </w:rPr>
        <w:t>自工程开始至工程竣工验收合格后移交发包人</w:t>
      </w:r>
      <w:r>
        <w:rPr>
          <w:rFonts w:hint="eastAsia" w:ascii="宋体" w:hAnsi="宋体"/>
          <w:b/>
          <w:kern w:val="0"/>
          <w:szCs w:val="21"/>
        </w:rPr>
        <w:t>。</w:t>
      </w:r>
    </w:p>
    <w:p>
      <w:pPr>
        <w:spacing w:line="440" w:lineRule="exact"/>
        <w:ind w:firstLine="420" w:firstLineChars="200"/>
        <w:rPr>
          <w:rFonts w:ascii="宋体" w:hAnsi="宋体"/>
          <w:szCs w:val="21"/>
        </w:rPr>
      </w:pPr>
      <w:r>
        <w:rPr>
          <w:rFonts w:ascii="宋体" w:hAnsi="宋体"/>
          <w:szCs w:val="21"/>
        </w:rPr>
        <w:t>3.7 履约担保</w:t>
      </w:r>
    </w:p>
    <w:p>
      <w:pPr>
        <w:spacing w:line="440" w:lineRule="exact"/>
        <w:ind w:firstLine="420" w:firstLineChars="200"/>
        <w:jc w:val="left"/>
        <w:rPr>
          <w:rFonts w:ascii="宋体" w:hAnsi="宋体"/>
          <w:szCs w:val="21"/>
        </w:rPr>
      </w:pPr>
      <w:r>
        <w:rPr>
          <w:rFonts w:hint="eastAsia" w:ascii="宋体" w:hAnsi="宋体"/>
          <w:szCs w:val="21"/>
        </w:rPr>
        <w:t>承包人是否提供履约担保：</w:t>
      </w:r>
      <w:r>
        <w:rPr>
          <w:rFonts w:hint="eastAsia" w:ascii="宋体" w:hAnsi="宋体" w:cs="宋体"/>
          <w:b/>
          <w:szCs w:val="21"/>
          <w:u w:val="single"/>
        </w:rPr>
        <w:t>是</w:t>
      </w:r>
      <w:r>
        <w:rPr>
          <w:rFonts w:hint="eastAsia" w:ascii="宋体" w:hAnsi="宋体"/>
          <w:szCs w:val="21"/>
        </w:rPr>
        <w:t>。</w:t>
      </w:r>
    </w:p>
    <w:p>
      <w:pPr>
        <w:spacing w:line="440" w:lineRule="exact"/>
        <w:ind w:firstLine="420" w:firstLineChars="200"/>
        <w:rPr>
          <w:rFonts w:ascii="宋体" w:hAnsi="宋体"/>
          <w:szCs w:val="21"/>
        </w:rPr>
      </w:pPr>
      <w:r>
        <w:rPr>
          <w:rFonts w:hint="eastAsia" w:ascii="宋体" w:hAnsi="宋体"/>
          <w:szCs w:val="21"/>
        </w:rPr>
        <w:t>承包人提供履约担保的形式、金额及期限的：</w:t>
      </w:r>
      <w:r>
        <w:rPr>
          <w:rFonts w:hint="eastAsia" w:ascii="宋体" w:hAnsi="宋体"/>
          <w:b/>
          <w:szCs w:val="21"/>
          <w:u w:val="single"/>
        </w:rPr>
        <w:t>银行转账支票或银行汇票、银行保函</w:t>
      </w:r>
      <w:r>
        <w:rPr>
          <w:rFonts w:ascii="宋体" w:hAnsi="宋体"/>
          <w:b/>
          <w:kern w:val="0"/>
          <w:szCs w:val="21"/>
          <w:u w:val="single"/>
          <w:lang w:val="ru-RU"/>
        </w:rPr>
        <w:t>。</w:t>
      </w:r>
    </w:p>
    <w:p>
      <w:pPr>
        <w:spacing w:line="440" w:lineRule="exact"/>
        <w:ind w:firstLine="525" w:firstLineChars="250"/>
        <w:jc w:val="left"/>
        <w:rPr>
          <w:rFonts w:ascii="宋体" w:hAnsi="宋体"/>
          <w:szCs w:val="21"/>
          <w:highlight w:val="none"/>
        </w:rPr>
      </w:pPr>
      <w:r>
        <w:rPr>
          <w:rFonts w:hint="eastAsia" w:ascii="宋体" w:hAnsi="宋体"/>
          <w:szCs w:val="21"/>
        </w:rPr>
        <w:t>3.7.1 承包人履约担保格式和金额根据本招标文件规定执行。本项目履约</w:t>
      </w:r>
      <w:r>
        <w:rPr>
          <w:rFonts w:hint="eastAsia" w:ascii="宋体" w:hAnsi="宋体"/>
          <w:szCs w:val="21"/>
          <w:highlight w:val="none"/>
        </w:rPr>
        <w:t>担保的金额为</w:t>
      </w:r>
      <w:r>
        <w:rPr>
          <w:rFonts w:hint="eastAsia" w:ascii="宋体" w:hAnsi="宋体"/>
          <w:b/>
          <w:szCs w:val="21"/>
          <w:highlight w:val="none"/>
          <w:u w:val="single"/>
        </w:rPr>
        <w:t>合同价的2％</w:t>
      </w:r>
      <w:r>
        <w:rPr>
          <w:rFonts w:hint="eastAsia" w:ascii="宋体" w:hAnsi="宋体"/>
          <w:szCs w:val="21"/>
          <w:highlight w:val="none"/>
        </w:rPr>
        <w:t>。</w:t>
      </w:r>
    </w:p>
    <w:p>
      <w:pPr>
        <w:spacing w:line="440" w:lineRule="exact"/>
        <w:ind w:firstLine="630" w:firstLineChars="300"/>
        <w:jc w:val="left"/>
        <w:rPr>
          <w:rFonts w:ascii="宋体" w:hAnsi="宋体"/>
          <w:szCs w:val="21"/>
        </w:rPr>
      </w:pPr>
      <w:r>
        <w:rPr>
          <w:rFonts w:hint="eastAsia" w:ascii="宋体" w:hAnsi="宋体"/>
          <w:szCs w:val="21"/>
        </w:rPr>
        <w:t>3.7.2 履约担保的有效期</w:t>
      </w:r>
    </w:p>
    <w:p>
      <w:pPr>
        <w:spacing w:line="500" w:lineRule="exact"/>
        <w:ind w:firstLine="316" w:firstLineChars="150"/>
        <w:jc w:val="left"/>
        <w:rPr>
          <w:rFonts w:ascii="宋体" w:hAnsi="宋体"/>
          <w:b/>
          <w:bCs/>
          <w:kern w:val="0"/>
          <w:szCs w:val="21"/>
          <w:u w:val="single"/>
        </w:rPr>
      </w:pPr>
      <w:r>
        <w:rPr>
          <w:rFonts w:hint="eastAsia" w:ascii="宋体" w:hAnsi="宋体"/>
          <w:b/>
          <w:bCs/>
          <w:kern w:val="0"/>
          <w:szCs w:val="21"/>
          <w:u w:val="single"/>
        </w:rPr>
        <w:t>发包人需要承包人提供履约担保的，承包人应当在合同签订前按招标文件规定向发包人提交履约担保，</w:t>
      </w:r>
      <w:r>
        <w:rPr>
          <w:rFonts w:ascii="宋体" w:hAnsi="宋体"/>
          <w:b/>
          <w:bCs/>
          <w:kern w:val="0"/>
          <w:szCs w:val="21"/>
          <w:u w:val="single"/>
        </w:rPr>
        <w:t>履约担保可以采用</w:t>
      </w:r>
      <w:r>
        <w:rPr>
          <w:rFonts w:hint="eastAsia" w:ascii="宋体" w:hAnsi="宋体"/>
          <w:b/>
          <w:bCs/>
          <w:szCs w:val="21"/>
          <w:u w:val="single"/>
        </w:rPr>
        <w:t>银行转账支票、银行汇票或银行保函</w:t>
      </w:r>
      <w:r>
        <w:rPr>
          <w:rFonts w:ascii="宋体" w:hAnsi="宋体"/>
          <w:b/>
          <w:bCs/>
          <w:kern w:val="0"/>
          <w:szCs w:val="21"/>
          <w:u w:val="single"/>
        </w:rPr>
        <w:t>等形式</w:t>
      </w:r>
      <w:r>
        <w:rPr>
          <w:rFonts w:hint="eastAsia" w:ascii="宋体" w:hAnsi="宋体"/>
          <w:b/>
          <w:bCs/>
          <w:kern w:val="0"/>
          <w:szCs w:val="21"/>
          <w:u w:val="single"/>
        </w:rPr>
        <w:t>。</w:t>
      </w:r>
    </w:p>
    <w:p>
      <w:pPr>
        <w:spacing w:line="440" w:lineRule="exact"/>
        <w:ind w:firstLine="422" w:firstLineChars="200"/>
        <w:jc w:val="left"/>
        <w:rPr>
          <w:rFonts w:ascii="宋体" w:hAnsi="宋体"/>
          <w:szCs w:val="21"/>
          <w:u w:val="single"/>
        </w:rPr>
      </w:pPr>
      <w:r>
        <w:rPr>
          <w:rFonts w:hint="eastAsia" w:ascii="宋体" w:hAnsi="宋体"/>
          <w:b/>
          <w:bCs/>
          <w:kern w:val="0"/>
          <w:szCs w:val="21"/>
          <w:u w:val="single"/>
        </w:rPr>
        <w:t xml:space="preserve"> 承包人应保证其履约担保在发包人工程竣工验收或工程接收证书前一直有效，履约保证金的有效期应持续至发包人工程竣工验收或工程接收证书后30日，若因变更指令或索赔等原因致使前述日期延后，则承包人应无条件顺延履约保证金的有效期。若银行出具的履约保函记载的有效期先于前述日期到期的，承包人应在履约保函到期前无条件顺延履约保函的有效期或按照原保函格式重新提供新保函，并应在履约保函到期前30日将银行出具的顺延履约保函的正式文书或符合本合同要求的新保函提供给发包人，由此发生的费用包含在合同价款中。若发生中标单位未及时更换或延续履约保函，则根据其实际延期时间对其处以需缴纳的工程履约保证金额*人民银行同期（三年~五年（含）期）贷款基准利率3倍的违约金。 若在工程合同期间因承包人原因导致扣除履约保证金的，则按剩余履约金退还给承包人。</w:t>
      </w:r>
    </w:p>
    <w:p>
      <w:pPr>
        <w:pStyle w:val="6"/>
        <w:spacing w:before="0" w:after="0" w:line="440" w:lineRule="exact"/>
        <w:rPr>
          <w:rFonts w:ascii="宋体" w:hAnsi="宋体" w:eastAsia="宋体"/>
          <w:b w:val="0"/>
          <w:sz w:val="21"/>
          <w:szCs w:val="21"/>
        </w:rPr>
      </w:pPr>
      <w:r>
        <w:rPr>
          <w:rFonts w:ascii="宋体" w:hAnsi="宋体" w:eastAsia="宋体"/>
          <w:b w:val="0"/>
          <w:sz w:val="21"/>
          <w:szCs w:val="21"/>
        </w:rPr>
        <w:t>4. 监理人</w:t>
      </w:r>
    </w:p>
    <w:p>
      <w:pPr>
        <w:spacing w:line="440" w:lineRule="exact"/>
        <w:ind w:firstLine="420" w:firstLineChars="200"/>
        <w:rPr>
          <w:rFonts w:ascii="宋体" w:hAnsi="宋体"/>
          <w:szCs w:val="21"/>
        </w:rPr>
      </w:pPr>
      <w:r>
        <w:rPr>
          <w:rFonts w:ascii="宋体" w:hAnsi="宋体"/>
          <w:szCs w:val="21"/>
        </w:rPr>
        <w:t>4.1监理人的一般规定</w:t>
      </w:r>
    </w:p>
    <w:p>
      <w:pPr>
        <w:spacing w:line="440" w:lineRule="exact"/>
        <w:ind w:firstLine="420" w:firstLineChars="200"/>
        <w:jc w:val="left"/>
        <w:rPr>
          <w:rFonts w:ascii="宋体" w:hAnsi="宋体"/>
          <w:szCs w:val="21"/>
        </w:rPr>
      </w:pPr>
      <w:r>
        <w:rPr>
          <w:rFonts w:ascii="宋体" w:hAnsi="宋体"/>
          <w:szCs w:val="21"/>
        </w:rPr>
        <w:t>关于监理人的监理内容：</w:t>
      </w:r>
      <w:r>
        <w:rPr>
          <w:rFonts w:hint="eastAsia" w:ascii="宋体" w:hAnsi="宋体"/>
          <w:b/>
          <w:szCs w:val="21"/>
          <w:u w:val="single"/>
        </w:rPr>
        <w:t>承担工程全过程监理任务。包括工程进度、质量、造价控制，安全文明生产管理，合同管理，现场组织协调等</w:t>
      </w:r>
      <w:r>
        <w:rPr>
          <w:rFonts w:hint="eastAsia" w:ascii="宋体" w:hAnsi="宋体"/>
          <w:szCs w:val="21"/>
        </w:rPr>
        <w:t>。</w:t>
      </w:r>
    </w:p>
    <w:p>
      <w:pPr>
        <w:spacing w:line="440" w:lineRule="exact"/>
        <w:ind w:firstLine="420" w:firstLineChars="200"/>
        <w:jc w:val="left"/>
        <w:rPr>
          <w:rFonts w:ascii="宋体" w:hAnsi="宋体"/>
          <w:szCs w:val="21"/>
        </w:rPr>
      </w:pPr>
      <w:r>
        <w:rPr>
          <w:rFonts w:hint="eastAsia" w:ascii="宋体" w:hAnsi="宋体"/>
          <w:szCs w:val="21"/>
        </w:rPr>
        <w:t>关于监理人的监理权限：</w:t>
      </w:r>
      <w:r>
        <w:rPr>
          <w:rFonts w:hint="eastAsia" w:ascii="宋体" w:hAnsi="宋体"/>
          <w:b/>
          <w:szCs w:val="21"/>
          <w:u w:val="single"/>
        </w:rPr>
        <w:t>根据发包人与监理单位监理合同的约定：需要取得发包人另行书面批准，监理人才能行使的职权：联系单签证及价格签证、单价的合理调整、变更估价、工程款支付；索赔处理；发布开工报告、停工令、复工令；对承包人合同规定的义务提出变更等</w:t>
      </w:r>
      <w:r>
        <w:rPr>
          <w:rFonts w:hint="eastAsia" w:ascii="宋体" w:hAnsi="宋体"/>
          <w:b/>
          <w:szCs w:val="21"/>
        </w:rPr>
        <w:t xml:space="preserve">。 </w:t>
      </w:r>
    </w:p>
    <w:p>
      <w:pPr>
        <w:spacing w:line="440" w:lineRule="exact"/>
        <w:ind w:firstLine="420" w:firstLineChars="200"/>
        <w:rPr>
          <w:rFonts w:ascii="宋体" w:hAnsi="宋体"/>
          <w:szCs w:val="21"/>
        </w:rPr>
      </w:pPr>
      <w:r>
        <w:rPr>
          <w:rFonts w:ascii="宋体" w:hAnsi="宋体"/>
          <w:szCs w:val="21"/>
        </w:rPr>
        <w:t>4.2 监理人员</w:t>
      </w:r>
    </w:p>
    <w:p>
      <w:pPr>
        <w:spacing w:line="440" w:lineRule="exact"/>
        <w:ind w:firstLine="420" w:firstLineChars="200"/>
        <w:rPr>
          <w:rFonts w:ascii="宋体" w:hAnsi="宋体"/>
          <w:szCs w:val="21"/>
        </w:rPr>
      </w:pPr>
      <w:r>
        <w:rPr>
          <w:rFonts w:ascii="宋体" w:hAnsi="宋体"/>
          <w:szCs w:val="21"/>
        </w:rPr>
        <w:t>总监理工程师：</w:t>
      </w:r>
    </w:p>
    <w:p>
      <w:pPr>
        <w:spacing w:line="440" w:lineRule="exact"/>
        <w:ind w:firstLine="420" w:firstLineChars="200"/>
        <w:rPr>
          <w:rFonts w:ascii="宋体" w:hAnsi="宋体"/>
          <w:szCs w:val="21"/>
        </w:rPr>
      </w:pPr>
      <w:r>
        <w:rPr>
          <w:rFonts w:ascii="宋体" w:hAnsi="宋体"/>
          <w:szCs w:val="21"/>
        </w:rPr>
        <w:t>姓    名：</w:t>
      </w:r>
      <w:r>
        <w:rPr>
          <w:rFonts w:hint="eastAsia" w:ascii="宋体" w:hAnsi="宋体"/>
          <w:b/>
          <w:kern w:val="0"/>
          <w:szCs w:val="21"/>
          <w:u w:val="single"/>
        </w:rPr>
        <w:t xml:space="preserve"> 合同签订时明确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职    务：</w:t>
      </w:r>
      <w:r>
        <w:rPr>
          <w:rFonts w:hint="eastAsia" w:ascii="宋体" w:hAnsi="宋体"/>
          <w:b/>
          <w:kern w:val="0"/>
          <w:szCs w:val="21"/>
          <w:u w:val="single"/>
        </w:rPr>
        <w:t xml:space="preserve"> 合同签订时明确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监理工程师执业资格证书号：</w:t>
      </w:r>
      <w:r>
        <w:rPr>
          <w:rFonts w:hint="eastAsia" w:ascii="宋体" w:hAnsi="宋体"/>
          <w:b/>
          <w:kern w:val="0"/>
          <w:szCs w:val="21"/>
          <w:u w:val="single"/>
        </w:rPr>
        <w:t xml:space="preserve"> 合同签订时明确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联系电话：</w:t>
      </w:r>
      <w:r>
        <w:rPr>
          <w:rFonts w:hint="eastAsia" w:ascii="宋体" w:hAnsi="宋体"/>
          <w:b/>
          <w:kern w:val="0"/>
          <w:szCs w:val="21"/>
          <w:u w:val="single"/>
        </w:rPr>
        <w:t xml:space="preserve"> 合同签订时明确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电子信箱：</w:t>
      </w:r>
      <w:r>
        <w:rPr>
          <w:rFonts w:hint="eastAsia" w:ascii="宋体" w:hAnsi="宋体"/>
          <w:b/>
          <w:kern w:val="0"/>
          <w:szCs w:val="21"/>
          <w:u w:val="single"/>
        </w:rPr>
        <w:t xml:space="preserve"> 合同签订时明确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通信地址：</w:t>
      </w:r>
      <w:r>
        <w:rPr>
          <w:rFonts w:hint="eastAsia" w:ascii="宋体" w:hAnsi="宋体"/>
          <w:b/>
          <w:kern w:val="0"/>
          <w:szCs w:val="21"/>
          <w:u w:val="single"/>
        </w:rPr>
        <w:t xml:space="preserve"> 合同签订时明确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关于监理人的其他约定：</w:t>
      </w:r>
      <w:r>
        <w:rPr>
          <w:rFonts w:hint="eastAsia" w:ascii="宋体" w:hAnsi="宋体"/>
          <w:b/>
          <w:kern w:val="0"/>
          <w:szCs w:val="21"/>
          <w:u w:val="single"/>
        </w:rPr>
        <w:t xml:space="preserve"> 合同签订时明确 </w:t>
      </w:r>
      <w:r>
        <w:rPr>
          <w:rFonts w:hint="eastAsia" w:ascii="宋体" w:hAnsi="宋体"/>
          <w:szCs w:val="21"/>
        </w:rPr>
        <w:t>。</w:t>
      </w:r>
    </w:p>
    <w:p>
      <w:pPr>
        <w:spacing w:line="440" w:lineRule="exact"/>
        <w:ind w:firstLine="420" w:firstLineChars="200"/>
        <w:rPr>
          <w:rFonts w:ascii="宋体" w:hAnsi="宋体"/>
          <w:szCs w:val="21"/>
        </w:rPr>
      </w:pPr>
      <w:r>
        <w:rPr>
          <w:rFonts w:ascii="宋体" w:hAnsi="宋体"/>
          <w:szCs w:val="21"/>
        </w:rPr>
        <w:t>4.4 商定或确定</w:t>
      </w:r>
    </w:p>
    <w:p>
      <w:pPr>
        <w:spacing w:line="440" w:lineRule="exact"/>
        <w:ind w:firstLine="420" w:firstLineChars="200"/>
        <w:rPr>
          <w:rFonts w:ascii="宋体" w:hAnsi="宋体"/>
          <w:szCs w:val="21"/>
        </w:rPr>
      </w:pPr>
      <w:r>
        <w:rPr>
          <w:rFonts w:ascii="宋体" w:hAnsi="宋体"/>
          <w:szCs w:val="21"/>
        </w:rPr>
        <w:t>在发包人和承包人不能通过协商达成一致意见时，发包人授权监理人对以下事项进行确定：</w:t>
      </w:r>
    </w:p>
    <w:p>
      <w:pPr>
        <w:autoSpaceDE w:val="0"/>
        <w:autoSpaceDN w:val="0"/>
        <w:adjustRightInd w:val="0"/>
        <w:spacing w:line="440" w:lineRule="exact"/>
        <w:ind w:firstLine="420" w:firstLineChars="200"/>
        <w:jc w:val="left"/>
        <w:rPr>
          <w:rFonts w:ascii="宋体" w:hAnsi="宋体"/>
          <w:kern w:val="0"/>
          <w:szCs w:val="21"/>
        </w:rPr>
      </w:pPr>
      <w:r>
        <w:rPr>
          <w:rFonts w:ascii="宋体" w:hAnsi="宋体"/>
          <w:kern w:val="0"/>
          <w:szCs w:val="21"/>
        </w:rPr>
        <w:t>（1）</w:t>
      </w:r>
      <w:r>
        <w:rPr>
          <w:rFonts w:hint="eastAsia" w:ascii="宋体" w:hAnsi="宋体"/>
          <w:szCs w:val="21"/>
          <w:u w:val="single"/>
        </w:rPr>
        <w:t>/</w:t>
      </w:r>
      <w:r>
        <w:rPr>
          <w:rFonts w:ascii="宋体" w:hAnsi="宋体"/>
          <w:szCs w:val="21"/>
        </w:rPr>
        <w:t>；</w:t>
      </w:r>
    </w:p>
    <w:p>
      <w:pPr>
        <w:autoSpaceDE w:val="0"/>
        <w:autoSpaceDN w:val="0"/>
        <w:adjustRightInd w:val="0"/>
        <w:spacing w:line="440" w:lineRule="exact"/>
        <w:ind w:firstLine="420" w:firstLineChars="200"/>
        <w:jc w:val="left"/>
        <w:rPr>
          <w:rFonts w:ascii="宋体" w:hAnsi="宋体"/>
          <w:kern w:val="0"/>
          <w:szCs w:val="21"/>
        </w:rPr>
      </w:pPr>
      <w:r>
        <w:rPr>
          <w:rFonts w:ascii="宋体" w:hAnsi="宋体"/>
          <w:kern w:val="0"/>
          <w:szCs w:val="21"/>
        </w:rPr>
        <w:t>（2）</w:t>
      </w:r>
      <w:r>
        <w:rPr>
          <w:rFonts w:hint="eastAsia" w:ascii="宋体" w:hAnsi="宋体"/>
          <w:szCs w:val="21"/>
          <w:u w:val="single"/>
        </w:rPr>
        <w:t xml:space="preserve">                  /                     </w:t>
      </w:r>
      <w:r>
        <w:rPr>
          <w:rFonts w:ascii="宋体" w:hAnsi="宋体"/>
          <w:szCs w:val="21"/>
        </w:rPr>
        <w:t>；</w:t>
      </w:r>
    </w:p>
    <w:p>
      <w:pPr>
        <w:autoSpaceDE w:val="0"/>
        <w:autoSpaceDN w:val="0"/>
        <w:adjustRightInd w:val="0"/>
        <w:spacing w:line="440" w:lineRule="exact"/>
        <w:ind w:firstLine="420" w:firstLineChars="200"/>
        <w:jc w:val="left"/>
        <w:rPr>
          <w:rFonts w:ascii="宋体" w:hAnsi="宋体"/>
          <w:kern w:val="0"/>
          <w:szCs w:val="21"/>
        </w:rPr>
      </w:pPr>
      <w:r>
        <w:rPr>
          <w:rFonts w:ascii="宋体" w:hAnsi="宋体"/>
          <w:kern w:val="0"/>
          <w:szCs w:val="21"/>
        </w:rPr>
        <w:t>（3）</w:t>
      </w:r>
      <w:r>
        <w:rPr>
          <w:rFonts w:hint="eastAsia" w:ascii="宋体" w:hAnsi="宋体"/>
          <w:szCs w:val="21"/>
          <w:u w:val="single"/>
        </w:rPr>
        <w:t xml:space="preserve">                  /                     </w:t>
      </w:r>
      <w:r>
        <w:rPr>
          <w:rFonts w:ascii="宋体" w:hAnsi="宋体"/>
          <w:szCs w:val="21"/>
        </w:rPr>
        <w:t>。</w:t>
      </w:r>
    </w:p>
    <w:p>
      <w:pPr>
        <w:pStyle w:val="6"/>
        <w:spacing w:before="0" w:after="0" w:line="440" w:lineRule="exact"/>
        <w:rPr>
          <w:rFonts w:ascii="宋体" w:hAnsi="宋体" w:eastAsia="宋体"/>
          <w:b w:val="0"/>
          <w:sz w:val="21"/>
          <w:szCs w:val="21"/>
        </w:rPr>
      </w:pPr>
      <w:r>
        <w:rPr>
          <w:rFonts w:ascii="宋体" w:hAnsi="宋体" w:eastAsia="宋体"/>
          <w:b w:val="0"/>
          <w:sz w:val="21"/>
          <w:szCs w:val="21"/>
        </w:rPr>
        <w:t>5. 工程质量</w:t>
      </w:r>
    </w:p>
    <w:p>
      <w:pPr>
        <w:spacing w:line="440" w:lineRule="exact"/>
        <w:ind w:firstLine="420" w:firstLineChars="200"/>
        <w:rPr>
          <w:rFonts w:ascii="宋体" w:hAnsi="宋体"/>
          <w:szCs w:val="21"/>
        </w:rPr>
      </w:pPr>
      <w:r>
        <w:rPr>
          <w:rFonts w:ascii="宋体" w:hAnsi="宋体"/>
          <w:szCs w:val="21"/>
        </w:rPr>
        <w:t>5.1 质量要求</w:t>
      </w:r>
    </w:p>
    <w:p>
      <w:pPr>
        <w:spacing w:line="440" w:lineRule="exact"/>
        <w:ind w:firstLine="420" w:firstLineChars="200"/>
        <w:jc w:val="left"/>
        <w:rPr>
          <w:rFonts w:ascii="宋体" w:hAnsi="宋体"/>
          <w:szCs w:val="21"/>
        </w:rPr>
      </w:pPr>
      <w:r>
        <w:rPr>
          <w:rFonts w:ascii="宋体" w:hAnsi="宋体"/>
          <w:szCs w:val="21"/>
        </w:rPr>
        <w:t>5.1.1 特殊质量标准和要求：</w:t>
      </w:r>
      <w:r>
        <w:rPr>
          <w:rFonts w:hint="eastAsia" w:ascii="宋体" w:hAnsi="宋体"/>
          <w:b/>
          <w:szCs w:val="21"/>
          <w:u w:val="single"/>
        </w:rPr>
        <w:t>工程实现确保“兰花杯”，争创“钱江杯”的目标</w:t>
      </w:r>
      <w:r>
        <w:rPr>
          <w:rFonts w:ascii="宋体" w:hAnsi="宋体"/>
          <w:szCs w:val="21"/>
        </w:rPr>
        <w:t>。</w:t>
      </w:r>
    </w:p>
    <w:p>
      <w:pPr>
        <w:spacing w:line="440" w:lineRule="exact"/>
        <w:ind w:firstLine="420" w:firstLineChars="200"/>
        <w:jc w:val="left"/>
        <w:rPr>
          <w:rFonts w:ascii="宋体" w:hAnsi="宋体"/>
          <w:szCs w:val="21"/>
        </w:rPr>
      </w:pPr>
      <w:r>
        <w:rPr>
          <w:rFonts w:ascii="宋体" w:hAnsi="宋体"/>
          <w:szCs w:val="21"/>
        </w:rPr>
        <w:t>关于工程奖项的约定：</w:t>
      </w:r>
      <w:r>
        <w:rPr>
          <w:rFonts w:hint="eastAsia" w:ascii="宋体" w:hAnsi="宋体"/>
          <w:szCs w:val="21"/>
          <w:u w:val="single"/>
        </w:rPr>
        <w:t>兰花杯未能确保的须支付违约金50万，钱江杯争创成功的奖励50万，如争创鲁班奖成功的奖励100万，以上奖励不重复计取。</w:t>
      </w:r>
    </w:p>
    <w:p>
      <w:pPr>
        <w:spacing w:line="440" w:lineRule="exact"/>
        <w:ind w:firstLine="422" w:firstLineChars="200"/>
        <w:jc w:val="left"/>
        <w:rPr>
          <w:rFonts w:cs="宋体"/>
          <w:b/>
          <w:bCs/>
          <w:iCs/>
          <w:szCs w:val="21"/>
          <w:u w:val="single"/>
        </w:rPr>
      </w:pPr>
      <w:r>
        <w:rPr>
          <w:rFonts w:hint="eastAsia" w:ascii="宋体" w:hAnsi="宋体"/>
          <w:b/>
          <w:szCs w:val="21"/>
        </w:rPr>
        <w:t>关于工程质量不合格的约定：</w:t>
      </w:r>
      <w:r>
        <w:rPr>
          <w:rFonts w:hint="eastAsia" w:ascii="宋体" w:hAnsi="宋体"/>
          <w:b/>
          <w:bCs/>
          <w:szCs w:val="21"/>
          <w:u w:val="single"/>
        </w:rPr>
        <w:t>工程竣工验收时，其工程质量未达到合同约定的，发包人有权要求承包人在合理期限内无偿修理或返工、改建直至工程质量达到规范要求，因修理或者返工、改建造成工期逾期交付的，承包人应承担违约责任。承包人拒绝修理、返工、改建或修理、返工、改建后仍未达到合同约定的，发包人有权拒付工程款，由此造成损失由承包人承担。</w:t>
      </w:r>
    </w:p>
    <w:p>
      <w:pPr>
        <w:spacing w:line="440" w:lineRule="exact"/>
        <w:ind w:firstLine="420" w:firstLineChars="200"/>
        <w:rPr>
          <w:rFonts w:ascii="宋体" w:hAnsi="宋体"/>
          <w:szCs w:val="21"/>
        </w:rPr>
      </w:pPr>
      <w:r>
        <w:rPr>
          <w:rFonts w:ascii="宋体" w:hAnsi="宋体"/>
          <w:szCs w:val="21"/>
        </w:rPr>
        <w:t>5.3 隐蔽工程检查</w:t>
      </w:r>
    </w:p>
    <w:p>
      <w:pPr>
        <w:spacing w:line="440" w:lineRule="exact"/>
        <w:ind w:firstLine="420" w:firstLineChars="200"/>
        <w:jc w:val="left"/>
        <w:rPr>
          <w:rFonts w:ascii="宋体" w:hAnsi="宋体"/>
          <w:szCs w:val="21"/>
        </w:rPr>
      </w:pPr>
      <w:r>
        <w:rPr>
          <w:rFonts w:ascii="宋体" w:hAnsi="宋体"/>
          <w:szCs w:val="21"/>
        </w:rPr>
        <w:t>5.3.2承包人提前通知监理人隐</w:t>
      </w:r>
      <w:r>
        <w:rPr>
          <w:rFonts w:hint="eastAsia" w:ascii="宋体" w:hAnsi="宋体"/>
          <w:szCs w:val="21"/>
        </w:rPr>
        <w:t>蔽工程检查的期限的约定：</w:t>
      </w:r>
      <w:r>
        <w:rPr>
          <w:rFonts w:hint="eastAsia" w:ascii="宋体" w:hAnsi="宋体"/>
          <w:b/>
          <w:szCs w:val="21"/>
          <w:u w:val="single"/>
        </w:rPr>
        <w:t>共同检查前48小时</w:t>
      </w:r>
      <w:r>
        <w:rPr>
          <w:rFonts w:hint="eastAsia" w:ascii="宋体" w:hAnsi="宋体"/>
          <w:szCs w:val="21"/>
        </w:rPr>
        <w:t>。</w:t>
      </w:r>
    </w:p>
    <w:p>
      <w:pPr>
        <w:spacing w:line="440" w:lineRule="exact"/>
        <w:ind w:firstLine="420" w:firstLineChars="200"/>
        <w:jc w:val="left"/>
        <w:rPr>
          <w:rFonts w:ascii="宋体" w:hAnsi="宋体"/>
          <w:szCs w:val="21"/>
        </w:rPr>
      </w:pPr>
      <w:r>
        <w:rPr>
          <w:rFonts w:ascii="宋体" w:hAnsi="宋体"/>
          <w:szCs w:val="21"/>
        </w:rPr>
        <w:t>监理人不能按时进行检查时，应提前</w:t>
      </w:r>
      <w:r>
        <w:rPr>
          <w:rFonts w:hint="eastAsia" w:ascii="宋体" w:hAnsi="宋体" w:cs="宋体"/>
          <w:b/>
          <w:szCs w:val="21"/>
          <w:u w:val="single"/>
        </w:rPr>
        <w:t>24</w:t>
      </w:r>
      <w:r>
        <w:rPr>
          <w:rFonts w:ascii="宋体" w:hAnsi="宋体"/>
          <w:szCs w:val="21"/>
        </w:rPr>
        <w:t>小时提交书面延期要求。</w:t>
      </w:r>
    </w:p>
    <w:p>
      <w:pPr>
        <w:spacing w:line="440" w:lineRule="exact"/>
        <w:ind w:firstLine="420" w:firstLineChars="200"/>
        <w:jc w:val="left"/>
        <w:rPr>
          <w:rFonts w:ascii="宋体" w:hAnsi="宋体"/>
          <w:szCs w:val="21"/>
        </w:rPr>
      </w:pPr>
      <w:r>
        <w:rPr>
          <w:rFonts w:ascii="宋体" w:hAnsi="宋体"/>
          <w:szCs w:val="21"/>
        </w:rPr>
        <w:t>关于延期最长不得超过：</w:t>
      </w:r>
      <w:r>
        <w:rPr>
          <w:rFonts w:hint="eastAsia" w:ascii="宋体" w:hAnsi="宋体" w:cs="宋体"/>
          <w:b/>
          <w:szCs w:val="21"/>
          <w:u w:val="single"/>
        </w:rPr>
        <w:t>48</w:t>
      </w:r>
      <w:r>
        <w:rPr>
          <w:rFonts w:ascii="宋体" w:hAnsi="宋体"/>
          <w:szCs w:val="21"/>
        </w:rPr>
        <w:t>小时。</w:t>
      </w:r>
    </w:p>
    <w:p>
      <w:pPr>
        <w:pStyle w:val="6"/>
        <w:spacing w:before="0" w:after="0" w:line="440" w:lineRule="exact"/>
        <w:rPr>
          <w:rFonts w:ascii="宋体" w:hAnsi="宋体" w:eastAsia="宋体"/>
          <w:b w:val="0"/>
          <w:sz w:val="21"/>
          <w:szCs w:val="21"/>
        </w:rPr>
      </w:pPr>
      <w:r>
        <w:rPr>
          <w:rFonts w:ascii="宋体" w:hAnsi="宋体" w:eastAsia="宋体"/>
          <w:b w:val="0"/>
          <w:sz w:val="21"/>
          <w:szCs w:val="21"/>
        </w:rPr>
        <w:t>6. 安全文明施工与环境保护</w:t>
      </w:r>
    </w:p>
    <w:p>
      <w:pPr>
        <w:spacing w:line="440" w:lineRule="exact"/>
        <w:ind w:firstLine="420" w:firstLineChars="200"/>
        <w:rPr>
          <w:rFonts w:ascii="宋体" w:hAnsi="宋体"/>
          <w:szCs w:val="21"/>
        </w:rPr>
      </w:pPr>
      <w:r>
        <w:rPr>
          <w:rFonts w:ascii="宋体" w:hAnsi="宋体"/>
          <w:szCs w:val="21"/>
        </w:rPr>
        <w:t>6.1安全文明施工</w:t>
      </w:r>
    </w:p>
    <w:p>
      <w:pPr>
        <w:spacing w:line="440" w:lineRule="exact"/>
        <w:ind w:firstLine="525" w:firstLineChars="250"/>
        <w:jc w:val="left"/>
        <w:rPr>
          <w:rFonts w:ascii="宋体" w:hAnsi="宋体"/>
          <w:szCs w:val="21"/>
        </w:rPr>
      </w:pPr>
      <w:r>
        <w:rPr>
          <w:rFonts w:ascii="宋体" w:hAnsi="宋体"/>
          <w:szCs w:val="21"/>
        </w:rPr>
        <w:t>6.1.1 项目安全生产的达标目标及相应事项的约定：</w:t>
      </w:r>
      <w:r>
        <w:rPr>
          <w:rFonts w:hint="eastAsia" w:ascii="宋体" w:hAnsi="宋体"/>
          <w:b/>
          <w:szCs w:val="21"/>
          <w:u w:val="single"/>
        </w:rPr>
        <w:t>按有关政府管理部门要求执行，相关费用由承包人承担</w:t>
      </w:r>
      <w:r>
        <w:rPr>
          <w:rFonts w:ascii="宋体" w:hAnsi="宋体"/>
          <w:szCs w:val="21"/>
          <w:u w:val="single"/>
        </w:rPr>
        <w:t>。</w:t>
      </w:r>
    </w:p>
    <w:p>
      <w:pPr>
        <w:spacing w:line="440" w:lineRule="exact"/>
        <w:ind w:firstLine="525" w:firstLineChars="250"/>
        <w:jc w:val="left"/>
        <w:rPr>
          <w:rFonts w:ascii="宋体" w:hAnsi="宋体"/>
          <w:szCs w:val="21"/>
          <w:u w:val="single"/>
        </w:rPr>
      </w:pPr>
      <w:r>
        <w:rPr>
          <w:rFonts w:hint="eastAsia" w:ascii="宋体" w:hAnsi="宋体"/>
          <w:szCs w:val="21"/>
        </w:rPr>
        <w:t>6.1.4 关于治安保卫的特别约定：</w:t>
      </w:r>
      <w:r>
        <w:rPr>
          <w:rFonts w:hint="eastAsia" w:ascii="宋体" w:hAnsi="宋体"/>
          <w:b/>
          <w:szCs w:val="21"/>
          <w:u w:val="single"/>
        </w:rPr>
        <w:t>由承包人负责，并承担相关费用</w:t>
      </w:r>
      <w:r>
        <w:rPr>
          <w:rFonts w:hint="eastAsia" w:cs="宋体"/>
          <w:b/>
          <w:bCs/>
          <w:iCs/>
          <w:szCs w:val="21"/>
          <w:u w:val="single"/>
        </w:rPr>
        <w:t>。</w:t>
      </w:r>
    </w:p>
    <w:p>
      <w:pPr>
        <w:spacing w:line="440" w:lineRule="exact"/>
        <w:ind w:firstLine="315" w:firstLineChars="150"/>
        <w:jc w:val="left"/>
        <w:rPr>
          <w:rFonts w:ascii="宋体" w:hAnsi="宋体"/>
          <w:szCs w:val="21"/>
          <w:u w:val="single"/>
        </w:rPr>
      </w:pPr>
      <w:r>
        <w:rPr>
          <w:rFonts w:hint="eastAsia" w:ascii="宋体" w:hAnsi="宋体"/>
          <w:szCs w:val="21"/>
        </w:rPr>
        <w:t>关于编制施工场地治安管理计划的约定：</w:t>
      </w:r>
      <w:r>
        <w:rPr>
          <w:rFonts w:hint="eastAsia" w:ascii="宋体" w:hAnsi="宋体"/>
          <w:b/>
          <w:szCs w:val="21"/>
          <w:u w:val="single"/>
        </w:rPr>
        <w:t>由承包人负责，并承担相关费用</w:t>
      </w:r>
      <w:r>
        <w:rPr>
          <w:rFonts w:cs="宋体"/>
          <w:b/>
          <w:bCs/>
          <w:iCs/>
          <w:szCs w:val="21"/>
          <w:u w:val="single"/>
        </w:rPr>
        <w:t>。</w:t>
      </w:r>
    </w:p>
    <w:p>
      <w:pPr>
        <w:spacing w:line="440" w:lineRule="exact"/>
        <w:ind w:firstLine="315" w:firstLineChars="150"/>
        <w:jc w:val="left"/>
        <w:rPr>
          <w:rFonts w:ascii="宋体" w:hAnsi="宋体"/>
          <w:szCs w:val="21"/>
        </w:rPr>
      </w:pPr>
      <w:r>
        <w:rPr>
          <w:rFonts w:hint="eastAsia" w:ascii="宋体" w:hAnsi="宋体"/>
          <w:szCs w:val="21"/>
        </w:rPr>
        <w:t>6.1.5 文明施工</w:t>
      </w:r>
    </w:p>
    <w:p>
      <w:pPr>
        <w:spacing w:line="440" w:lineRule="exact"/>
        <w:ind w:firstLine="315" w:firstLineChars="150"/>
        <w:jc w:val="left"/>
        <w:rPr>
          <w:rFonts w:ascii="宋体" w:hAnsi="宋体"/>
          <w:b/>
          <w:bCs/>
          <w:szCs w:val="21"/>
          <w:highlight w:val="none"/>
          <w:u w:val="single"/>
        </w:rPr>
      </w:pPr>
      <w:r>
        <w:rPr>
          <w:rFonts w:hint="eastAsia" w:ascii="宋体" w:hAnsi="宋体"/>
          <w:szCs w:val="21"/>
        </w:rPr>
        <w:t>合同当事人对文明施工的要求：</w:t>
      </w:r>
      <w:r>
        <w:rPr>
          <w:rFonts w:hint="eastAsia" w:ascii="宋体" w:hAnsi="宋体"/>
          <w:b/>
          <w:bCs/>
          <w:szCs w:val="21"/>
          <w:u w:val="single"/>
        </w:rPr>
        <w:t>1、施工场地清洁卫生必须符合绍兴市安全文明施工规范要求。工程竣工验收后承包方做到工完场清，在发包方规定期限内拆除施工临时设施、施工道路和建筑垃圾清运； 2、施工期间所有的施工人员的食宿由承包人自行解决，承包人应遵守国家及当地政府发布的法令、法规及交通、绿化、噪音外来民工登记、计划生育等管理规定。教育职工和民工遵纪守法，不大声喧哗，不扰民，严禁打架斗殴、赌博、偷盗等违法行为发生，由此产生不良后果由承包人负责。</w:t>
      </w:r>
    </w:p>
    <w:p>
      <w:pPr>
        <w:pStyle w:val="2"/>
        <w:spacing w:line="440" w:lineRule="exact"/>
        <w:ind w:firstLine="422" w:firstLineChars="200"/>
        <w:rPr>
          <w:rFonts w:hint="eastAsia" w:hAnsi="宋体"/>
          <w:b/>
          <w:bCs/>
          <w:highlight w:val="none"/>
          <w:u w:val="single"/>
        </w:rPr>
      </w:pPr>
      <w:r>
        <w:rPr>
          <w:rFonts w:hint="eastAsia" w:hAnsi="宋体"/>
          <w:b/>
          <w:bCs/>
          <w:highlight w:val="none"/>
          <w:u w:val="single"/>
        </w:rPr>
        <w:t>根据《绍兴市柴油动力移动源排气污染防治办法》第九条、第十三条的规定，乙方在合同实施过程中使用的柴油动力移动源（柴油货车、非道路移动机械）必须符合低排放要求并已向生态环境部门申领绿色编码，在进入作业现场前须如实向甲方登记报备绿色编码，未申领绿色编码的柴油动力移动源不得进入作业现场施工。在作业现场发现有未申领绿色编码的柴油动力移动源或者未如实进行绿色编码报备的，认定乙方违约，按照本合同违约条款承担相应违约责任。</w:t>
      </w:r>
    </w:p>
    <w:p>
      <w:pPr>
        <w:spacing w:line="440" w:lineRule="exact"/>
        <w:ind w:firstLine="315" w:firstLineChars="150"/>
        <w:jc w:val="left"/>
        <w:rPr>
          <w:rFonts w:ascii="宋体" w:hAnsi="宋体"/>
          <w:szCs w:val="21"/>
          <w:u w:val="single"/>
        </w:rPr>
      </w:pPr>
      <w:r>
        <w:rPr>
          <w:rFonts w:hint="eastAsia" w:ascii="宋体" w:hAnsi="宋体"/>
          <w:szCs w:val="21"/>
        </w:rPr>
        <w:t>6.1.6 关于安全文明施工费支付比例和支付期限的约定：</w:t>
      </w:r>
      <w:r>
        <w:rPr>
          <w:rFonts w:hint="eastAsia" w:ascii="宋体" w:hAnsi="宋体"/>
          <w:szCs w:val="21"/>
          <w:u w:val="single"/>
        </w:rPr>
        <w:t xml:space="preserve"> /</w:t>
      </w:r>
      <w:r>
        <w:rPr>
          <w:rFonts w:hint="eastAsia" w:ascii="宋体" w:hAnsi="宋体"/>
          <w:szCs w:val="21"/>
        </w:rPr>
        <w:t>。</w:t>
      </w:r>
    </w:p>
    <w:p>
      <w:pPr>
        <w:pStyle w:val="6"/>
        <w:spacing w:before="0" w:after="0" w:line="440" w:lineRule="exact"/>
        <w:rPr>
          <w:rFonts w:ascii="宋体" w:hAnsi="宋体" w:eastAsia="宋体"/>
          <w:b w:val="0"/>
          <w:sz w:val="21"/>
          <w:szCs w:val="21"/>
        </w:rPr>
      </w:pPr>
      <w:r>
        <w:rPr>
          <w:rFonts w:ascii="宋体" w:hAnsi="宋体" w:eastAsia="宋体"/>
          <w:b w:val="0"/>
          <w:sz w:val="21"/>
          <w:szCs w:val="21"/>
        </w:rPr>
        <w:t>7. 工期和进度</w:t>
      </w:r>
    </w:p>
    <w:p>
      <w:pPr>
        <w:spacing w:line="440" w:lineRule="exact"/>
        <w:ind w:firstLine="420" w:firstLineChars="200"/>
        <w:rPr>
          <w:rFonts w:ascii="宋体" w:hAnsi="宋体"/>
          <w:szCs w:val="21"/>
        </w:rPr>
      </w:pPr>
      <w:r>
        <w:rPr>
          <w:rFonts w:ascii="宋体" w:hAnsi="宋体"/>
          <w:szCs w:val="21"/>
        </w:rPr>
        <w:t>7.1 施工组织设计</w:t>
      </w:r>
    </w:p>
    <w:p>
      <w:pPr>
        <w:autoSpaceDE w:val="0"/>
        <w:autoSpaceDN w:val="0"/>
        <w:adjustRightInd w:val="0"/>
        <w:spacing w:line="440" w:lineRule="exact"/>
        <w:ind w:firstLine="420" w:firstLineChars="200"/>
        <w:jc w:val="left"/>
        <w:rPr>
          <w:rFonts w:ascii="宋体" w:hAnsi="宋体"/>
          <w:kern w:val="0"/>
          <w:szCs w:val="21"/>
        </w:rPr>
      </w:pPr>
      <w:r>
        <w:rPr>
          <w:rFonts w:hint="eastAsia" w:ascii="宋体" w:hAnsi="宋体"/>
          <w:szCs w:val="21"/>
        </w:rPr>
        <w:t>7.1.1 合</w:t>
      </w:r>
      <w:r>
        <w:rPr>
          <w:rFonts w:hint="eastAsia" w:ascii="宋体" w:hAnsi="宋体"/>
          <w:kern w:val="0"/>
          <w:szCs w:val="21"/>
        </w:rPr>
        <w:t>同当事人约定的施工组织设计应包括的其他内容：</w:t>
      </w:r>
      <w:r>
        <w:rPr>
          <w:rFonts w:hint="eastAsia" w:ascii="宋体" w:hAnsi="宋体"/>
          <w:b/>
          <w:szCs w:val="21"/>
          <w:u w:val="single"/>
        </w:rPr>
        <w:t>工程实施过程中，发包人可根据工程实施情况对施工方案进行合理调整，指令调整的工作计划，承包人须按发包人的计划完成所有工作，如不能完成，由发包人出具整改期限，在整改期限内仍不能按时完成的，发包人将予以处罚直至解除合同，承包人承担由此造成的所有直接和间接损失</w:t>
      </w:r>
      <w:r>
        <w:rPr>
          <w:rFonts w:hint="eastAsia" w:ascii="宋体" w:hAnsi="宋体"/>
          <w:b/>
          <w:szCs w:val="21"/>
        </w:rPr>
        <w:t>。</w:t>
      </w:r>
    </w:p>
    <w:p>
      <w:pPr>
        <w:autoSpaceDE w:val="0"/>
        <w:autoSpaceDN w:val="0"/>
        <w:adjustRightInd w:val="0"/>
        <w:spacing w:line="440" w:lineRule="exact"/>
        <w:ind w:firstLine="420" w:firstLineChars="200"/>
        <w:jc w:val="left"/>
        <w:rPr>
          <w:rFonts w:ascii="宋体" w:hAnsi="宋体"/>
          <w:kern w:val="0"/>
          <w:szCs w:val="21"/>
        </w:rPr>
      </w:pPr>
      <w:r>
        <w:rPr>
          <w:rFonts w:hint="eastAsia" w:ascii="宋体" w:hAnsi="宋体"/>
          <w:szCs w:val="21"/>
        </w:rPr>
        <w:t xml:space="preserve">7.1.2 </w:t>
      </w:r>
      <w:r>
        <w:rPr>
          <w:rFonts w:hint="eastAsia" w:ascii="宋体" w:hAnsi="宋体"/>
          <w:kern w:val="0"/>
          <w:szCs w:val="21"/>
        </w:rPr>
        <w:t>施工组织设计的提交和修改</w:t>
      </w:r>
    </w:p>
    <w:p>
      <w:pPr>
        <w:autoSpaceDE w:val="0"/>
        <w:autoSpaceDN w:val="0"/>
        <w:adjustRightInd w:val="0"/>
        <w:spacing w:line="440" w:lineRule="exact"/>
        <w:ind w:firstLine="420" w:firstLineChars="200"/>
        <w:jc w:val="left"/>
        <w:rPr>
          <w:rFonts w:ascii="宋体" w:hAnsi="宋体"/>
          <w:szCs w:val="21"/>
        </w:rPr>
      </w:pPr>
      <w:r>
        <w:rPr>
          <w:rFonts w:hint="eastAsia" w:ascii="宋体" w:hAnsi="宋体"/>
          <w:kern w:val="0"/>
          <w:szCs w:val="21"/>
        </w:rPr>
        <w:t>承包人提交详细施工组织设计的期限的约定：</w:t>
      </w:r>
      <w:r>
        <w:rPr>
          <w:rFonts w:hint="eastAsia" w:ascii="宋体" w:hAnsi="宋体"/>
          <w:b/>
          <w:iCs/>
          <w:szCs w:val="21"/>
          <w:u w:val="single"/>
        </w:rPr>
        <w:t>承包人应在合同签订后7天内提供施工组织设计和总进度计划（以及为完成该计划而建议采用的实施性的施工安排和施工方案说明）</w:t>
      </w:r>
      <w:r>
        <w:rPr>
          <w:rFonts w:hint="eastAsia" w:ascii="宋体" w:hAnsi="宋体"/>
          <w:szCs w:val="21"/>
        </w:rPr>
        <w:t>。</w:t>
      </w:r>
    </w:p>
    <w:p>
      <w:pPr>
        <w:spacing w:line="440" w:lineRule="exact"/>
        <w:ind w:firstLine="420" w:firstLineChars="200"/>
        <w:jc w:val="left"/>
        <w:rPr>
          <w:rFonts w:ascii="宋体" w:hAnsi="宋体"/>
          <w:b/>
          <w:szCs w:val="21"/>
        </w:rPr>
      </w:pPr>
      <w:r>
        <w:rPr>
          <w:rFonts w:hint="eastAsia" w:ascii="宋体" w:hAnsi="宋体"/>
          <w:szCs w:val="21"/>
        </w:rPr>
        <w:t>发包人和监理人在收到详细的施工组织设计后确认或提出修改意见的期限：</w:t>
      </w:r>
      <w:r>
        <w:rPr>
          <w:rFonts w:hint="eastAsia" w:ascii="宋体" w:hAnsi="宋体"/>
          <w:b/>
          <w:iCs/>
          <w:szCs w:val="21"/>
          <w:u w:val="single"/>
        </w:rPr>
        <w:t>收到施工组织设计后 7天内审定完毕或提出修改意见，若发包人和监理人对其施工组织设计提出质疑或要求承包人进行修正，承包人在7天内应提供修正的施工组织设计，发包人应在 7 天内对承包人修正的施工组织设计进行最后审定</w:t>
      </w:r>
      <w:r>
        <w:rPr>
          <w:rFonts w:hint="eastAsia" w:ascii="宋体" w:hAnsi="宋体"/>
          <w:b/>
          <w:szCs w:val="21"/>
        </w:rPr>
        <w:t>。</w:t>
      </w:r>
    </w:p>
    <w:p>
      <w:pPr>
        <w:spacing w:line="440" w:lineRule="exact"/>
        <w:ind w:firstLine="420" w:firstLineChars="200"/>
        <w:rPr>
          <w:rFonts w:ascii="宋体" w:hAnsi="宋体"/>
          <w:szCs w:val="21"/>
        </w:rPr>
      </w:pPr>
      <w:r>
        <w:rPr>
          <w:rFonts w:ascii="宋体" w:hAnsi="宋体"/>
          <w:szCs w:val="21"/>
        </w:rPr>
        <w:t>7.2 施工进度计划</w:t>
      </w:r>
    </w:p>
    <w:p>
      <w:pPr>
        <w:spacing w:line="440" w:lineRule="exact"/>
        <w:ind w:firstLine="420" w:firstLineChars="200"/>
        <w:jc w:val="left"/>
        <w:rPr>
          <w:rFonts w:ascii="宋体" w:hAnsi="宋体"/>
          <w:szCs w:val="21"/>
        </w:rPr>
      </w:pPr>
      <w:r>
        <w:rPr>
          <w:rFonts w:ascii="宋体" w:hAnsi="宋体"/>
          <w:szCs w:val="21"/>
        </w:rPr>
        <w:t>7.2.2 施工进度计划的修订</w:t>
      </w:r>
    </w:p>
    <w:p>
      <w:pPr>
        <w:spacing w:line="440" w:lineRule="exact"/>
        <w:ind w:firstLine="420" w:firstLineChars="200"/>
        <w:jc w:val="left"/>
        <w:rPr>
          <w:rFonts w:ascii="宋体" w:hAnsi="宋体"/>
          <w:b/>
          <w:szCs w:val="21"/>
        </w:rPr>
      </w:pPr>
      <w:r>
        <w:rPr>
          <w:rFonts w:ascii="宋体" w:hAnsi="宋体"/>
          <w:szCs w:val="21"/>
        </w:rPr>
        <w:t>发包人和监理人在收到修订的施工进度计划后确认或提出修改意见的期</w:t>
      </w:r>
      <w:r>
        <w:rPr>
          <w:rFonts w:hint="eastAsia" w:ascii="宋体" w:hAnsi="宋体"/>
          <w:szCs w:val="21"/>
        </w:rPr>
        <w:t>限：</w:t>
      </w:r>
      <w:r>
        <w:rPr>
          <w:rFonts w:hint="eastAsia" w:ascii="宋体" w:hAnsi="宋体"/>
          <w:b/>
          <w:szCs w:val="21"/>
          <w:u w:val="single"/>
        </w:rPr>
        <w:t>收到修订的施工进度计划后7天内</w:t>
      </w:r>
      <w:r>
        <w:rPr>
          <w:rFonts w:ascii="宋体" w:hAnsi="宋体"/>
          <w:b/>
          <w:szCs w:val="21"/>
        </w:rPr>
        <w:t>。</w:t>
      </w:r>
    </w:p>
    <w:p>
      <w:pPr>
        <w:spacing w:line="440" w:lineRule="exact"/>
        <w:ind w:firstLine="420" w:firstLineChars="200"/>
        <w:rPr>
          <w:rFonts w:ascii="宋体" w:hAnsi="宋体"/>
          <w:szCs w:val="21"/>
        </w:rPr>
      </w:pPr>
      <w:r>
        <w:rPr>
          <w:rFonts w:ascii="宋体" w:hAnsi="宋体"/>
          <w:szCs w:val="21"/>
        </w:rPr>
        <w:t>7.3 开工</w:t>
      </w:r>
    </w:p>
    <w:p>
      <w:pPr>
        <w:spacing w:line="440" w:lineRule="exact"/>
        <w:ind w:firstLine="420" w:firstLineChars="200"/>
        <w:jc w:val="left"/>
        <w:rPr>
          <w:rFonts w:ascii="宋体" w:hAnsi="宋体"/>
          <w:szCs w:val="21"/>
        </w:rPr>
      </w:pPr>
      <w:r>
        <w:rPr>
          <w:rFonts w:ascii="宋体" w:hAnsi="宋体"/>
          <w:szCs w:val="21"/>
        </w:rPr>
        <w:t>7.3.1 开工准备</w:t>
      </w:r>
    </w:p>
    <w:p>
      <w:pPr>
        <w:spacing w:line="440" w:lineRule="exact"/>
        <w:ind w:firstLine="426"/>
        <w:jc w:val="left"/>
        <w:rPr>
          <w:rFonts w:ascii="宋体" w:hAnsi="宋体"/>
          <w:szCs w:val="21"/>
          <w:u w:val="single"/>
        </w:rPr>
      </w:pPr>
      <w:r>
        <w:rPr>
          <w:rFonts w:hint="eastAsia" w:ascii="宋体" w:hAnsi="宋体"/>
          <w:szCs w:val="21"/>
        </w:rPr>
        <w:t>关于承包人提交</w:t>
      </w:r>
      <w:r>
        <w:rPr>
          <w:rFonts w:hint="eastAsia" w:ascii="宋体" w:hAnsi="宋体"/>
          <w:kern w:val="0"/>
          <w:szCs w:val="21"/>
        </w:rPr>
        <w:t>工程开工报审表的期限：</w:t>
      </w:r>
      <w:r>
        <w:rPr>
          <w:rFonts w:hint="eastAsia" w:ascii="宋体" w:hAnsi="宋体"/>
          <w:b/>
          <w:szCs w:val="21"/>
          <w:u w:val="single"/>
        </w:rPr>
        <w:t>合同签订后14天内</w:t>
      </w:r>
      <w:r>
        <w:rPr>
          <w:rFonts w:cs="宋体"/>
          <w:b/>
          <w:bCs/>
          <w:iCs/>
          <w:szCs w:val="21"/>
          <w:u w:val="single"/>
        </w:rPr>
        <w:t>。</w:t>
      </w:r>
    </w:p>
    <w:p>
      <w:pPr>
        <w:spacing w:line="440" w:lineRule="exact"/>
        <w:ind w:firstLine="426"/>
        <w:jc w:val="left"/>
        <w:rPr>
          <w:rFonts w:cs="宋体"/>
          <w:b/>
          <w:bCs/>
          <w:iCs/>
          <w:szCs w:val="21"/>
          <w:u w:val="single"/>
        </w:rPr>
      </w:pPr>
      <w:r>
        <w:rPr>
          <w:rFonts w:hint="eastAsia" w:ascii="宋体" w:hAnsi="宋体"/>
          <w:szCs w:val="21"/>
        </w:rPr>
        <w:t>关于发包人应完成的其他开工准备工作及期限：</w:t>
      </w:r>
      <w:r>
        <w:rPr>
          <w:rFonts w:hint="eastAsia" w:ascii="宋体" w:hAnsi="宋体"/>
          <w:szCs w:val="21"/>
          <w:u w:val="single"/>
        </w:rPr>
        <w:t>/</w:t>
      </w:r>
      <w:r>
        <w:rPr>
          <w:rFonts w:cs="宋体"/>
          <w:b/>
          <w:bCs/>
          <w:iCs/>
          <w:szCs w:val="21"/>
          <w:u w:val="single"/>
        </w:rPr>
        <w:t>。</w:t>
      </w:r>
    </w:p>
    <w:p>
      <w:pPr>
        <w:spacing w:line="440" w:lineRule="exact"/>
        <w:ind w:firstLine="420" w:firstLineChars="200"/>
        <w:jc w:val="left"/>
        <w:rPr>
          <w:rFonts w:ascii="宋体" w:hAnsi="宋体"/>
          <w:szCs w:val="21"/>
        </w:rPr>
      </w:pPr>
      <w:r>
        <w:rPr>
          <w:rFonts w:hint="eastAsia" w:ascii="宋体" w:hAnsi="宋体"/>
          <w:szCs w:val="21"/>
        </w:rPr>
        <w:t>关于承包人应完成的其他开工准备工作及期限：</w:t>
      </w:r>
      <w:r>
        <w:rPr>
          <w:rFonts w:hint="eastAsia" w:ascii="宋体" w:hAnsi="宋体"/>
          <w:szCs w:val="21"/>
          <w:u w:val="single"/>
        </w:rPr>
        <w:t>/</w:t>
      </w:r>
      <w:r>
        <w:rPr>
          <w:rFonts w:cs="宋体"/>
          <w:b/>
          <w:bCs/>
          <w:iCs/>
          <w:szCs w:val="21"/>
          <w:u w:val="single"/>
        </w:rPr>
        <w:t>。</w:t>
      </w:r>
    </w:p>
    <w:p>
      <w:pPr>
        <w:spacing w:line="440" w:lineRule="exact"/>
        <w:ind w:firstLine="420" w:firstLineChars="200"/>
        <w:jc w:val="left"/>
        <w:rPr>
          <w:rFonts w:ascii="宋体" w:hAnsi="宋体"/>
          <w:szCs w:val="21"/>
        </w:rPr>
      </w:pPr>
      <w:r>
        <w:rPr>
          <w:rFonts w:ascii="宋体" w:hAnsi="宋体"/>
          <w:szCs w:val="21"/>
        </w:rPr>
        <w:t>7.3.2开工通知</w:t>
      </w:r>
    </w:p>
    <w:p>
      <w:pPr>
        <w:spacing w:line="440" w:lineRule="exact"/>
        <w:ind w:firstLine="420" w:firstLineChars="200"/>
        <w:jc w:val="left"/>
        <w:rPr>
          <w:rFonts w:ascii="宋体" w:hAnsi="宋体"/>
          <w:szCs w:val="21"/>
        </w:rPr>
      </w:pPr>
      <w:r>
        <w:rPr>
          <w:rFonts w:ascii="宋体" w:hAnsi="宋体"/>
          <w:szCs w:val="21"/>
        </w:rPr>
        <w:t>因发包人原因造成监理人未能在计划开工日期之日起</w:t>
      </w:r>
      <w:r>
        <w:rPr>
          <w:rFonts w:hint="eastAsia" w:ascii="宋体" w:hAnsi="宋体"/>
          <w:b/>
          <w:szCs w:val="21"/>
          <w:u w:val="single"/>
        </w:rPr>
        <w:t>30</w:t>
      </w:r>
      <w:r>
        <w:rPr>
          <w:rFonts w:ascii="宋体" w:hAnsi="宋体"/>
          <w:szCs w:val="21"/>
        </w:rPr>
        <w:t>天内发出开工通知的，承包人有权提出价格调整要求，或者解除合同。</w:t>
      </w:r>
    </w:p>
    <w:p>
      <w:pPr>
        <w:spacing w:line="440" w:lineRule="exact"/>
        <w:ind w:firstLine="420" w:firstLineChars="200"/>
        <w:rPr>
          <w:rFonts w:ascii="宋体" w:hAnsi="宋体"/>
          <w:szCs w:val="21"/>
        </w:rPr>
      </w:pPr>
      <w:r>
        <w:rPr>
          <w:rFonts w:ascii="宋体" w:hAnsi="宋体"/>
          <w:szCs w:val="21"/>
        </w:rPr>
        <w:t>7.4 测量放线</w:t>
      </w:r>
    </w:p>
    <w:p>
      <w:pPr>
        <w:spacing w:line="440" w:lineRule="exact"/>
        <w:ind w:firstLine="420" w:firstLineChars="200"/>
        <w:jc w:val="left"/>
        <w:rPr>
          <w:rFonts w:ascii="宋体" w:hAnsi="宋体"/>
          <w:szCs w:val="21"/>
          <w:u w:val="single"/>
        </w:rPr>
      </w:pPr>
      <w:r>
        <w:rPr>
          <w:rFonts w:ascii="宋体" w:hAnsi="宋体"/>
          <w:szCs w:val="21"/>
        </w:rPr>
        <w:t>7.4.1发包人通过监理人向承包人提供测量基准点、基准线和水准点及其书面资料的期限：</w:t>
      </w:r>
      <w:r>
        <w:rPr>
          <w:rFonts w:hint="eastAsia" w:ascii="宋体" w:hAnsi="宋体"/>
          <w:b/>
          <w:iCs/>
          <w:szCs w:val="21"/>
          <w:u w:val="single"/>
        </w:rPr>
        <w:t>在工程开工前三方在现场交验水准点与坐标控制点，出具交底书面文件，承包人应妥善保护水准点和坐标控制点，破坏或遗失应由承包人负责无偿恢复</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7.5 工期延误</w:t>
      </w:r>
    </w:p>
    <w:p>
      <w:pPr>
        <w:spacing w:line="440" w:lineRule="exact"/>
        <w:ind w:firstLine="420" w:firstLineChars="200"/>
        <w:jc w:val="left"/>
        <w:rPr>
          <w:rFonts w:ascii="宋体" w:hAnsi="宋体"/>
          <w:szCs w:val="21"/>
        </w:rPr>
      </w:pPr>
      <w:r>
        <w:rPr>
          <w:rFonts w:ascii="宋体" w:hAnsi="宋体"/>
          <w:szCs w:val="21"/>
        </w:rPr>
        <w:t>7.5.1 因发包人原因导致工期延误</w:t>
      </w:r>
    </w:p>
    <w:p>
      <w:pPr>
        <w:spacing w:line="440" w:lineRule="exact"/>
        <w:ind w:firstLine="283" w:firstLineChars="135"/>
        <w:jc w:val="left"/>
        <w:rPr>
          <w:rFonts w:ascii="宋体" w:hAnsi="宋体"/>
          <w:szCs w:val="21"/>
        </w:rPr>
      </w:pPr>
      <w:r>
        <w:rPr>
          <w:rFonts w:ascii="宋体" w:hAnsi="宋体"/>
          <w:szCs w:val="21"/>
        </w:rPr>
        <w:t>（7）因发包人原因导致工期延误的其他情形：</w:t>
      </w:r>
      <w:r>
        <w:rPr>
          <w:rFonts w:hint="eastAsia" w:ascii="宋体" w:hAnsi="宋体"/>
          <w:b/>
          <w:szCs w:val="21"/>
          <w:u w:val="single"/>
        </w:rPr>
        <w:t xml:space="preserve">   / </w:t>
      </w:r>
      <w:r>
        <w:rPr>
          <w:rFonts w:ascii="宋体" w:hAnsi="宋体"/>
          <w:szCs w:val="21"/>
        </w:rPr>
        <w:t>。</w:t>
      </w:r>
    </w:p>
    <w:p>
      <w:pPr>
        <w:spacing w:line="440" w:lineRule="exact"/>
        <w:ind w:firstLine="420" w:firstLineChars="200"/>
        <w:jc w:val="left"/>
        <w:rPr>
          <w:rFonts w:ascii="宋体" w:hAnsi="宋体"/>
          <w:szCs w:val="21"/>
        </w:rPr>
      </w:pPr>
      <w:r>
        <w:rPr>
          <w:rFonts w:ascii="宋体" w:hAnsi="宋体"/>
          <w:szCs w:val="21"/>
        </w:rPr>
        <w:t>7.5.2 因承包人原因导致工期延误</w:t>
      </w:r>
    </w:p>
    <w:p>
      <w:pPr>
        <w:spacing w:line="440" w:lineRule="exact"/>
        <w:ind w:firstLine="422" w:firstLineChars="200"/>
        <w:jc w:val="left"/>
        <w:rPr>
          <w:rFonts w:ascii="宋体" w:hAnsi="宋体"/>
          <w:szCs w:val="21"/>
        </w:rPr>
      </w:pPr>
      <w:r>
        <w:rPr>
          <w:rFonts w:hint="eastAsia" w:ascii="宋体" w:hAnsi="宋体"/>
          <w:b/>
          <w:szCs w:val="21"/>
          <w:u w:val="single"/>
        </w:rPr>
        <w:t>由于承包人原因，未能按合同要求及施工进度计划完成工作，或经发包人或监理人认为承包人施工进度不能满足合同工期要求需采取的加快工程进度的措施费用，承包人应采取措施加快进度，并承担加快进度所增加的费用。</w:t>
      </w:r>
    </w:p>
    <w:p>
      <w:pPr>
        <w:spacing w:line="440" w:lineRule="exact"/>
        <w:ind w:firstLine="420" w:firstLineChars="200"/>
        <w:jc w:val="left"/>
        <w:rPr>
          <w:rFonts w:cs="宋体"/>
          <w:b/>
          <w:bCs/>
          <w:iCs/>
          <w:szCs w:val="21"/>
          <w:u w:val="single"/>
        </w:rPr>
      </w:pPr>
      <w:r>
        <w:rPr>
          <w:rFonts w:hint="eastAsia" w:ascii="宋体" w:hAnsi="宋体"/>
          <w:szCs w:val="21"/>
        </w:rPr>
        <w:t>因承包人原因造成工期延误，逾期竣工违约金的计算方法为：</w:t>
      </w:r>
      <w:r>
        <w:rPr>
          <w:rFonts w:hint="eastAsia" w:ascii="宋体" w:hAnsi="宋体"/>
          <w:b/>
          <w:szCs w:val="21"/>
          <w:u w:val="single"/>
        </w:rPr>
        <w:t>每延期一天，按合同价的万分之三每天计算</w:t>
      </w:r>
      <w:r>
        <w:rPr>
          <w:rFonts w:hint="eastAsia" w:cs="宋体"/>
          <w:b/>
          <w:bCs/>
          <w:iCs/>
          <w:szCs w:val="21"/>
          <w:u w:val="single"/>
        </w:rPr>
        <w:t>。</w:t>
      </w:r>
    </w:p>
    <w:p>
      <w:pPr>
        <w:spacing w:line="440" w:lineRule="exact"/>
        <w:ind w:firstLine="420" w:firstLineChars="200"/>
        <w:jc w:val="left"/>
        <w:rPr>
          <w:rFonts w:cs="宋体"/>
          <w:b/>
          <w:bCs/>
          <w:iCs/>
          <w:szCs w:val="21"/>
          <w:u w:val="single"/>
        </w:rPr>
      </w:pPr>
      <w:r>
        <w:rPr>
          <w:rFonts w:hint="eastAsia" w:ascii="宋体" w:hAnsi="宋体"/>
          <w:szCs w:val="21"/>
        </w:rPr>
        <w:t>因承包人原因造成工期延误，逾期竣工违约金的上限：</w:t>
      </w:r>
      <w:r>
        <w:rPr>
          <w:rFonts w:hint="eastAsia" w:ascii="宋体" w:hAnsi="宋体"/>
          <w:b/>
          <w:szCs w:val="21"/>
          <w:u w:val="single"/>
        </w:rPr>
        <w:t>合同价的3％</w:t>
      </w:r>
      <w:r>
        <w:rPr>
          <w:rFonts w:hint="eastAsia" w:cs="宋体"/>
          <w:b/>
          <w:bCs/>
          <w:iCs/>
          <w:szCs w:val="21"/>
          <w:u w:val="single"/>
        </w:rPr>
        <w:t>。</w:t>
      </w:r>
    </w:p>
    <w:p>
      <w:pPr>
        <w:spacing w:line="440" w:lineRule="exact"/>
        <w:ind w:firstLine="420" w:firstLineChars="200"/>
        <w:rPr>
          <w:rFonts w:ascii="宋体" w:hAnsi="宋体"/>
          <w:szCs w:val="21"/>
        </w:rPr>
      </w:pPr>
      <w:r>
        <w:rPr>
          <w:rFonts w:ascii="宋体" w:hAnsi="宋体"/>
          <w:szCs w:val="21"/>
        </w:rPr>
        <w:t>7.6 不利物质条件</w:t>
      </w:r>
    </w:p>
    <w:p>
      <w:pPr>
        <w:spacing w:line="440" w:lineRule="exact"/>
        <w:ind w:firstLine="420" w:firstLineChars="200"/>
        <w:jc w:val="left"/>
        <w:rPr>
          <w:rFonts w:ascii="宋体" w:hAnsi="宋体"/>
          <w:szCs w:val="21"/>
        </w:rPr>
      </w:pPr>
      <w:r>
        <w:rPr>
          <w:rFonts w:ascii="宋体" w:hAnsi="宋体"/>
          <w:szCs w:val="21"/>
        </w:rPr>
        <w:t>不利物质条件的其他情形和有关约定：</w:t>
      </w:r>
      <w:r>
        <w:rPr>
          <w:rFonts w:hint="eastAsia" w:ascii="宋体" w:hAnsi="宋体"/>
          <w:b/>
          <w:szCs w:val="21"/>
          <w:u w:val="single"/>
        </w:rPr>
        <w:t>按《通用条款》执行</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7.7异常恶劣的气候条件</w:t>
      </w:r>
    </w:p>
    <w:p>
      <w:pPr>
        <w:spacing w:line="440" w:lineRule="exact"/>
        <w:ind w:firstLine="420" w:firstLineChars="200"/>
        <w:jc w:val="left"/>
        <w:rPr>
          <w:rFonts w:ascii="宋体" w:hAnsi="宋体"/>
          <w:szCs w:val="21"/>
        </w:rPr>
      </w:pPr>
      <w:r>
        <w:rPr>
          <w:rFonts w:ascii="宋体" w:hAnsi="宋体"/>
          <w:szCs w:val="21"/>
        </w:rPr>
        <w:t>发包人和承包人同意以下情形视为异常恶劣的气候条件：</w:t>
      </w:r>
    </w:p>
    <w:p>
      <w:pPr>
        <w:spacing w:line="440" w:lineRule="exact"/>
        <w:ind w:firstLine="420" w:firstLineChars="200"/>
        <w:jc w:val="left"/>
        <w:rPr>
          <w:rFonts w:ascii="宋体" w:hAnsi="宋体"/>
          <w:szCs w:val="21"/>
        </w:rPr>
      </w:pPr>
      <w:r>
        <w:rPr>
          <w:rFonts w:hint="eastAsia" w:ascii="宋体" w:hAnsi="宋体"/>
          <w:szCs w:val="21"/>
        </w:rPr>
        <w:t>（1）</w:t>
      </w:r>
      <w:r>
        <w:rPr>
          <w:rFonts w:hint="eastAsia" w:cs="宋体"/>
          <w:b/>
          <w:bCs/>
          <w:iCs/>
          <w:szCs w:val="21"/>
          <w:u w:val="single"/>
        </w:rPr>
        <w:t>按照政府部门的相关文件作为依据</w:t>
      </w:r>
      <w:r>
        <w:rPr>
          <w:rFonts w:hint="eastAsia" w:ascii="宋体" w:hAnsi="宋体"/>
          <w:szCs w:val="21"/>
        </w:rPr>
        <w:t>；</w:t>
      </w:r>
    </w:p>
    <w:p>
      <w:pPr>
        <w:spacing w:line="440" w:lineRule="exact"/>
        <w:ind w:firstLine="420" w:firstLineChars="200"/>
        <w:jc w:val="left"/>
        <w:rPr>
          <w:rFonts w:ascii="宋体" w:hAnsi="宋体"/>
          <w:szCs w:val="21"/>
        </w:rPr>
      </w:pPr>
      <w:r>
        <w:rPr>
          <w:rFonts w:hint="eastAsia" w:ascii="宋体" w:hAnsi="宋体"/>
          <w:szCs w:val="21"/>
        </w:rPr>
        <w:t>（2）</w:t>
      </w:r>
      <w:r>
        <w:rPr>
          <w:rFonts w:hint="eastAsia" w:ascii="宋体" w:hAnsi="宋体"/>
          <w:szCs w:val="21"/>
          <w:u w:val="single"/>
        </w:rPr>
        <w:t xml:space="preserve"> / </w:t>
      </w:r>
      <w:r>
        <w:rPr>
          <w:rFonts w:hint="eastAsia" w:ascii="宋体" w:hAnsi="宋体"/>
          <w:szCs w:val="21"/>
        </w:rPr>
        <w:t>；</w:t>
      </w:r>
    </w:p>
    <w:p>
      <w:pPr>
        <w:spacing w:line="440" w:lineRule="exact"/>
        <w:ind w:firstLine="420" w:firstLineChars="200"/>
        <w:jc w:val="left"/>
        <w:rPr>
          <w:rFonts w:ascii="宋体" w:hAnsi="宋体"/>
          <w:szCs w:val="21"/>
        </w:rPr>
      </w:pPr>
      <w:r>
        <w:rPr>
          <w:rFonts w:hint="eastAsia" w:ascii="宋体" w:hAnsi="宋体"/>
          <w:szCs w:val="21"/>
        </w:rPr>
        <w:t>（3）</w:t>
      </w:r>
      <w:r>
        <w:rPr>
          <w:rFonts w:hint="eastAsia" w:ascii="宋体" w:hAnsi="宋体"/>
          <w:szCs w:val="21"/>
          <w:u w:val="single"/>
        </w:rPr>
        <w:t xml:space="preserve"> / </w:t>
      </w:r>
      <w:r>
        <w:rPr>
          <w:rFonts w:hint="eastAsia" w:ascii="宋体" w:hAnsi="宋体"/>
          <w:szCs w:val="21"/>
        </w:rPr>
        <w:t>。</w:t>
      </w:r>
    </w:p>
    <w:p>
      <w:pPr>
        <w:spacing w:line="360" w:lineRule="auto"/>
        <w:ind w:firstLine="420" w:firstLineChars="200"/>
        <w:jc w:val="left"/>
        <w:rPr>
          <w:rFonts w:ascii="黑体" w:hAnsi="黑体" w:eastAsia="黑体"/>
          <w:szCs w:val="21"/>
        </w:rPr>
      </w:pPr>
      <w:r>
        <w:rPr>
          <w:rFonts w:hint="eastAsia" w:ascii="黑体" w:hAnsi="黑体" w:eastAsia="黑体"/>
          <w:szCs w:val="21"/>
        </w:rPr>
        <w:t>7.8暂停施工</w:t>
      </w:r>
    </w:p>
    <w:p>
      <w:pPr>
        <w:spacing w:line="360" w:lineRule="auto"/>
        <w:ind w:firstLine="420" w:firstLineChars="200"/>
        <w:jc w:val="left"/>
        <w:rPr>
          <w:rFonts w:ascii="宋体" w:hAnsi="宋体" w:cs="宋体"/>
          <w:szCs w:val="21"/>
        </w:rPr>
      </w:pPr>
      <w:r>
        <w:rPr>
          <w:rFonts w:hint="eastAsia" w:ascii="宋体" w:hAnsi="宋体" w:cs="宋体"/>
          <w:szCs w:val="21"/>
        </w:rPr>
        <w:t>7.8.2承包人暂停施工的责任</w:t>
      </w:r>
    </w:p>
    <w:p>
      <w:pPr>
        <w:spacing w:line="312" w:lineRule="auto"/>
        <w:ind w:firstLine="525"/>
        <w:jc w:val="left"/>
        <w:rPr>
          <w:rFonts w:ascii="宋体" w:hAnsi="宋体"/>
          <w:kern w:val="0"/>
          <w:sz w:val="24"/>
        </w:rPr>
      </w:pPr>
      <w:r>
        <w:rPr>
          <w:rFonts w:hint="eastAsia" w:ascii="宋体" w:hAnsi="宋体" w:cs="宋体"/>
          <w:kern w:val="0"/>
          <w:szCs w:val="21"/>
        </w:rPr>
        <w:t>因下列暂停施工增加的费用和（或）工期延误由承包人承担：</w:t>
      </w:r>
    </w:p>
    <w:p>
      <w:pPr>
        <w:numPr>
          <w:ilvl w:val="0"/>
          <w:numId w:val="2"/>
        </w:numPr>
        <w:spacing w:line="312" w:lineRule="auto"/>
        <w:jc w:val="left"/>
        <w:rPr>
          <w:rFonts w:ascii="宋体" w:hAnsi="宋体"/>
          <w:b/>
          <w:bCs/>
          <w:kern w:val="0"/>
          <w:szCs w:val="21"/>
          <w:u w:val="single"/>
        </w:rPr>
      </w:pPr>
      <w:r>
        <w:rPr>
          <w:rFonts w:hint="eastAsia" w:ascii="宋体" w:hAnsi="宋体"/>
          <w:b/>
          <w:bCs/>
          <w:kern w:val="0"/>
          <w:szCs w:val="21"/>
          <w:u w:val="single"/>
        </w:rPr>
        <w:t>承包人发生重大安全、质量事故或由其他违约引起的暂停施工；</w:t>
      </w:r>
    </w:p>
    <w:p>
      <w:pPr>
        <w:numPr>
          <w:ilvl w:val="0"/>
          <w:numId w:val="2"/>
        </w:numPr>
        <w:spacing w:line="312" w:lineRule="auto"/>
        <w:jc w:val="left"/>
        <w:rPr>
          <w:rFonts w:ascii="宋体" w:hAnsi="宋体"/>
          <w:b/>
          <w:bCs/>
          <w:kern w:val="0"/>
          <w:szCs w:val="21"/>
          <w:u w:val="single"/>
        </w:rPr>
      </w:pPr>
      <w:r>
        <w:rPr>
          <w:rFonts w:hint="eastAsia" w:ascii="宋体" w:hAnsi="宋体"/>
          <w:b/>
          <w:bCs/>
          <w:kern w:val="0"/>
          <w:szCs w:val="21"/>
          <w:u w:val="single"/>
        </w:rPr>
        <w:t>由于承包人原因为工程合理施工和安全保障所采取必需的暂停施工；</w:t>
      </w:r>
    </w:p>
    <w:p>
      <w:pPr>
        <w:numPr>
          <w:ilvl w:val="0"/>
          <w:numId w:val="2"/>
        </w:numPr>
        <w:spacing w:line="312" w:lineRule="auto"/>
        <w:jc w:val="left"/>
        <w:rPr>
          <w:rFonts w:ascii="宋体" w:hAnsi="宋体"/>
          <w:b/>
          <w:bCs/>
          <w:kern w:val="0"/>
          <w:szCs w:val="21"/>
          <w:u w:val="single"/>
        </w:rPr>
      </w:pPr>
      <w:r>
        <w:rPr>
          <w:rFonts w:hint="eastAsia" w:ascii="宋体" w:hAnsi="宋体"/>
          <w:b/>
          <w:bCs/>
          <w:kern w:val="0"/>
          <w:szCs w:val="21"/>
          <w:u w:val="single"/>
        </w:rPr>
        <w:t>承包人擅自暂停施工；</w:t>
      </w:r>
    </w:p>
    <w:p>
      <w:pPr>
        <w:numPr>
          <w:ilvl w:val="0"/>
          <w:numId w:val="2"/>
        </w:numPr>
        <w:spacing w:line="312" w:lineRule="auto"/>
        <w:jc w:val="left"/>
        <w:rPr>
          <w:rFonts w:ascii="宋体" w:hAnsi="宋体"/>
          <w:szCs w:val="21"/>
        </w:rPr>
      </w:pPr>
      <w:r>
        <w:rPr>
          <w:rFonts w:hint="eastAsia" w:ascii="宋体" w:hAnsi="宋体"/>
          <w:b/>
          <w:bCs/>
          <w:kern w:val="0"/>
          <w:szCs w:val="21"/>
          <w:u w:val="single"/>
        </w:rPr>
        <w:t>承包人其他原因引起的暂停施工；</w:t>
      </w:r>
    </w:p>
    <w:p>
      <w:pPr>
        <w:spacing w:line="440" w:lineRule="exact"/>
        <w:ind w:firstLine="420" w:firstLineChars="200"/>
        <w:rPr>
          <w:rFonts w:ascii="宋体" w:hAnsi="宋体"/>
          <w:szCs w:val="21"/>
        </w:rPr>
      </w:pPr>
      <w:r>
        <w:rPr>
          <w:rFonts w:ascii="宋体" w:hAnsi="宋体"/>
          <w:szCs w:val="21"/>
        </w:rPr>
        <w:t>7.9 提前竣工的奖励</w:t>
      </w:r>
    </w:p>
    <w:p>
      <w:pPr>
        <w:spacing w:line="440" w:lineRule="exact"/>
        <w:ind w:firstLine="420" w:firstLineChars="200"/>
        <w:jc w:val="left"/>
        <w:rPr>
          <w:rFonts w:ascii="宋体"/>
          <w:szCs w:val="21"/>
        </w:rPr>
      </w:pPr>
      <w:r>
        <w:rPr>
          <w:rFonts w:ascii="宋体" w:hAnsi="宋体"/>
          <w:szCs w:val="21"/>
        </w:rPr>
        <w:t>7.9.2提前竣工的奖励：</w:t>
      </w:r>
      <w:r>
        <w:rPr>
          <w:rFonts w:hint="eastAsia" w:ascii="宋体" w:hAnsi="宋体"/>
          <w:b/>
          <w:szCs w:val="21"/>
          <w:u w:val="single"/>
        </w:rPr>
        <w:t>本工程不设提前竣工奖励</w:t>
      </w:r>
      <w:r>
        <w:rPr>
          <w:rFonts w:hint="eastAsia" w:ascii="宋体" w:hAnsi="宋体"/>
          <w:szCs w:val="21"/>
        </w:rPr>
        <w:t>。</w:t>
      </w:r>
    </w:p>
    <w:p>
      <w:pPr>
        <w:pStyle w:val="6"/>
        <w:spacing w:before="0" w:after="0" w:line="440" w:lineRule="exact"/>
        <w:rPr>
          <w:rFonts w:ascii="宋体" w:hAnsi="宋体" w:eastAsia="宋体"/>
          <w:b w:val="0"/>
          <w:sz w:val="21"/>
          <w:szCs w:val="21"/>
        </w:rPr>
      </w:pPr>
      <w:r>
        <w:rPr>
          <w:rFonts w:ascii="宋体" w:hAnsi="宋体" w:eastAsia="宋体"/>
          <w:b w:val="0"/>
          <w:sz w:val="21"/>
          <w:szCs w:val="21"/>
        </w:rPr>
        <w:t>8. 材料与设备</w:t>
      </w:r>
    </w:p>
    <w:p>
      <w:pPr>
        <w:spacing w:line="440" w:lineRule="exact"/>
        <w:ind w:firstLine="420" w:firstLineChars="200"/>
        <w:rPr>
          <w:rFonts w:ascii="宋体" w:hAnsi="宋体"/>
          <w:szCs w:val="21"/>
        </w:rPr>
      </w:pPr>
      <w:r>
        <w:rPr>
          <w:rFonts w:ascii="宋体" w:hAnsi="宋体"/>
          <w:szCs w:val="21"/>
        </w:rPr>
        <w:t>8.4材料与工程设备的保管与使用</w:t>
      </w:r>
    </w:p>
    <w:p>
      <w:pPr>
        <w:spacing w:line="440" w:lineRule="exact"/>
        <w:ind w:firstLine="420" w:firstLineChars="200"/>
        <w:jc w:val="left"/>
        <w:rPr>
          <w:rFonts w:ascii="宋体" w:hAnsi="宋体"/>
          <w:b/>
          <w:szCs w:val="21"/>
        </w:rPr>
      </w:pPr>
      <w:r>
        <w:rPr>
          <w:rFonts w:ascii="宋体" w:hAnsi="宋体"/>
          <w:szCs w:val="21"/>
        </w:rPr>
        <w:t>8.4.1发包人供应的材料设备的保管费用的承担</w:t>
      </w:r>
      <w:r>
        <w:rPr>
          <w:rFonts w:hint="eastAsia" w:ascii="宋体" w:hAnsi="宋体"/>
          <w:szCs w:val="21"/>
        </w:rPr>
        <w:t>：</w:t>
      </w:r>
      <w:r>
        <w:rPr>
          <w:rFonts w:hint="eastAsia" w:ascii="宋体" w:hAnsi="宋体"/>
          <w:b/>
          <w:iCs/>
          <w:szCs w:val="21"/>
          <w:u w:val="single"/>
        </w:rPr>
        <w:t xml:space="preserve">按《通用条款》执行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8.6 样品</w:t>
      </w:r>
    </w:p>
    <w:p>
      <w:pPr>
        <w:autoSpaceDE w:val="0"/>
        <w:autoSpaceDN w:val="0"/>
        <w:adjustRightInd w:val="0"/>
        <w:spacing w:line="440" w:lineRule="exact"/>
        <w:ind w:firstLine="420" w:firstLineChars="200"/>
        <w:jc w:val="left"/>
        <w:rPr>
          <w:rFonts w:ascii="宋体" w:hAnsi="宋体"/>
          <w:kern w:val="0"/>
          <w:szCs w:val="21"/>
        </w:rPr>
      </w:pPr>
      <w:r>
        <w:rPr>
          <w:rFonts w:ascii="宋体" w:hAnsi="宋体"/>
          <w:kern w:val="0"/>
          <w:szCs w:val="21"/>
        </w:rPr>
        <w:t>8.6.1样品的报送</w:t>
      </w:r>
      <w:r>
        <w:rPr>
          <w:rFonts w:hint="eastAsia" w:ascii="宋体" w:hAnsi="宋体"/>
          <w:kern w:val="0"/>
          <w:szCs w:val="21"/>
        </w:rPr>
        <w:t>与封存</w:t>
      </w:r>
    </w:p>
    <w:p>
      <w:pPr>
        <w:spacing w:line="360" w:lineRule="auto"/>
        <w:ind w:firstLine="420" w:firstLineChars="200"/>
        <w:jc w:val="left"/>
        <w:rPr>
          <w:rFonts w:cs="宋体"/>
          <w:b/>
          <w:bCs/>
          <w:iCs/>
          <w:szCs w:val="21"/>
          <w:u w:val="single"/>
        </w:rPr>
      </w:pPr>
      <w:r>
        <w:rPr>
          <w:rFonts w:ascii="宋体" w:hAnsi="宋体"/>
          <w:kern w:val="0"/>
          <w:szCs w:val="21"/>
        </w:rPr>
        <w:t>需要承包人报送样品的材料或工程设备，样品的种类、</w:t>
      </w:r>
      <w:r>
        <w:rPr>
          <w:rFonts w:hint="eastAsia" w:ascii="宋体" w:hAnsi="宋体"/>
          <w:kern w:val="0"/>
          <w:szCs w:val="21"/>
        </w:rPr>
        <w:t>名称、规格、数量要求：</w:t>
      </w:r>
      <w:r>
        <w:rPr>
          <w:rFonts w:ascii="宋体" w:hAnsi="宋体"/>
          <w:b/>
          <w:u w:val="single"/>
        </w:rPr>
        <w:t xml:space="preserve"> 1、以符合设计和规范要求为原则。一般材料由发包人、监理看样认可后自行采购；主要材料和设备</w:t>
      </w:r>
      <w:r>
        <w:rPr>
          <w:rFonts w:hint="eastAsia" w:ascii="宋体" w:hAnsi="宋体"/>
          <w:b/>
          <w:u w:val="single"/>
        </w:rPr>
        <w:t>（</w:t>
      </w:r>
      <w:r>
        <w:rPr>
          <w:rFonts w:ascii="宋体" w:hAnsi="宋体"/>
          <w:b/>
          <w:u w:val="single"/>
        </w:rPr>
        <w:t>特别是定牌材料和所有涉及观感质量的材料</w:t>
      </w:r>
      <w:r>
        <w:rPr>
          <w:rFonts w:hint="eastAsia" w:ascii="宋体" w:hAnsi="宋体"/>
          <w:b/>
          <w:u w:val="single"/>
        </w:rPr>
        <w:t>）</w:t>
      </w:r>
      <w:r>
        <w:rPr>
          <w:rFonts w:ascii="宋体" w:hAnsi="宋体"/>
          <w:b/>
          <w:u w:val="single"/>
        </w:rPr>
        <w:t>应由发包人和监理共同看样确定后方可采购。2、所有材料必须有质保书和合格证，经认证许可</w:t>
      </w:r>
      <w:r>
        <w:rPr>
          <w:rFonts w:hint="eastAsia" w:ascii="宋体" w:hAnsi="宋体"/>
          <w:b/>
          <w:u w:val="single"/>
        </w:rPr>
        <w:t>，</w:t>
      </w:r>
      <w:r>
        <w:rPr>
          <w:rFonts w:ascii="宋体" w:hAnsi="宋体"/>
          <w:b/>
          <w:u w:val="single"/>
        </w:rPr>
        <w:t>并符合施工图纸和规范要求</w:t>
      </w:r>
      <w:r>
        <w:rPr>
          <w:rFonts w:hint="eastAsia" w:ascii="宋体" w:hAnsi="宋体"/>
          <w:b/>
          <w:u w:val="single"/>
        </w:rPr>
        <w:t>，</w:t>
      </w:r>
      <w:r>
        <w:rPr>
          <w:rFonts w:ascii="宋体" w:hAnsi="宋体"/>
          <w:b/>
          <w:u w:val="single"/>
        </w:rPr>
        <w:t>若材料质量不符合规定要求</w:t>
      </w:r>
      <w:r>
        <w:rPr>
          <w:rFonts w:hint="eastAsia" w:ascii="宋体" w:hAnsi="宋体"/>
          <w:b/>
          <w:u w:val="single"/>
        </w:rPr>
        <w:t>，</w:t>
      </w:r>
      <w:r>
        <w:rPr>
          <w:rFonts w:ascii="宋体" w:hAnsi="宋体"/>
          <w:b/>
          <w:u w:val="single"/>
        </w:rPr>
        <w:t>承包人无条件退换并承担返工损失及工期、质量违约责任</w:t>
      </w:r>
      <w:r>
        <w:rPr>
          <w:rFonts w:hint="eastAsia" w:cs="宋体"/>
          <w:b/>
          <w:bCs/>
          <w:iCs/>
          <w:szCs w:val="21"/>
          <w:u w:val="single"/>
        </w:rPr>
        <w:t>。</w:t>
      </w:r>
    </w:p>
    <w:p>
      <w:pPr>
        <w:spacing w:line="440" w:lineRule="exact"/>
        <w:ind w:firstLine="420" w:firstLineChars="200"/>
        <w:rPr>
          <w:rFonts w:ascii="宋体" w:hAnsi="宋体"/>
          <w:szCs w:val="21"/>
        </w:rPr>
      </w:pPr>
      <w:r>
        <w:rPr>
          <w:rFonts w:ascii="宋体" w:hAnsi="宋体"/>
          <w:szCs w:val="21"/>
        </w:rPr>
        <w:t>8.8 施工设备和临时设施</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8.8.1 承包人提供的施工设备和临时设施</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关于修建临时设施费用承担的</w:t>
      </w:r>
      <w:r>
        <w:rPr>
          <w:rFonts w:hint="eastAsia" w:ascii="宋体" w:hAnsi="宋体"/>
          <w:szCs w:val="21"/>
        </w:rPr>
        <w:t>约定：</w:t>
      </w:r>
      <w:r>
        <w:rPr>
          <w:rFonts w:hint="eastAsia" w:ascii="宋体" w:hAnsi="宋体"/>
          <w:b/>
          <w:szCs w:val="21"/>
          <w:u w:val="single"/>
        </w:rPr>
        <w:t>由承包人承担（</w:t>
      </w:r>
      <w:r>
        <w:rPr>
          <w:rFonts w:hint="eastAsia" w:ascii="宋体" w:hAnsi="宋体"/>
          <w:b/>
          <w:u w:val="single"/>
        </w:rPr>
        <w:t>本项目发包人已完成场地外围围挡，承包人所需承担围挡费用按各标段建筑面积占总面积的比例进行分摊，分摊基数暂按围挡工程施工中标价，最终以审计完成的围挡工程施工结算价进行调整。本标段所需承担费用暂为54万元，</w:t>
      </w:r>
      <w:r>
        <w:rPr>
          <w:rFonts w:hint="eastAsia" w:ascii="宋体" w:hAnsi="宋体"/>
          <w:b/>
          <w:szCs w:val="21"/>
          <w:u w:val="single"/>
        </w:rPr>
        <w:t>此项费用在结算时扣除</w:t>
      </w:r>
      <w:r>
        <w:rPr>
          <w:rFonts w:hint="eastAsia" w:ascii="宋体" w:hAnsi="宋体"/>
          <w:b/>
          <w:u w:val="single"/>
        </w:rPr>
        <w:t>）</w:t>
      </w:r>
    </w:p>
    <w:p>
      <w:pPr>
        <w:pStyle w:val="6"/>
        <w:spacing w:before="0" w:after="0" w:line="440" w:lineRule="exact"/>
        <w:rPr>
          <w:rFonts w:ascii="宋体" w:hAnsi="宋体" w:eastAsia="宋体"/>
          <w:b w:val="0"/>
          <w:sz w:val="21"/>
          <w:szCs w:val="21"/>
        </w:rPr>
      </w:pPr>
      <w:r>
        <w:rPr>
          <w:rFonts w:ascii="宋体" w:hAnsi="宋体" w:eastAsia="宋体"/>
          <w:b w:val="0"/>
          <w:sz w:val="21"/>
          <w:szCs w:val="21"/>
        </w:rPr>
        <w:t>9. 试验与检验</w:t>
      </w:r>
    </w:p>
    <w:p>
      <w:pPr>
        <w:spacing w:line="440" w:lineRule="exact"/>
        <w:ind w:firstLine="420" w:firstLineChars="200"/>
        <w:rPr>
          <w:rFonts w:ascii="宋体" w:hAnsi="宋体"/>
          <w:szCs w:val="21"/>
        </w:rPr>
      </w:pPr>
      <w:r>
        <w:rPr>
          <w:rFonts w:ascii="宋体" w:hAnsi="宋体"/>
          <w:szCs w:val="21"/>
        </w:rPr>
        <w:t>9.1试验设备与试验人员</w:t>
      </w:r>
    </w:p>
    <w:p>
      <w:pPr>
        <w:spacing w:line="440" w:lineRule="exact"/>
        <w:ind w:firstLine="420" w:firstLineChars="200"/>
        <w:jc w:val="left"/>
        <w:rPr>
          <w:rFonts w:ascii="宋体" w:hAnsi="宋体"/>
          <w:szCs w:val="21"/>
        </w:rPr>
      </w:pPr>
      <w:r>
        <w:rPr>
          <w:rFonts w:ascii="宋体" w:hAnsi="宋体"/>
          <w:szCs w:val="21"/>
        </w:rPr>
        <w:t>9.1.2 试验设备</w:t>
      </w:r>
    </w:p>
    <w:p>
      <w:pPr>
        <w:spacing w:line="440" w:lineRule="exact"/>
        <w:ind w:firstLine="420" w:firstLineChars="200"/>
        <w:jc w:val="left"/>
        <w:rPr>
          <w:rFonts w:ascii="宋体" w:hAnsi="宋体"/>
          <w:szCs w:val="21"/>
          <w:u w:val="single"/>
        </w:rPr>
      </w:pPr>
      <w:r>
        <w:rPr>
          <w:rFonts w:ascii="宋体" w:hAnsi="宋体"/>
          <w:szCs w:val="21"/>
        </w:rPr>
        <w:t>施工现场需要配置的试验场所：</w:t>
      </w:r>
      <w:r>
        <w:rPr>
          <w:rFonts w:hint="eastAsia" w:ascii="宋体" w:hAnsi="宋体"/>
          <w:b/>
          <w:szCs w:val="21"/>
          <w:u w:val="single"/>
        </w:rPr>
        <w:t>根据实际情况需要，相关费用由承包人承担</w:t>
      </w:r>
      <w:r>
        <w:rPr>
          <w:rFonts w:cs="宋体"/>
          <w:b/>
          <w:bCs/>
          <w:iCs/>
          <w:szCs w:val="21"/>
        </w:rPr>
        <w:t>。</w:t>
      </w:r>
    </w:p>
    <w:p>
      <w:pPr>
        <w:spacing w:line="440" w:lineRule="exact"/>
        <w:ind w:firstLine="420" w:firstLineChars="200"/>
        <w:jc w:val="left"/>
        <w:rPr>
          <w:rFonts w:ascii="宋体" w:hAnsi="宋体"/>
          <w:szCs w:val="21"/>
          <w:u w:val="single"/>
        </w:rPr>
      </w:pPr>
      <w:r>
        <w:rPr>
          <w:rFonts w:ascii="宋体" w:hAnsi="宋体"/>
          <w:szCs w:val="21"/>
        </w:rPr>
        <w:t>施工现场需要配备的试验设备：</w:t>
      </w:r>
      <w:r>
        <w:rPr>
          <w:rFonts w:hint="eastAsia" w:ascii="宋体" w:hAnsi="宋体"/>
          <w:b/>
          <w:szCs w:val="21"/>
          <w:u w:val="single"/>
        </w:rPr>
        <w:t>/</w:t>
      </w:r>
      <w:r>
        <w:rPr>
          <w:rFonts w:ascii="宋体" w:hAnsi="宋体"/>
          <w:szCs w:val="21"/>
        </w:rPr>
        <w:t>。</w:t>
      </w:r>
    </w:p>
    <w:p>
      <w:pPr>
        <w:spacing w:line="440" w:lineRule="exact"/>
        <w:ind w:firstLine="420" w:firstLineChars="200"/>
        <w:jc w:val="left"/>
        <w:rPr>
          <w:rFonts w:ascii="宋体" w:hAnsi="宋体"/>
          <w:szCs w:val="21"/>
        </w:rPr>
      </w:pPr>
      <w:r>
        <w:rPr>
          <w:rFonts w:ascii="宋体" w:hAnsi="宋体"/>
          <w:szCs w:val="21"/>
        </w:rPr>
        <w:t>施工现场需要具备的其他试验条件：</w:t>
      </w:r>
      <w:r>
        <w:rPr>
          <w:rFonts w:hint="eastAsia" w:ascii="宋体" w:hAnsi="宋体"/>
          <w:b/>
          <w:szCs w:val="21"/>
          <w:u w:val="single"/>
        </w:rPr>
        <w:t>/</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9.4 现场工艺试验</w:t>
      </w:r>
    </w:p>
    <w:p>
      <w:pPr>
        <w:spacing w:line="440" w:lineRule="exact"/>
        <w:ind w:firstLine="420" w:firstLineChars="200"/>
        <w:jc w:val="left"/>
        <w:rPr>
          <w:rFonts w:ascii="宋体" w:hAnsi="宋体"/>
          <w:szCs w:val="21"/>
        </w:rPr>
      </w:pPr>
      <w:r>
        <w:rPr>
          <w:rFonts w:ascii="宋体" w:hAnsi="宋体"/>
          <w:szCs w:val="21"/>
        </w:rPr>
        <w:t>现场工艺试验的有关约定：</w:t>
      </w:r>
      <w:r>
        <w:rPr>
          <w:rFonts w:hint="eastAsia" w:ascii="宋体" w:hAnsi="宋体"/>
          <w:b/>
          <w:szCs w:val="21"/>
          <w:u w:val="single"/>
        </w:rPr>
        <w:t>根据实际情况需要，相关费用由承包人承担</w:t>
      </w:r>
      <w:r>
        <w:rPr>
          <w:rFonts w:ascii="宋体" w:hAnsi="宋体"/>
          <w:szCs w:val="21"/>
        </w:rPr>
        <w:t>。</w:t>
      </w:r>
    </w:p>
    <w:p>
      <w:pPr>
        <w:pStyle w:val="6"/>
        <w:spacing w:before="0" w:after="0" w:line="440" w:lineRule="exact"/>
        <w:rPr>
          <w:rFonts w:ascii="宋体" w:hAnsi="宋体" w:eastAsia="宋体"/>
          <w:b w:val="0"/>
          <w:sz w:val="21"/>
          <w:szCs w:val="21"/>
        </w:rPr>
      </w:pPr>
      <w:r>
        <w:rPr>
          <w:rFonts w:ascii="宋体" w:hAnsi="宋体" w:eastAsia="宋体"/>
          <w:b w:val="0"/>
          <w:sz w:val="21"/>
          <w:szCs w:val="21"/>
        </w:rPr>
        <w:t>10. 变更</w:t>
      </w:r>
    </w:p>
    <w:p>
      <w:pPr>
        <w:spacing w:line="440" w:lineRule="exact"/>
        <w:ind w:firstLine="420" w:firstLineChars="200"/>
        <w:rPr>
          <w:rFonts w:ascii="宋体" w:hAnsi="宋体"/>
          <w:szCs w:val="21"/>
        </w:rPr>
      </w:pPr>
      <w:r>
        <w:rPr>
          <w:rFonts w:ascii="宋体" w:hAnsi="宋体"/>
          <w:szCs w:val="21"/>
        </w:rPr>
        <w:t>10.1变更的范围</w:t>
      </w:r>
    </w:p>
    <w:p>
      <w:pPr>
        <w:spacing w:line="440" w:lineRule="exact"/>
        <w:ind w:firstLine="420" w:firstLineChars="200"/>
        <w:jc w:val="left"/>
        <w:rPr>
          <w:rFonts w:cs="宋体"/>
          <w:b/>
          <w:bCs/>
          <w:iCs/>
          <w:szCs w:val="21"/>
          <w:u w:val="single"/>
        </w:rPr>
      </w:pPr>
      <w:r>
        <w:rPr>
          <w:rFonts w:hint="eastAsia" w:ascii="宋体" w:hAnsi="宋体"/>
          <w:szCs w:val="21"/>
        </w:rPr>
        <w:t>关于变更的范围的约定：</w:t>
      </w:r>
      <w:r>
        <w:rPr>
          <w:rFonts w:hint="eastAsia" w:hAnsi="宋体"/>
          <w:b/>
          <w:bCs/>
          <w:kern w:val="0"/>
          <w:szCs w:val="21"/>
          <w:u w:val="single"/>
        </w:rPr>
        <w:t>1、发包人认可的设计变更引起的工程量增加或减少、工期调整及重大技术措施调整等经发包人确认的工程变更联系单；</w:t>
      </w:r>
      <w:r>
        <w:rPr>
          <w:rFonts w:hint="eastAsia" w:ascii="宋体" w:hAnsi="宋体"/>
          <w:b/>
          <w:szCs w:val="21"/>
          <w:u w:val="single"/>
        </w:rPr>
        <w:t>2．不可抗力发生；3．在招标明确的范围之外，应发包方要求增减的工程量；4．图纸会审纪要明确的工程量变更；5.在招标文件和标底编制说明中允许调整的内容；6．工程量清单中的工程量错项和工程量漏项可在结算中作调整,工程费用组价等其他错项不作调整；7．国家调价政策文件</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10.4 变更估价</w:t>
      </w:r>
    </w:p>
    <w:p>
      <w:pPr>
        <w:spacing w:line="440" w:lineRule="exact"/>
        <w:ind w:firstLine="420" w:firstLineChars="200"/>
        <w:jc w:val="left"/>
        <w:rPr>
          <w:rFonts w:ascii="宋体" w:hAnsi="宋体"/>
          <w:szCs w:val="21"/>
        </w:rPr>
      </w:pPr>
      <w:r>
        <w:rPr>
          <w:rFonts w:hint="eastAsia" w:ascii="宋体" w:hAnsi="宋体"/>
          <w:szCs w:val="21"/>
        </w:rPr>
        <w:t>10.4.1 变更估价原则</w:t>
      </w:r>
    </w:p>
    <w:p>
      <w:pPr>
        <w:spacing w:line="440" w:lineRule="exact"/>
        <w:ind w:firstLine="420" w:firstLineChars="200"/>
        <w:rPr>
          <w:rFonts w:ascii="宋体" w:hAnsi="宋体"/>
          <w:b/>
          <w:szCs w:val="21"/>
          <w:u w:val="single"/>
        </w:rPr>
      </w:pPr>
      <w:r>
        <w:rPr>
          <w:rFonts w:hint="eastAsia" w:ascii="宋体" w:hAnsi="宋体"/>
          <w:szCs w:val="21"/>
        </w:rPr>
        <w:t>关于变更估价的约定：</w:t>
      </w:r>
      <w:r>
        <w:rPr>
          <w:rFonts w:hint="eastAsia" w:ascii="宋体" w:hAnsi="宋体"/>
          <w:b/>
          <w:szCs w:val="21"/>
          <w:u w:val="single"/>
        </w:rPr>
        <w:t>本工程需要变更时，应符合国家法律法规相关规定，出具工程变更联系单（包括设计联系单），在变更项目发生前提交变更申请，并按发包方及其上级部门和有关政府部门的规定程序及权限进行审批，经发包方审批同意后，方可进行变更，</w:t>
      </w:r>
      <w:r>
        <w:rPr>
          <w:rFonts w:hint="eastAsia" w:ascii="宋体" w:hAnsi="宋体"/>
          <w:b/>
          <w:iCs/>
          <w:szCs w:val="21"/>
          <w:u w:val="single"/>
        </w:rPr>
        <w:t>否则变更引起的合同工程量减少则按实计量，增加则按原合同工程量计算，合同价款也照此办理。</w:t>
      </w:r>
    </w:p>
    <w:p>
      <w:pPr>
        <w:spacing w:line="440" w:lineRule="exact"/>
        <w:ind w:firstLine="413" w:firstLineChars="196"/>
        <w:rPr>
          <w:rFonts w:ascii="宋体" w:hAnsi="宋体"/>
          <w:b/>
          <w:szCs w:val="21"/>
          <w:u w:val="single"/>
        </w:rPr>
      </w:pPr>
      <w:r>
        <w:rPr>
          <w:rFonts w:hint="eastAsia" w:ascii="宋体" w:hAnsi="宋体"/>
          <w:b/>
          <w:szCs w:val="21"/>
          <w:u w:val="single"/>
        </w:rPr>
        <w:t>1.工程量认定：工程量按施工图纸和施工现场实际发生量按实调整；变更的工程量应根据变更设计图纸、变更联系单，并按有关工程量计算规则计算确定。</w:t>
      </w:r>
    </w:p>
    <w:p>
      <w:pPr>
        <w:spacing w:line="440" w:lineRule="exact"/>
        <w:ind w:firstLine="413" w:firstLineChars="196"/>
        <w:rPr>
          <w:rFonts w:ascii="宋体" w:hAnsi="宋体"/>
          <w:b/>
          <w:szCs w:val="21"/>
          <w:u w:val="single"/>
        </w:rPr>
      </w:pPr>
      <w:r>
        <w:rPr>
          <w:rFonts w:hint="eastAsia" w:ascii="宋体" w:hAnsi="宋体"/>
          <w:b/>
          <w:szCs w:val="21"/>
          <w:u w:val="single"/>
        </w:rPr>
        <w:t>2.单价确定：工程设计变更或发包人提供的工程量清单漏项，其相应单价的确定方法为：</w:t>
      </w:r>
    </w:p>
    <w:p>
      <w:pPr>
        <w:spacing w:line="440" w:lineRule="exact"/>
        <w:ind w:firstLine="510"/>
        <w:rPr>
          <w:rFonts w:ascii="宋体" w:hAnsi="宋体"/>
          <w:b/>
          <w:szCs w:val="21"/>
          <w:u w:val="single"/>
        </w:rPr>
      </w:pPr>
      <w:r>
        <w:rPr>
          <w:rFonts w:hint="eastAsia" w:ascii="宋体" w:hAnsi="宋体"/>
          <w:b/>
          <w:szCs w:val="21"/>
          <w:u w:val="single"/>
        </w:rPr>
        <w:t>①</w:t>
      </w:r>
      <w:r>
        <w:rPr>
          <w:rFonts w:hint="eastAsia" w:ascii="宋体" w:hAnsi="宋体"/>
          <w:b/>
          <w:szCs w:val="21"/>
          <w:u w:val="single"/>
        </w:rPr>
        <w:tab/>
      </w:r>
      <w:r>
        <w:rPr>
          <w:rFonts w:hint="eastAsia" w:ascii="宋体" w:hAnsi="宋体"/>
          <w:b/>
          <w:szCs w:val="21"/>
          <w:u w:val="single"/>
        </w:rPr>
        <w:t>有投标综合单价的，按投标综合单价；</w:t>
      </w:r>
    </w:p>
    <w:p>
      <w:pPr>
        <w:spacing w:line="440" w:lineRule="exact"/>
        <w:ind w:firstLine="510"/>
        <w:rPr>
          <w:rFonts w:ascii="宋体" w:hAnsi="宋体"/>
          <w:b/>
          <w:szCs w:val="21"/>
          <w:u w:val="single"/>
        </w:rPr>
      </w:pPr>
      <w:r>
        <w:rPr>
          <w:rFonts w:hint="eastAsia" w:ascii="宋体" w:hAnsi="宋体"/>
          <w:b/>
          <w:szCs w:val="21"/>
          <w:u w:val="single"/>
        </w:rPr>
        <w:t>②</w:t>
      </w:r>
      <w:r>
        <w:rPr>
          <w:rFonts w:hint="eastAsia" w:ascii="宋体" w:hAnsi="宋体"/>
          <w:b/>
          <w:szCs w:val="21"/>
          <w:u w:val="single"/>
        </w:rPr>
        <w:tab/>
      </w:r>
      <w:r>
        <w:rPr>
          <w:rFonts w:hint="eastAsia" w:ascii="宋体" w:hAnsi="宋体"/>
          <w:b/>
          <w:szCs w:val="21"/>
          <w:u w:val="single"/>
        </w:rPr>
        <w:t>无投标综合单价的，但有类似工程项目单价的，在合理范围内可以参照合同中类似项目的单价计算，并经监理工程师审核，发包人或其委托的咨询单位工程师审定，并按相关程序批准后确定；</w:t>
      </w:r>
    </w:p>
    <w:p>
      <w:pPr>
        <w:spacing w:line="440" w:lineRule="exact"/>
        <w:ind w:firstLine="422" w:firstLineChars="200"/>
        <w:jc w:val="left"/>
        <w:rPr>
          <w:rFonts w:ascii="宋体" w:hAnsi="宋体"/>
          <w:b/>
          <w:szCs w:val="21"/>
          <w:u w:val="single"/>
        </w:rPr>
      </w:pPr>
      <w:r>
        <w:rPr>
          <w:rFonts w:hint="eastAsia" w:ascii="宋体" w:hAnsi="宋体"/>
          <w:b/>
          <w:szCs w:val="21"/>
          <w:u w:val="single"/>
        </w:rPr>
        <w:t>③无投标综合单价、也无类似工程项目单价的，</w:t>
      </w:r>
      <w:r>
        <w:rPr>
          <w:rFonts w:hint="eastAsia" w:ascii="宋体" w:hAnsi="宋体" w:cs="宋体"/>
          <w:b/>
          <w:bCs/>
          <w:szCs w:val="21"/>
          <w:u w:val="single"/>
        </w:rPr>
        <w:t>但可套定额的，按招标文件口径调整并按中标下浮率下浮</w:t>
      </w:r>
      <w:r>
        <w:rPr>
          <w:rFonts w:hint="eastAsia" w:ascii="宋体" w:hAnsi="宋体"/>
          <w:b/>
          <w:szCs w:val="21"/>
          <w:u w:val="single"/>
        </w:rPr>
        <w:t>；投标书中既无该项目综合单价、也无类似工程项目单价且无定额可套用的，按照招标人签证价结算，签证价已考虑管理费、利润、税金等全部费用（不再计取其它任何费用，也不下浮）；工程设计变更费用在工程结算审计后按工程款相关支付条款执行。</w:t>
      </w:r>
    </w:p>
    <w:p>
      <w:pPr>
        <w:spacing w:line="440" w:lineRule="exact"/>
        <w:ind w:firstLine="420" w:firstLineChars="200"/>
        <w:jc w:val="left"/>
        <w:rPr>
          <w:rFonts w:ascii="宋体" w:hAnsi="宋体"/>
          <w:szCs w:val="21"/>
        </w:rPr>
      </w:pPr>
      <w:r>
        <w:rPr>
          <w:rFonts w:hint="eastAsia" w:ascii="宋体" w:hAnsi="宋体"/>
          <w:szCs w:val="21"/>
        </w:rPr>
        <w:t>10.5承包人的合理化建议</w:t>
      </w:r>
    </w:p>
    <w:p>
      <w:pPr>
        <w:spacing w:line="440" w:lineRule="exact"/>
        <w:ind w:firstLine="420" w:firstLineChars="200"/>
        <w:jc w:val="left"/>
        <w:rPr>
          <w:rFonts w:ascii="宋体" w:hAnsi="宋体"/>
          <w:szCs w:val="21"/>
        </w:rPr>
      </w:pPr>
      <w:r>
        <w:rPr>
          <w:rFonts w:hint="eastAsia" w:ascii="宋体" w:hAnsi="宋体"/>
          <w:szCs w:val="21"/>
        </w:rPr>
        <w:t>监理人审查承包人合理化建议的期限：</w:t>
      </w:r>
      <w:r>
        <w:rPr>
          <w:rFonts w:hint="eastAsia" w:ascii="宋体" w:hAnsi="宋体"/>
          <w:b/>
          <w:szCs w:val="21"/>
          <w:u w:val="single"/>
        </w:rPr>
        <w:t>收到承包人提交的合理化建议后7天内。</w:t>
      </w:r>
    </w:p>
    <w:p>
      <w:pPr>
        <w:spacing w:line="440" w:lineRule="exact"/>
        <w:ind w:firstLine="420" w:firstLineChars="200"/>
        <w:jc w:val="left"/>
        <w:rPr>
          <w:rFonts w:ascii="宋体" w:hAnsi="宋体"/>
          <w:szCs w:val="21"/>
        </w:rPr>
      </w:pPr>
      <w:r>
        <w:rPr>
          <w:rFonts w:hint="eastAsia" w:ascii="宋体" w:hAnsi="宋体"/>
          <w:szCs w:val="21"/>
        </w:rPr>
        <w:t>发包人审批承包人合理化建议的期限：</w:t>
      </w:r>
      <w:r>
        <w:rPr>
          <w:rFonts w:hint="eastAsia" w:ascii="宋体" w:hAnsi="宋体"/>
          <w:b/>
          <w:szCs w:val="21"/>
          <w:u w:val="single"/>
        </w:rPr>
        <w:t>收到承包人提交的合理化建议后7天内。</w:t>
      </w:r>
    </w:p>
    <w:p>
      <w:pPr>
        <w:spacing w:line="440" w:lineRule="exact"/>
        <w:ind w:firstLine="420" w:firstLineChars="200"/>
        <w:jc w:val="left"/>
        <w:rPr>
          <w:rFonts w:ascii="宋体" w:hAnsi="宋体"/>
          <w:szCs w:val="21"/>
          <w:u w:val="single"/>
        </w:rPr>
      </w:pPr>
      <w:r>
        <w:rPr>
          <w:rFonts w:hint="eastAsia" w:ascii="宋体" w:hAnsi="宋体"/>
          <w:szCs w:val="21"/>
        </w:rPr>
        <w:t>承包人提出的合理化建议降低了合同价格或者提高了工程经济效益的奖励的方法和金额为：</w:t>
      </w:r>
      <w:r>
        <w:rPr>
          <w:rFonts w:hint="eastAsia" w:ascii="宋体" w:hAnsi="宋体"/>
          <w:b/>
          <w:szCs w:val="21"/>
          <w:u w:val="single"/>
        </w:rPr>
        <w:t>在签订合同时明确</w:t>
      </w:r>
      <w:r>
        <w:rPr>
          <w:rFonts w:hint="eastAsia" w:ascii="宋体" w:hAnsi="宋体"/>
          <w:szCs w:val="21"/>
        </w:rPr>
        <w:t>。</w:t>
      </w:r>
    </w:p>
    <w:p>
      <w:pPr>
        <w:spacing w:line="440" w:lineRule="exact"/>
        <w:ind w:firstLine="420" w:firstLineChars="200"/>
        <w:rPr>
          <w:rFonts w:ascii="宋体" w:hAnsi="宋体"/>
          <w:szCs w:val="21"/>
        </w:rPr>
      </w:pPr>
      <w:r>
        <w:rPr>
          <w:rFonts w:ascii="宋体" w:hAnsi="宋体"/>
          <w:szCs w:val="21"/>
        </w:rPr>
        <w:t>10.7 暂估价</w:t>
      </w:r>
    </w:p>
    <w:p>
      <w:pPr>
        <w:spacing w:line="440" w:lineRule="exact"/>
        <w:ind w:firstLine="420" w:firstLineChars="200"/>
        <w:jc w:val="left"/>
        <w:rPr>
          <w:rFonts w:ascii="宋体" w:hAnsi="宋体"/>
          <w:szCs w:val="21"/>
        </w:rPr>
      </w:pPr>
      <w:r>
        <w:rPr>
          <w:rFonts w:ascii="宋体" w:hAnsi="宋体"/>
          <w:kern w:val="0"/>
          <w:szCs w:val="21"/>
        </w:rPr>
        <w:t>暂估价材料和工程设备的明细详见附件</w:t>
      </w:r>
      <w:r>
        <w:rPr>
          <w:rFonts w:hint="eastAsia" w:ascii="宋体" w:hAnsi="宋体"/>
          <w:kern w:val="0"/>
          <w:szCs w:val="21"/>
        </w:rPr>
        <w:t>11：《</w:t>
      </w:r>
      <w:r>
        <w:rPr>
          <w:rFonts w:ascii="宋体" w:hAnsi="宋体"/>
          <w:szCs w:val="21"/>
        </w:rPr>
        <w:t>暂估价一览表</w:t>
      </w:r>
      <w:r>
        <w:rPr>
          <w:rFonts w:hint="eastAsia" w:ascii="宋体" w:hAnsi="宋体"/>
          <w:szCs w:val="21"/>
        </w:rPr>
        <w:t>》</w:t>
      </w:r>
      <w:r>
        <w:rPr>
          <w:rFonts w:hint="eastAsia" w:ascii="宋体" w:hAnsi="宋体"/>
          <w:kern w:val="0"/>
          <w:szCs w:val="21"/>
        </w:rPr>
        <w:t>。</w:t>
      </w:r>
    </w:p>
    <w:p>
      <w:pPr>
        <w:spacing w:line="440" w:lineRule="exact"/>
        <w:ind w:firstLine="420" w:firstLineChars="200"/>
        <w:jc w:val="left"/>
        <w:rPr>
          <w:rFonts w:ascii="宋体" w:hAnsi="宋体"/>
          <w:szCs w:val="21"/>
        </w:rPr>
      </w:pPr>
      <w:r>
        <w:rPr>
          <w:rFonts w:ascii="宋体" w:hAnsi="宋体"/>
          <w:szCs w:val="21"/>
        </w:rPr>
        <w:t>10.7.1 依法必须招标的暂估价项目</w:t>
      </w:r>
    </w:p>
    <w:p>
      <w:pPr>
        <w:spacing w:line="440" w:lineRule="exact"/>
        <w:ind w:firstLine="420" w:firstLineChars="200"/>
        <w:jc w:val="left"/>
        <w:rPr>
          <w:rFonts w:ascii="宋体" w:hAnsi="宋体"/>
          <w:szCs w:val="21"/>
        </w:rPr>
      </w:pPr>
      <w:r>
        <w:rPr>
          <w:rFonts w:ascii="宋体" w:hAnsi="宋体"/>
          <w:szCs w:val="21"/>
        </w:rPr>
        <w:t>对于依法必须招标的暂估价项目的确认和批准采取第</w:t>
      </w:r>
      <w:r>
        <w:rPr>
          <w:rFonts w:hint="eastAsia" w:ascii="宋体" w:hAnsi="宋体"/>
          <w:szCs w:val="21"/>
          <w:u w:val="single"/>
        </w:rPr>
        <w:t>/</w:t>
      </w:r>
      <w:r>
        <w:rPr>
          <w:rFonts w:ascii="宋体" w:hAnsi="宋体"/>
          <w:szCs w:val="21"/>
        </w:rPr>
        <w:t>种方式确定。</w:t>
      </w:r>
    </w:p>
    <w:p>
      <w:pPr>
        <w:spacing w:line="440" w:lineRule="exact"/>
        <w:ind w:firstLine="420" w:firstLineChars="200"/>
        <w:jc w:val="left"/>
        <w:rPr>
          <w:rFonts w:ascii="宋体" w:hAnsi="宋体"/>
          <w:szCs w:val="21"/>
        </w:rPr>
      </w:pPr>
      <w:r>
        <w:rPr>
          <w:rFonts w:ascii="宋体" w:hAnsi="宋体"/>
          <w:szCs w:val="21"/>
        </w:rPr>
        <w:t>第1种方式：对于依法必须招标的暂估价项目，由承包人招标，对该暂估价项目的确认和批准按照以下约定执行：</w:t>
      </w:r>
    </w:p>
    <w:p>
      <w:pPr>
        <w:spacing w:line="440" w:lineRule="exact"/>
        <w:ind w:firstLine="420" w:firstLineChars="200"/>
        <w:jc w:val="left"/>
        <w:rPr>
          <w:rFonts w:ascii="宋体" w:hAnsi="宋体"/>
          <w:szCs w:val="21"/>
        </w:rPr>
      </w:pPr>
      <w:r>
        <w:rPr>
          <w:rFonts w:ascii="宋体" w:hAnsi="宋体"/>
          <w:szCs w:val="21"/>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440" w:lineRule="exact"/>
        <w:ind w:firstLine="420" w:firstLineChars="200"/>
        <w:jc w:val="left"/>
        <w:rPr>
          <w:rFonts w:ascii="宋体" w:hAnsi="宋体"/>
          <w:szCs w:val="21"/>
        </w:rPr>
      </w:pPr>
      <w:r>
        <w:rPr>
          <w:rFonts w:ascii="宋体" w:hAnsi="宋体"/>
          <w:szCs w:val="21"/>
        </w:rPr>
        <w:t>（2）承包人应当根据施工进度计划，提前14天将招标文件通过监理人报送发包人审批，发包人应当在收到承包人报送的相关文件后7天内完成审批或提出修改意见；发包人有权确定招标控制价</w:t>
      </w:r>
      <w:r>
        <w:rPr>
          <w:rFonts w:hint="eastAsia" w:ascii="宋体" w:hAnsi="宋体"/>
          <w:szCs w:val="21"/>
        </w:rPr>
        <w:t>并按照法律规定参加评标</w:t>
      </w:r>
      <w:r>
        <w:rPr>
          <w:rFonts w:ascii="宋体" w:hAnsi="宋体"/>
          <w:szCs w:val="21"/>
        </w:rPr>
        <w:t>；</w:t>
      </w:r>
    </w:p>
    <w:p>
      <w:pPr>
        <w:spacing w:line="440" w:lineRule="exact"/>
        <w:ind w:firstLine="420" w:firstLineChars="200"/>
        <w:jc w:val="left"/>
        <w:rPr>
          <w:rFonts w:ascii="宋体" w:hAnsi="宋体"/>
          <w:szCs w:val="21"/>
        </w:rPr>
      </w:pPr>
      <w:r>
        <w:rPr>
          <w:rFonts w:ascii="宋体" w:hAnsi="宋体"/>
          <w:szCs w:val="21"/>
        </w:rPr>
        <w:t>（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440" w:lineRule="exact"/>
        <w:ind w:firstLine="420" w:firstLineChars="200"/>
        <w:jc w:val="left"/>
        <w:rPr>
          <w:rFonts w:ascii="宋体" w:hAnsi="宋体"/>
          <w:szCs w:val="21"/>
        </w:rPr>
      </w:pPr>
      <w:r>
        <w:rPr>
          <w:rFonts w:ascii="宋体" w:hAnsi="宋体"/>
          <w:szCs w:val="21"/>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spacing w:line="440" w:lineRule="exact"/>
        <w:ind w:firstLine="420" w:firstLineChars="200"/>
        <w:jc w:val="left"/>
        <w:rPr>
          <w:rFonts w:ascii="宋体" w:hAnsi="宋体"/>
          <w:szCs w:val="21"/>
        </w:rPr>
      </w:pPr>
      <w:r>
        <w:rPr>
          <w:rFonts w:ascii="宋体" w:hAnsi="宋体"/>
          <w:szCs w:val="21"/>
        </w:rPr>
        <w:t>10.7.2 不属于依法必须招标的暂估价项目</w:t>
      </w:r>
    </w:p>
    <w:p>
      <w:pPr>
        <w:spacing w:line="440" w:lineRule="exact"/>
        <w:ind w:firstLine="420" w:firstLineChars="200"/>
        <w:jc w:val="left"/>
        <w:rPr>
          <w:rFonts w:ascii="宋体" w:hAnsi="宋体"/>
          <w:szCs w:val="21"/>
        </w:rPr>
      </w:pPr>
      <w:r>
        <w:rPr>
          <w:rFonts w:ascii="宋体" w:hAnsi="宋体"/>
          <w:szCs w:val="21"/>
        </w:rPr>
        <w:t>对于不属于依法必须招标的暂估价项目的确认和批准采取第</w:t>
      </w:r>
      <w:r>
        <w:rPr>
          <w:rFonts w:hint="eastAsia" w:ascii="宋体" w:hAnsi="宋体"/>
          <w:szCs w:val="21"/>
          <w:u w:val="single"/>
        </w:rPr>
        <w:t>/</w:t>
      </w:r>
      <w:r>
        <w:rPr>
          <w:rFonts w:ascii="宋体" w:hAnsi="宋体"/>
          <w:szCs w:val="21"/>
        </w:rPr>
        <w:t xml:space="preserve"> 种方式确定。</w:t>
      </w:r>
    </w:p>
    <w:p>
      <w:pPr>
        <w:spacing w:line="440" w:lineRule="exact"/>
        <w:ind w:firstLine="420" w:firstLineChars="200"/>
        <w:jc w:val="left"/>
        <w:rPr>
          <w:rFonts w:ascii="宋体" w:hAnsi="宋体"/>
          <w:szCs w:val="21"/>
        </w:rPr>
      </w:pPr>
      <w:r>
        <w:rPr>
          <w:rFonts w:ascii="宋体" w:hAnsi="宋体"/>
          <w:szCs w:val="21"/>
        </w:rPr>
        <w:t>第1种方式：对于不属于依法必须招标的暂估价项目，按本项约定确认和批准：</w:t>
      </w:r>
    </w:p>
    <w:p>
      <w:pPr>
        <w:spacing w:line="440" w:lineRule="exact"/>
        <w:ind w:firstLine="420" w:firstLineChars="200"/>
        <w:jc w:val="left"/>
        <w:rPr>
          <w:rFonts w:ascii="宋体" w:hAnsi="宋体"/>
          <w:szCs w:val="21"/>
        </w:rPr>
      </w:pPr>
      <w:r>
        <w:rPr>
          <w:rFonts w:ascii="宋体" w:hAnsi="宋体"/>
          <w:szCs w:val="21"/>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440" w:lineRule="exact"/>
        <w:ind w:firstLine="420" w:firstLineChars="200"/>
        <w:jc w:val="left"/>
        <w:rPr>
          <w:rFonts w:ascii="宋体" w:hAnsi="宋体"/>
          <w:szCs w:val="21"/>
        </w:rPr>
      </w:pPr>
      <w:r>
        <w:rPr>
          <w:rFonts w:ascii="宋体" w:hAnsi="宋体"/>
          <w:szCs w:val="21"/>
        </w:rPr>
        <w:t>（2）发包人认为承包人确定的供应商、分包人无法满足工程质量或合同要求的，发包人可以要求承包人重新确定暂估价项目的供应商、分包人;</w:t>
      </w:r>
    </w:p>
    <w:p>
      <w:pPr>
        <w:spacing w:line="440" w:lineRule="exact"/>
        <w:ind w:firstLine="420" w:firstLineChars="200"/>
        <w:jc w:val="left"/>
        <w:rPr>
          <w:rFonts w:ascii="宋体" w:hAnsi="宋体"/>
          <w:szCs w:val="21"/>
        </w:rPr>
      </w:pPr>
      <w:r>
        <w:rPr>
          <w:rFonts w:ascii="宋体" w:hAnsi="宋体"/>
          <w:szCs w:val="21"/>
        </w:rPr>
        <w:t>（3）承包人应当在签订暂估价合同后7天内，将暂估价合同副本报送发包人留存。</w:t>
      </w:r>
    </w:p>
    <w:p>
      <w:pPr>
        <w:spacing w:line="440" w:lineRule="exact"/>
        <w:ind w:firstLine="420" w:firstLineChars="200"/>
        <w:jc w:val="left"/>
        <w:rPr>
          <w:rFonts w:ascii="宋体" w:hAnsi="宋体"/>
          <w:szCs w:val="21"/>
        </w:rPr>
      </w:pPr>
      <w:r>
        <w:rPr>
          <w:rFonts w:ascii="宋体" w:hAnsi="宋体"/>
          <w:szCs w:val="21"/>
        </w:rPr>
        <w:t>第2种方式：承包人按照第10.7.1项</w:t>
      </w:r>
      <w:r>
        <w:rPr>
          <w:rFonts w:hint="eastAsia" w:ascii="宋体" w:hAnsi="宋体"/>
          <w:szCs w:val="21"/>
        </w:rPr>
        <w:t>〔</w:t>
      </w:r>
      <w:r>
        <w:rPr>
          <w:rFonts w:ascii="宋体" w:hAnsi="宋体"/>
          <w:szCs w:val="21"/>
        </w:rPr>
        <w:t>依法必须招标的暂估价项目</w:t>
      </w:r>
      <w:r>
        <w:rPr>
          <w:rFonts w:hint="eastAsia" w:ascii="宋体" w:hAnsi="宋体"/>
          <w:szCs w:val="21"/>
        </w:rPr>
        <w:t>〕</w:t>
      </w:r>
      <w:r>
        <w:rPr>
          <w:rFonts w:ascii="宋体" w:hAnsi="宋体"/>
          <w:szCs w:val="21"/>
        </w:rPr>
        <w:t>约定的第1种方式确定暂估价项目。</w:t>
      </w:r>
    </w:p>
    <w:p>
      <w:pPr>
        <w:spacing w:line="440" w:lineRule="exact"/>
        <w:ind w:firstLine="420" w:firstLineChars="200"/>
        <w:jc w:val="left"/>
        <w:rPr>
          <w:rFonts w:ascii="宋体" w:hAnsi="宋体"/>
          <w:kern w:val="0"/>
          <w:szCs w:val="21"/>
        </w:rPr>
      </w:pPr>
      <w:r>
        <w:rPr>
          <w:rFonts w:ascii="宋体" w:hAnsi="宋体"/>
          <w:szCs w:val="21"/>
        </w:rPr>
        <w:t>第3种方式：</w:t>
      </w:r>
      <w:r>
        <w:rPr>
          <w:rFonts w:ascii="宋体" w:hAnsi="宋体"/>
          <w:kern w:val="0"/>
          <w:szCs w:val="21"/>
        </w:rPr>
        <w:t>承包人直接实施的暂估价项目</w:t>
      </w:r>
    </w:p>
    <w:p>
      <w:pPr>
        <w:spacing w:line="440" w:lineRule="exact"/>
        <w:ind w:firstLine="420" w:firstLineChars="200"/>
        <w:jc w:val="left"/>
        <w:rPr>
          <w:rFonts w:ascii="宋体" w:hAnsi="宋体"/>
          <w:szCs w:val="21"/>
        </w:rPr>
      </w:pPr>
      <w:r>
        <w:rPr>
          <w:rFonts w:ascii="宋体" w:hAnsi="宋体"/>
          <w:szCs w:val="21"/>
        </w:rPr>
        <w:t>承包人直接实施的暂估价项目的约定：</w:t>
      </w:r>
      <w:r>
        <w:rPr>
          <w:rFonts w:hint="eastAsia" w:ascii="宋体" w:hAnsi="宋体"/>
          <w:szCs w:val="21"/>
          <w:u w:val="single"/>
        </w:rPr>
        <w:t xml:space="preserve">/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10.8 暂列金额</w:t>
      </w:r>
    </w:p>
    <w:p>
      <w:pPr>
        <w:autoSpaceDE w:val="0"/>
        <w:autoSpaceDN w:val="0"/>
        <w:adjustRightInd w:val="0"/>
        <w:spacing w:line="440" w:lineRule="exact"/>
        <w:ind w:firstLine="420" w:firstLineChars="200"/>
        <w:jc w:val="left"/>
        <w:rPr>
          <w:rFonts w:ascii="宋体" w:hAnsi="宋体"/>
          <w:kern w:val="0"/>
          <w:szCs w:val="21"/>
        </w:rPr>
      </w:pPr>
      <w:r>
        <w:rPr>
          <w:rFonts w:hint="eastAsia" w:ascii="宋体" w:hAnsi="宋体"/>
          <w:kern w:val="0"/>
          <w:szCs w:val="21"/>
        </w:rPr>
        <w:t>合同当事人关于暂列金额使用的约定：</w:t>
      </w:r>
      <w:r>
        <w:rPr>
          <w:rFonts w:hint="eastAsia" w:ascii="宋体" w:hAnsi="宋体"/>
          <w:szCs w:val="21"/>
          <w:u w:val="single"/>
        </w:rPr>
        <w:t xml:space="preserve">/     </w:t>
      </w:r>
      <w:r>
        <w:rPr>
          <w:rFonts w:hint="eastAsia" w:ascii="宋体" w:hAnsi="宋体"/>
          <w:kern w:val="0"/>
          <w:szCs w:val="21"/>
        </w:rPr>
        <w:t>。</w:t>
      </w:r>
    </w:p>
    <w:p>
      <w:pPr>
        <w:pStyle w:val="6"/>
        <w:spacing w:before="0" w:after="0" w:line="440" w:lineRule="exact"/>
        <w:rPr>
          <w:rFonts w:ascii="宋体" w:hAnsi="宋体" w:eastAsia="宋体"/>
          <w:b w:val="0"/>
          <w:sz w:val="21"/>
          <w:szCs w:val="21"/>
        </w:rPr>
      </w:pPr>
      <w:r>
        <w:rPr>
          <w:rFonts w:ascii="宋体" w:hAnsi="宋体" w:eastAsia="宋体"/>
          <w:b w:val="0"/>
          <w:sz w:val="21"/>
          <w:szCs w:val="21"/>
        </w:rPr>
        <w:t>11. 价格调整</w:t>
      </w:r>
    </w:p>
    <w:p>
      <w:pPr>
        <w:spacing w:line="440" w:lineRule="exact"/>
        <w:ind w:firstLine="420" w:firstLineChars="200"/>
        <w:rPr>
          <w:rFonts w:ascii="宋体" w:hAnsi="宋体"/>
          <w:szCs w:val="21"/>
        </w:rPr>
      </w:pPr>
      <w:r>
        <w:rPr>
          <w:rFonts w:ascii="宋体" w:hAnsi="宋体"/>
          <w:szCs w:val="21"/>
        </w:rPr>
        <w:t>11.1 市场价格波动引起的调整</w:t>
      </w:r>
    </w:p>
    <w:p>
      <w:pPr>
        <w:spacing w:line="440" w:lineRule="exact"/>
        <w:ind w:firstLine="420" w:firstLineChars="200"/>
        <w:jc w:val="left"/>
        <w:rPr>
          <w:rFonts w:ascii="宋体" w:hAnsi="宋体"/>
          <w:szCs w:val="21"/>
        </w:rPr>
      </w:pPr>
      <w:r>
        <w:rPr>
          <w:rFonts w:ascii="宋体" w:hAnsi="宋体"/>
          <w:kern w:val="0"/>
          <w:szCs w:val="21"/>
        </w:rPr>
        <w:t>市场价格波动是否调整合同价格的约定：</w:t>
      </w:r>
      <w:r>
        <w:rPr>
          <w:rFonts w:hint="eastAsia" w:ascii="宋体" w:hAnsi="宋体" w:cs="宋体"/>
          <w:b/>
          <w:szCs w:val="21"/>
          <w:u w:val="single"/>
        </w:rPr>
        <w:t>是，具体按第三种方式调整</w:t>
      </w:r>
      <w:r>
        <w:rPr>
          <w:rFonts w:ascii="宋体" w:hAnsi="宋体"/>
          <w:szCs w:val="21"/>
        </w:rPr>
        <w:t>。</w:t>
      </w:r>
    </w:p>
    <w:p>
      <w:pPr>
        <w:spacing w:line="440" w:lineRule="exact"/>
        <w:ind w:firstLine="420" w:firstLineChars="200"/>
        <w:jc w:val="left"/>
        <w:rPr>
          <w:rFonts w:ascii="宋体" w:hAnsi="宋体"/>
          <w:szCs w:val="21"/>
        </w:rPr>
      </w:pPr>
      <w:r>
        <w:rPr>
          <w:rFonts w:ascii="宋体" w:hAnsi="宋体"/>
          <w:szCs w:val="21"/>
        </w:rPr>
        <w:t>因市场价格波动调整合同价格，采用以下第</w:t>
      </w:r>
      <w:r>
        <w:rPr>
          <w:rFonts w:hint="eastAsia" w:ascii="宋体" w:hAnsi="宋体"/>
          <w:szCs w:val="21"/>
          <w:u w:val="single"/>
        </w:rPr>
        <w:t>/</w:t>
      </w:r>
      <w:r>
        <w:rPr>
          <w:rFonts w:ascii="宋体" w:hAnsi="宋体"/>
          <w:szCs w:val="21"/>
        </w:rPr>
        <w:t>种方式对合同价格进行调整：</w:t>
      </w:r>
    </w:p>
    <w:p>
      <w:pPr>
        <w:spacing w:line="440" w:lineRule="exact"/>
        <w:ind w:firstLine="420" w:firstLineChars="200"/>
        <w:jc w:val="left"/>
        <w:rPr>
          <w:rFonts w:ascii="宋体" w:hAnsi="宋体"/>
          <w:szCs w:val="21"/>
        </w:rPr>
      </w:pPr>
      <w:r>
        <w:rPr>
          <w:rFonts w:ascii="宋体" w:hAnsi="宋体"/>
          <w:szCs w:val="21"/>
        </w:rPr>
        <w:t>第1种方式：采用价格指数</w:t>
      </w:r>
      <w:r>
        <w:rPr>
          <w:rFonts w:hint="eastAsia" w:ascii="宋体" w:hAnsi="宋体"/>
          <w:szCs w:val="21"/>
        </w:rPr>
        <w:t>进行价格</w:t>
      </w:r>
      <w:r>
        <w:rPr>
          <w:rFonts w:ascii="宋体" w:hAnsi="宋体"/>
          <w:szCs w:val="21"/>
        </w:rPr>
        <w:t>调整。</w:t>
      </w:r>
    </w:p>
    <w:p>
      <w:pPr>
        <w:spacing w:line="440" w:lineRule="exact"/>
        <w:ind w:firstLine="420" w:firstLineChars="200"/>
        <w:jc w:val="left"/>
        <w:rPr>
          <w:rFonts w:ascii="宋体" w:hAnsi="宋体"/>
          <w:szCs w:val="21"/>
        </w:rPr>
      </w:pPr>
      <w:r>
        <w:rPr>
          <w:rFonts w:ascii="宋体" w:hAnsi="宋体"/>
          <w:szCs w:val="21"/>
        </w:rPr>
        <w:t>关于各可调因子、定值和变值权重，以及基本价格指数及其来源的约</w:t>
      </w:r>
      <w:r>
        <w:rPr>
          <w:rFonts w:hint="eastAsia" w:ascii="宋体" w:hAnsi="宋体"/>
          <w:szCs w:val="21"/>
        </w:rPr>
        <w:t>定：</w:t>
      </w:r>
    </w:p>
    <w:p>
      <w:pPr>
        <w:spacing w:line="440" w:lineRule="exact"/>
        <w:ind w:firstLine="420" w:firstLineChars="200"/>
        <w:jc w:val="left"/>
        <w:rPr>
          <w:rFonts w:ascii="宋体" w:hAnsi="宋体"/>
          <w:szCs w:val="21"/>
          <w:u w:val="single"/>
        </w:rPr>
      </w:pPr>
      <w:r>
        <w:rPr>
          <w:rFonts w:hint="eastAsia" w:ascii="宋体" w:hAnsi="宋体"/>
          <w:szCs w:val="21"/>
          <w:u w:val="single"/>
        </w:rPr>
        <w:t xml:space="preserve">     /                         </w:t>
      </w:r>
      <w:r>
        <w:rPr>
          <w:rFonts w:ascii="宋体" w:hAnsi="宋体"/>
          <w:szCs w:val="21"/>
        </w:rPr>
        <w:t xml:space="preserve">；  </w:t>
      </w:r>
    </w:p>
    <w:p>
      <w:pPr>
        <w:spacing w:line="440" w:lineRule="exact"/>
        <w:ind w:firstLine="420" w:firstLineChars="200"/>
        <w:jc w:val="left"/>
        <w:rPr>
          <w:rFonts w:ascii="宋体" w:hAnsi="宋体"/>
          <w:szCs w:val="21"/>
        </w:rPr>
      </w:pPr>
      <w:r>
        <w:rPr>
          <w:rFonts w:ascii="宋体" w:hAnsi="宋体"/>
          <w:szCs w:val="21"/>
        </w:rPr>
        <w:t>第2种方式：采用造价信息</w:t>
      </w:r>
      <w:r>
        <w:rPr>
          <w:rFonts w:hint="eastAsia" w:ascii="宋体" w:hAnsi="宋体"/>
          <w:szCs w:val="21"/>
        </w:rPr>
        <w:t>进行价格</w:t>
      </w:r>
      <w:r>
        <w:rPr>
          <w:rFonts w:ascii="宋体" w:hAnsi="宋体"/>
          <w:szCs w:val="21"/>
        </w:rPr>
        <w:t>调整。</w:t>
      </w:r>
    </w:p>
    <w:p>
      <w:pPr>
        <w:spacing w:line="440" w:lineRule="exact"/>
        <w:ind w:firstLine="420" w:firstLineChars="200"/>
        <w:jc w:val="left"/>
        <w:rPr>
          <w:rFonts w:ascii="宋体" w:hAnsi="宋体"/>
          <w:szCs w:val="21"/>
        </w:rPr>
      </w:pPr>
      <w:r>
        <w:rPr>
          <w:rFonts w:ascii="宋体" w:hAnsi="宋体"/>
          <w:szCs w:val="21"/>
        </w:rPr>
        <w:t>（2）关于基准价格的约定：</w:t>
      </w:r>
      <w:r>
        <w:rPr>
          <w:rFonts w:hint="eastAsia" w:ascii="宋体" w:hAnsi="宋体"/>
          <w:szCs w:val="21"/>
          <w:u w:val="single"/>
        </w:rPr>
        <w:t xml:space="preserve">    /                         </w:t>
      </w:r>
      <w:r>
        <w:rPr>
          <w:rFonts w:ascii="宋体" w:hAnsi="宋体"/>
          <w:szCs w:val="21"/>
        </w:rPr>
        <w:t>。</w:t>
      </w:r>
    </w:p>
    <w:p>
      <w:pPr>
        <w:spacing w:line="440" w:lineRule="exact"/>
        <w:ind w:firstLine="420" w:firstLineChars="200"/>
        <w:jc w:val="left"/>
        <w:rPr>
          <w:rFonts w:ascii="宋体" w:hAnsi="宋体"/>
          <w:szCs w:val="21"/>
        </w:rPr>
      </w:pPr>
      <w:r>
        <w:rPr>
          <w:rFonts w:ascii="宋体" w:hAnsi="宋体"/>
          <w:szCs w:val="21"/>
        </w:rPr>
        <w:t>专用合同条款</w:t>
      </w:r>
      <w:r>
        <w:rPr>
          <w:rFonts w:hint="eastAsia" w:ascii="宋体" w:hAnsi="宋体" w:cs="宋体"/>
          <w:szCs w:val="21"/>
        </w:rPr>
        <w:t>①</w:t>
      </w:r>
      <w:r>
        <w:rPr>
          <w:rFonts w:ascii="宋体" w:hAnsi="宋体"/>
          <w:szCs w:val="21"/>
        </w:rPr>
        <w:t>承包人在已标价工程量清单或预算书中载明的材料单价低于基准价格的：专用合同条款合同履行期间材料单价涨幅以基准价格为基础超过</w:t>
      </w:r>
      <w:r>
        <w:rPr>
          <w:rFonts w:hint="eastAsia" w:ascii="宋体" w:hAnsi="宋体"/>
          <w:szCs w:val="21"/>
          <w:u w:val="single"/>
        </w:rPr>
        <w:t>/</w:t>
      </w:r>
      <w:r>
        <w:rPr>
          <w:rFonts w:ascii="宋体" w:hAnsi="宋体"/>
          <w:szCs w:val="21"/>
        </w:rPr>
        <w:t>％时，或材料单价跌幅以已标价工程量清单或预算书中载明材料单价为基础超过</w:t>
      </w:r>
      <w:r>
        <w:rPr>
          <w:rFonts w:hint="eastAsia" w:ascii="宋体" w:hAnsi="宋体"/>
          <w:szCs w:val="21"/>
          <w:u w:val="single"/>
        </w:rPr>
        <w:t>/</w:t>
      </w:r>
      <w:r>
        <w:rPr>
          <w:rFonts w:ascii="宋体" w:hAnsi="宋体"/>
          <w:szCs w:val="21"/>
        </w:rPr>
        <w:t>％时，其超过部分据实调整。</w:t>
      </w:r>
    </w:p>
    <w:p>
      <w:pPr>
        <w:spacing w:line="440" w:lineRule="exact"/>
        <w:ind w:firstLine="420" w:firstLineChars="200"/>
        <w:jc w:val="left"/>
        <w:rPr>
          <w:rFonts w:ascii="宋体" w:hAnsi="宋体"/>
          <w:szCs w:val="21"/>
        </w:rPr>
      </w:pPr>
      <w:r>
        <w:rPr>
          <w:rFonts w:hint="eastAsia" w:ascii="宋体" w:hAnsi="宋体" w:cs="宋体"/>
          <w:szCs w:val="21"/>
        </w:rPr>
        <w:t>②</w:t>
      </w:r>
      <w:r>
        <w:rPr>
          <w:rFonts w:ascii="宋体" w:hAnsi="宋体"/>
          <w:szCs w:val="21"/>
        </w:rPr>
        <w:t>承包人在已标价工程量清单或预算书中载明的材料单价高于基准价格的：专用合同条款合同履行期间材料单价跌幅以基准价格为基础超过</w:t>
      </w:r>
      <w:r>
        <w:rPr>
          <w:rFonts w:hint="eastAsia" w:ascii="宋体" w:hAnsi="宋体"/>
          <w:szCs w:val="21"/>
          <w:u w:val="single"/>
        </w:rPr>
        <w:t xml:space="preserve">/ </w:t>
      </w:r>
      <w:r>
        <w:rPr>
          <w:rFonts w:ascii="宋体" w:hAnsi="宋体"/>
          <w:szCs w:val="21"/>
        </w:rPr>
        <w:t>％时，材料单价涨幅以已标价工程量清单或预算书中载明材料单价为基础超过</w:t>
      </w:r>
      <w:r>
        <w:rPr>
          <w:rFonts w:hint="eastAsia" w:ascii="宋体" w:hAnsi="宋体"/>
          <w:szCs w:val="21"/>
          <w:u w:val="single"/>
        </w:rPr>
        <w:t>/</w:t>
      </w:r>
      <w:r>
        <w:rPr>
          <w:rFonts w:ascii="宋体" w:hAnsi="宋体"/>
          <w:szCs w:val="21"/>
        </w:rPr>
        <w:t>％时，其超过部分据实调整。</w:t>
      </w:r>
    </w:p>
    <w:p>
      <w:pPr>
        <w:spacing w:line="440" w:lineRule="exact"/>
        <w:ind w:firstLine="420" w:firstLineChars="200"/>
        <w:jc w:val="left"/>
        <w:rPr>
          <w:rFonts w:ascii="宋体" w:hAnsi="宋体"/>
          <w:szCs w:val="21"/>
        </w:rPr>
      </w:pPr>
      <w:r>
        <w:rPr>
          <w:rFonts w:hint="eastAsia" w:ascii="宋体" w:hAnsi="宋体" w:cs="宋体"/>
          <w:szCs w:val="21"/>
        </w:rPr>
        <w:t>③</w:t>
      </w:r>
      <w:r>
        <w:rPr>
          <w:rFonts w:ascii="宋体" w:hAnsi="宋体"/>
          <w:szCs w:val="21"/>
        </w:rPr>
        <w:t>承包人在已标价工程量清单或预算书中载明的材料单价等于基准单价的：专用合同条款合同履行期间材料单价涨跌幅以基准单价为基础超过±</w:t>
      </w:r>
      <w:r>
        <w:rPr>
          <w:rFonts w:hint="eastAsia" w:ascii="宋体" w:hAnsi="宋体"/>
          <w:szCs w:val="21"/>
          <w:u w:val="single"/>
        </w:rPr>
        <w:t xml:space="preserve">/ </w:t>
      </w:r>
      <w:r>
        <w:rPr>
          <w:rFonts w:ascii="宋体" w:hAnsi="宋体"/>
          <w:szCs w:val="21"/>
        </w:rPr>
        <w:t>％时，其超过部分据实调整。</w:t>
      </w:r>
    </w:p>
    <w:p>
      <w:pPr>
        <w:spacing w:line="440" w:lineRule="exact"/>
        <w:ind w:firstLine="420" w:firstLineChars="200"/>
        <w:rPr>
          <w:rFonts w:ascii="宋体" w:hAnsi="宋体"/>
          <w:b/>
          <w:szCs w:val="21"/>
          <w:u w:val="single"/>
        </w:rPr>
      </w:pPr>
      <w:r>
        <w:rPr>
          <w:rFonts w:ascii="宋体" w:hAnsi="宋体"/>
          <w:szCs w:val="21"/>
        </w:rPr>
        <w:t>第3种方式：</w:t>
      </w:r>
      <w:r>
        <w:rPr>
          <w:rFonts w:hint="eastAsia" w:ascii="宋体" w:hAnsi="宋体"/>
          <w:b/>
          <w:szCs w:val="21"/>
          <w:u w:val="single"/>
        </w:rPr>
        <w:t>人工、钢材（指钢筋、型钢、镀锌钢管）、水泥、预拌砂浆、商品砼、黄砂、碎石、电线、电缆、预制钢筋砼叠合楼板、预制楼梯、砌体材料不包括在固定单价范围内，结算时按以下规定进行调整：</w:t>
      </w:r>
    </w:p>
    <w:p>
      <w:pPr>
        <w:numPr>
          <w:ilvl w:val="0"/>
          <w:numId w:val="3"/>
        </w:numPr>
        <w:spacing w:line="440" w:lineRule="exact"/>
        <w:ind w:firstLine="422" w:firstLineChars="200"/>
        <w:rPr>
          <w:rFonts w:ascii="宋体" w:hAnsi="宋体"/>
          <w:b/>
          <w:szCs w:val="21"/>
          <w:u w:val="single"/>
        </w:rPr>
      </w:pPr>
      <w:r>
        <w:rPr>
          <w:rFonts w:hint="eastAsia" w:ascii="宋体" w:hAnsi="宋体"/>
          <w:b/>
          <w:szCs w:val="21"/>
          <w:u w:val="single"/>
        </w:rPr>
        <w:t>水泥、钢材（指钢筋、型钢、镀锌钢管）、黄砂、碎石、商品砼、预制钢筋砼叠合楼板、预制楼梯、预拌砌筑砂浆、砌体材料按从工程开工至主体结构验收合格期间的除税信息价的平均值与招标文件约定的除税信息价之差</w:t>
      </w:r>
      <w:r>
        <w:rPr>
          <w:rFonts w:hint="eastAsia" w:ascii="宋体" w:hAnsi="宋体"/>
          <w:b/>
          <w:strike/>
          <w:szCs w:val="21"/>
          <w:u w:val="single"/>
        </w:rPr>
        <w:t>额</w:t>
      </w:r>
      <w:r>
        <w:rPr>
          <w:rFonts w:hint="eastAsia" w:ascii="宋体" w:hAnsi="宋体"/>
          <w:b/>
          <w:szCs w:val="21"/>
          <w:u w:val="single"/>
        </w:rPr>
        <w:t>再计算增值税，并按中标下浮率进行调整；</w:t>
      </w:r>
    </w:p>
    <w:p>
      <w:pPr>
        <w:numPr>
          <w:ilvl w:val="0"/>
          <w:numId w:val="3"/>
        </w:numPr>
        <w:spacing w:line="440" w:lineRule="exact"/>
        <w:ind w:firstLine="422" w:firstLineChars="200"/>
        <w:rPr>
          <w:rFonts w:ascii="宋体" w:hAnsi="宋体"/>
          <w:szCs w:val="21"/>
        </w:rPr>
      </w:pPr>
      <w:r>
        <w:rPr>
          <w:rFonts w:hint="eastAsia" w:ascii="宋体" w:hAnsi="宋体"/>
          <w:b/>
          <w:szCs w:val="21"/>
          <w:u w:val="single"/>
        </w:rPr>
        <w:t>预拌抹灰砂浆（含地面砂浆）、电线、电缆按从主体结构验收合格至分部单项工程验收合格期间的除税信息价的平均值与招标文件约定的除税信息价之差</w:t>
      </w:r>
      <w:r>
        <w:rPr>
          <w:rFonts w:hint="eastAsia" w:ascii="宋体" w:hAnsi="宋体"/>
          <w:b/>
          <w:strike/>
          <w:szCs w:val="21"/>
          <w:u w:val="single"/>
        </w:rPr>
        <w:t>额</w:t>
      </w:r>
      <w:r>
        <w:rPr>
          <w:rFonts w:hint="eastAsia" w:ascii="宋体" w:hAnsi="宋体"/>
          <w:b/>
          <w:szCs w:val="21"/>
          <w:u w:val="single"/>
        </w:rPr>
        <w:t>再计算增值税，并按中标下浮率进行调整；</w:t>
      </w:r>
    </w:p>
    <w:p>
      <w:pPr>
        <w:numPr>
          <w:ilvl w:val="0"/>
          <w:numId w:val="3"/>
        </w:numPr>
        <w:spacing w:line="440" w:lineRule="exact"/>
        <w:ind w:firstLine="422" w:firstLineChars="200"/>
        <w:rPr>
          <w:rFonts w:ascii="宋体" w:hAnsi="宋体"/>
          <w:b/>
          <w:szCs w:val="21"/>
          <w:u w:val="single"/>
        </w:rPr>
      </w:pPr>
      <w:r>
        <w:rPr>
          <w:rFonts w:hint="eastAsia" w:ascii="宋体" w:hAnsi="宋体"/>
          <w:b/>
          <w:szCs w:val="21"/>
          <w:u w:val="single"/>
        </w:rPr>
        <w:t>其余价格除需发包人签证或暂估价以外，均按审定后的招标控制价并结合中标下浮率下浮后进行结算（含编制说明中已明确可参照的价格）</w:t>
      </w:r>
      <w:r>
        <w:rPr>
          <w:rFonts w:hint="eastAsia" w:ascii="宋体" w:hAnsi="宋体"/>
          <w:szCs w:val="21"/>
        </w:rPr>
        <w:t>。</w:t>
      </w:r>
    </w:p>
    <w:p>
      <w:pPr>
        <w:numPr>
          <w:ilvl w:val="0"/>
          <w:numId w:val="3"/>
        </w:numPr>
        <w:spacing w:line="440" w:lineRule="exact"/>
        <w:ind w:firstLine="422" w:firstLineChars="200"/>
        <w:rPr>
          <w:rFonts w:ascii="宋体" w:hAnsi="宋体"/>
          <w:b/>
          <w:szCs w:val="21"/>
          <w:u w:val="single"/>
        </w:rPr>
      </w:pPr>
      <w:r>
        <w:rPr>
          <w:rFonts w:hint="eastAsia" w:ascii="宋体" w:hAnsi="宋体"/>
          <w:b/>
          <w:szCs w:val="21"/>
          <w:u w:val="single"/>
        </w:rPr>
        <w:t>人工按开工日期至分部单项工程验收合格期间前80%月份的《绍兴市建设工程造价管理信息》除税信息价的平均值与招标文件约定的除税信息价之差</w:t>
      </w:r>
      <w:r>
        <w:rPr>
          <w:rFonts w:hint="eastAsia" w:ascii="宋体" w:hAnsi="宋体"/>
          <w:b/>
          <w:strike/>
          <w:szCs w:val="21"/>
          <w:u w:val="single"/>
        </w:rPr>
        <w:t>额</w:t>
      </w:r>
      <w:r>
        <w:rPr>
          <w:rFonts w:hint="eastAsia" w:ascii="宋体" w:hAnsi="宋体"/>
          <w:b/>
          <w:szCs w:val="21"/>
          <w:u w:val="single"/>
        </w:rPr>
        <w:t>计取增值税，并按中标下浮率进行调整。</w:t>
      </w:r>
    </w:p>
    <w:p>
      <w:pPr>
        <w:numPr>
          <w:ilvl w:val="0"/>
          <w:numId w:val="3"/>
        </w:numPr>
        <w:spacing w:line="440" w:lineRule="exact"/>
        <w:ind w:firstLine="422" w:firstLineChars="200"/>
      </w:pPr>
      <w:r>
        <w:rPr>
          <w:rFonts w:hint="eastAsia" w:ascii="宋体" w:hAnsi="宋体"/>
          <w:b/>
          <w:szCs w:val="21"/>
          <w:u w:val="single"/>
        </w:rPr>
        <w:t>施工期内其他材料价格不作调整 。</w:t>
      </w:r>
    </w:p>
    <w:p>
      <w:pPr>
        <w:spacing w:line="440" w:lineRule="exact"/>
        <w:ind w:firstLine="420" w:firstLineChars="200"/>
        <w:rPr>
          <w:rFonts w:ascii="宋体" w:hAnsi="宋体"/>
          <w:szCs w:val="21"/>
          <w:u w:val="single"/>
        </w:rPr>
      </w:pPr>
      <w:r>
        <w:rPr>
          <w:rFonts w:hint="eastAsia" w:ascii="宋体" w:hAnsi="宋体"/>
          <w:szCs w:val="21"/>
          <w:u w:val="single"/>
        </w:rPr>
        <w:t>单价的调整</w:t>
      </w:r>
    </w:p>
    <w:p>
      <w:pPr>
        <w:spacing w:line="440" w:lineRule="exact"/>
        <w:ind w:firstLine="420" w:firstLineChars="200"/>
        <w:rPr>
          <w:rFonts w:ascii="宋体" w:hAnsi="宋体"/>
          <w:szCs w:val="21"/>
          <w:u w:val="single"/>
        </w:rPr>
      </w:pPr>
      <w:r>
        <w:rPr>
          <w:rFonts w:hint="eastAsia" w:ascii="宋体" w:hAnsi="宋体"/>
          <w:szCs w:val="21"/>
          <w:u w:val="single"/>
        </w:rPr>
        <w:t>发包人提供的工程量清单项目漏项，或变更引起新的工程项目，其相应单价的确定方法为：①合同中有类似工程项目单价的，参照合同中类似的单价计算确定；</w:t>
      </w:r>
    </w:p>
    <w:p>
      <w:pPr>
        <w:spacing w:line="440" w:lineRule="exact"/>
        <w:ind w:firstLine="420" w:firstLineChars="200"/>
        <w:rPr>
          <w:rFonts w:ascii="宋体" w:hAnsi="宋体"/>
          <w:szCs w:val="21"/>
          <w:u w:val="single"/>
        </w:rPr>
      </w:pPr>
      <w:r>
        <w:rPr>
          <w:rFonts w:hint="eastAsia" w:ascii="宋体" w:hAnsi="宋体"/>
          <w:szCs w:val="21"/>
          <w:u w:val="single"/>
        </w:rPr>
        <w:t>②无投标综合单价的，但有类似工程项目单价的，可以参照合同中类似项目的单价计算，并经监理工程师审核，发包人或其委托的咨询单位工程师审定，并按相关程序批准后确定；</w:t>
      </w:r>
    </w:p>
    <w:p>
      <w:pPr>
        <w:spacing w:line="440" w:lineRule="exact"/>
        <w:ind w:firstLine="420" w:firstLineChars="200"/>
        <w:rPr>
          <w:rFonts w:ascii="宋体" w:hAnsi="宋体"/>
          <w:szCs w:val="21"/>
          <w:u w:val="single"/>
        </w:rPr>
      </w:pPr>
      <w:r>
        <w:rPr>
          <w:rFonts w:hint="eastAsia" w:ascii="宋体" w:hAnsi="宋体"/>
          <w:szCs w:val="21"/>
          <w:u w:val="single"/>
        </w:rPr>
        <w:t>③无投标综合单价，也无类似工程项目单价的但可套定额的，由承包人按标底编制口径计算并按中标下浮率同比率下浮后提出单价，经监理工程师审核，发包人或其委托的咨询单位工程师审定，并按相关程序批准后确定；投标书中既无该项目综合单价，也无类似工程项目单价且无定额可套用的，按照招标人签证价结算；</w:t>
      </w:r>
    </w:p>
    <w:p>
      <w:pPr>
        <w:spacing w:line="440" w:lineRule="exact"/>
        <w:ind w:firstLine="420" w:firstLineChars="200"/>
        <w:rPr>
          <w:rFonts w:ascii="宋体" w:hAnsi="宋体"/>
          <w:szCs w:val="21"/>
        </w:rPr>
      </w:pPr>
      <w:r>
        <w:rPr>
          <w:rFonts w:hint="eastAsia" w:ascii="宋体" w:hAnsi="宋体"/>
          <w:szCs w:val="21"/>
          <w:u w:val="single"/>
        </w:rPr>
        <w:t>工程设计变更费用在工程结算并经审计，在扣除保修金后一次性支付。</w:t>
      </w:r>
    </w:p>
    <w:p>
      <w:pPr>
        <w:spacing w:line="440" w:lineRule="exact"/>
        <w:ind w:firstLine="645"/>
        <w:jc w:val="left"/>
        <w:rPr>
          <w:rFonts w:ascii="宋体" w:hAnsi="宋体"/>
          <w:szCs w:val="21"/>
        </w:rPr>
      </w:pPr>
      <w:r>
        <w:rPr>
          <w:rFonts w:hint="eastAsia" w:ascii="宋体" w:hAnsi="宋体"/>
          <w:szCs w:val="21"/>
        </w:rPr>
        <w:t>11.2 由于变更引起的工程量增减；</w:t>
      </w:r>
    </w:p>
    <w:p>
      <w:pPr>
        <w:spacing w:line="440" w:lineRule="exact"/>
        <w:ind w:firstLine="420" w:firstLineChars="200"/>
        <w:rPr>
          <w:rFonts w:ascii="宋体" w:hAnsi="宋体"/>
          <w:szCs w:val="21"/>
        </w:rPr>
      </w:pPr>
      <w:r>
        <w:rPr>
          <w:rFonts w:hint="eastAsia" w:ascii="宋体" w:hAnsi="宋体"/>
          <w:szCs w:val="21"/>
        </w:rPr>
        <w:t>11.3招标人提供的工程量清单项目或数量有误；</w:t>
      </w:r>
    </w:p>
    <w:p>
      <w:pPr>
        <w:spacing w:line="440" w:lineRule="exact"/>
        <w:ind w:firstLine="420" w:firstLineChars="200"/>
        <w:rPr>
          <w:rFonts w:ascii="宋体" w:hAnsi="宋体"/>
          <w:szCs w:val="21"/>
        </w:rPr>
      </w:pPr>
      <w:r>
        <w:rPr>
          <w:rFonts w:hint="eastAsia" w:ascii="宋体" w:hAnsi="宋体"/>
          <w:szCs w:val="21"/>
        </w:rPr>
        <w:t>11.4 法律、法规和政策变化导致的调整。</w:t>
      </w:r>
    </w:p>
    <w:p>
      <w:pPr>
        <w:pStyle w:val="6"/>
        <w:spacing w:before="0" w:after="0" w:line="440" w:lineRule="exact"/>
        <w:rPr>
          <w:rFonts w:ascii="宋体" w:hAnsi="宋体" w:eastAsia="宋体"/>
          <w:b w:val="0"/>
          <w:sz w:val="21"/>
          <w:szCs w:val="21"/>
        </w:rPr>
      </w:pPr>
      <w:r>
        <w:rPr>
          <w:rFonts w:ascii="宋体" w:hAnsi="宋体" w:eastAsia="宋体"/>
          <w:b w:val="0"/>
          <w:sz w:val="21"/>
          <w:szCs w:val="21"/>
        </w:rPr>
        <w:t>12. 合同价格、计量与支付</w:t>
      </w:r>
    </w:p>
    <w:p>
      <w:pPr>
        <w:spacing w:line="440" w:lineRule="exact"/>
        <w:ind w:firstLine="420" w:firstLineChars="200"/>
        <w:rPr>
          <w:rFonts w:ascii="宋体" w:hAnsi="宋体"/>
          <w:szCs w:val="21"/>
        </w:rPr>
      </w:pPr>
      <w:r>
        <w:rPr>
          <w:rFonts w:ascii="宋体" w:hAnsi="宋体"/>
          <w:szCs w:val="21"/>
        </w:rPr>
        <w:t>12.1 合同价格形式</w:t>
      </w:r>
    </w:p>
    <w:p>
      <w:pPr>
        <w:spacing w:line="440" w:lineRule="exact"/>
        <w:ind w:firstLine="420" w:firstLineChars="200"/>
        <w:rPr>
          <w:rFonts w:ascii="宋体" w:hAnsi="宋体"/>
          <w:b/>
          <w:szCs w:val="21"/>
        </w:rPr>
      </w:pPr>
      <w:r>
        <w:rPr>
          <w:rFonts w:hint="eastAsia" w:ascii="宋体" w:hAnsi="宋体"/>
          <w:szCs w:val="21"/>
        </w:rPr>
        <w:t>本工程合同价格形式为</w:t>
      </w:r>
      <w:r>
        <w:rPr>
          <w:rFonts w:hint="eastAsia" w:ascii="宋体" w:hAnsi="宋体"/>
          <w:b/>
          <w:szCs w:val="21"/>
          <w:u w:val="single"/>
        </w:rPr>
        <w:t>固定单价及下浮率</w:t>
      </w:r>
      <w:r>
        <w:rPr>
          <w:rFonts w:hint="eastAsia" w:ascii="宋体" w:hAnsi="宋体"/>
          <w:b/>
          <w:szCs w:val="21"/>
        </w:rPr>
        <w:t>。</w:t>
      </w:r>
    </w:p>
    <w:p>
      <w:pPr>
        <w:spacing w:line="440" w:lineRule="exact"/>
        <w:ind w:firstLine="420" w:firstLineChars="200"/>
        <w:jc w:val="left"/>
        <w:rPr>
          <w:rFonts w:ascii="宋体" w:hAnsi="宋体"/>
          <w:szCs w:val="21"/>
        </w:rPr>
      </w:pPr>
      <w:r>
        <w:rPr>
          <w:rFonts w:ascii="宋体" w:hAnsi="宋体"/>
          <w:szCs w:val="21"/>
        </w:rPr>
        <w:t>1、单价合同。</w:t>
      </w:r>
    </w:p>
    <w:p>
      <w:pPr>
        <w:spacing w:line="440" w:lineRule="exact"/>
        <w:ind w:firstLine="420" w:firstLineChars="200"/>
        <w:jc w:val="left"/>
        <w:rPr>
          <w:rFonts w:ascii="宋体" w:hAnsi="宋体"/>
          <w:szCs w:val="21"/>
          <w:u w:val="single"/>
        </w:rPr>
      </w:pPr>
      <w:r>
        <w:rPr>
          <w:rFonts w:ascii="宋体" w:hAnsi="宋体"/>
          <w:szCs w:val="21"/>
        </w:rPr>
        <w:t>综合单价包含的风险范围：</w:t>
      </w:r>
      <w:r>
        <w:rPr>
          <w:rFonts w:hint="eastAsia" w:ascii="宋体" w:hAnsi="宋体"/>
          <w:szCs w:val="21"/>
          <w:u w:val="single"/>
        </w:rPr>
        <w:t xml:space="preserve">       /           </w:t>
      </w:r>
      <w:r>
        <w:rPr>
          <w:rFonts w:ascii="宋体" w:hAnsi="宋体"/>
          <w:szCs w:val="21"/>
        </w:rPr>
        <w:t>。</w:t>
      </w:r>
    </w:p>
    <w:p>
      <w:pPr>
        <w:spacing w:line="440" w:lineRule="exact"/>
        <w:ind w:firstLine="420" w:firstLineChars="200"/>
        <w:jc w:val="left"/>
        <w:rPr>
          <w:rFonts w:ascii="宋体" w:hAnsi="宋体"/>
          <w:szCs w:val="21"/>
        </w:rPr>
      </w:pPr>
      <w:r>
        <w:rPr>
          <w:rFonts w:ascii="宋体" w:hAnsi="宋体"/>
          <w:szCs w:val="21"/>
        </w:rPr>
        <w:t>风险费用的计算方法：</w:t>
      </w:r>
      <w:r>
        <w:rPr>
          <w:rFonts w:hint="eastAsia" w:ascii="宋体" w:hAnsi="宋体"/>
          <w:szCs w:val="21"/>
          <w:u w:val="single"/>
        </w:rPr>
        <w:t xml:space="preserve">       /           </w:t>
      </w:r>
      <w:r>
        <w:rPr>
          <w:rFonts w:ascii="宋体" w:hAnsi="宋体"/>
          <w:szCs w:val="21"/>
        </w:rPr>
        <w:t>。</w:t>
      </w:r>
    </w:p>
    <w:p>
      <w:pPr>
        <w:spacing w:line="440" w:lineRule="exact"/>
        <w:ind w:firstLine="420" w:firstLineChars="200"/>
        <w:jc w:val="left"/>
        <w:rPr>
          <w:rFonts w:ascii="宋体" w:hAnsi="宋体"/>
          <w:szCs w:val="21"/>
        </w:rPr>
      </w:pPr>
      <w:r>
        <w:rPr>
          <w:rFonts w:ascii="宋体" w:hAnsi="宋体"/>
          <w:szCs w:val="21"/>
        </w:rPr>
        <w:t>风险范围以外合同价格的调整方法：</w:t>
      </w:r>
      <w:r>
        <w:rPr>
          <w:rFonts w:hint="eastAsia" w:ascii="宋体" w:hAnsi="宋体"/>
          <w:szCs w:val="21"/>
          <w:u w:val="single"/>
        </w:rPr>
        <w:t xml:space="preserve">       /           </w:t>
      </w:r>
      <w:r>
        <w:rPr>
          <w:rFonts w:ascii="宋体" w:hAnsi="宋体"/>
          <w:szCs w:val="21"/>
        </w:rPr>
        <w:t>。</w:t>
      </w:r>
    </w:p>
    <w:p>
      <w:pPr>
        <w:spacing w:line="440" w:lineRule="exact"/>
        <w:ind w:firstLine="420" w:firstLineChars="200"/>
        <w:jc w:val="left"/>
        <w:rPr>
          <w:rFonts w:ascii="宋体" w:hAnsi="宋体"/>
          <w:szCs w:val="21"/>
        </w:rPr>
      </w:pPr>
      <w:r>
        <w:rPr>
          <w:rFonts w:ascii="宋体" w:hAnsi="宋体"/>
          <w:szCs w:val="21"/>
        </w:rPr>
        <w:t>2、总价合同。</w:t>
      </w:r>
    </w:p>
    <w:p>
      <w:pPr>
        <w:spacing w:line="440" w:lineRule="exact"/>
        <w:ind w:firstLine="420" w:firstLineChars="200"/>
        <w:jc w:val="left"/>
        <w:rPr>
          <w:rFonts w:ascii="宋体" w:hAnsi="宋体"/>
          <w:szCs w:val="21"/>
        </w:rPr>
      </w:pPr>
      <w:r>
        <w:rPr>
          <w:rFonts w:ascii="宋体" w:hAnsi="宋体"/>
          <w:szCs w:val="21"/>
        </w:rPr>
        <w:t>总价包含的风险范围：</w:t>
      </w:r>
      <w:r>
        <w:rPr>
          <w:rFonts w:hint="eastAsia" w:ascii="宋体" w:hAnsi="宋体"/>
          <w:szCs w:val="21"/>
          <w:u w:val="single"/>
        </w:rPr>
        <w:t xml:space="preserve">       /           </w:t>
      </w:r>
      <w:r>
        <w:rPr>
          <w:rFonts w:ascii="宋体" w:hAnsi="宋体"/>
          <w:szCs w:val="21"/>
        </w:rPr>
        <w:t>。</w:t>
      </w:r>
    </w:p>
    <w:p>
      <w:pPr>
        <w:spacing w:line="440" w:lineRule="exact"/>
        <w:ind w:firstLine="420" w:firstLineChars="200"/>
        <w:jc w:val="left"/>
        <w:rPr>
          <w:rFonts w:ascii="宋体" w:hAnsi="宋体"/>
          <w:szCs w:val="21"/>
        </w:rPr>
      </w:pPr>
      <w:r>
        <w:rPr>
          <w:rFonts w:ascii="宋体" w:hAnsi="宋体"/>
          <w:szCs w:val="21"/>
        </w:rPr>
        <w:t>风险费用的计算方法：</w:t>
      </w:r>
      <w:r>
        <w:rPr>
          <w:rFonts w:hint="eastAsia" w:ascii="宋体" w:hAnsi="宋体"/>
          <w:szCs w:val="21"/>
          <w:u w:val="single"/>
        </w:rPr>
        <w:t xml:space="preserve">       /           </w:t>
      </w:r>
      <w:r>
        <w:rPr>
          <w:rFonts w:ascii="宋体" w:hAnsi="宋体"/>
          <w:szCs w:val="21"/>
        </w:rPr>
        <w:t>。</w:t>
      </w:r>
    </w:p>
    <w:p>
      <w:pPr>
        <w:spacing w:line="440" w:lineRule="exact"/>
        <w:ind w:firstLine="420" w:firstLineChars="200"/>
        <w:jc w:val="left"/>
        <w:rPr>
          <w:rFonts w:ascii="宋体" w:hAnsi="宋体"/>
          <w:szCs w:val="21"/>
        </w:rPr>
      </w:pPr>
      <w:r>
        <w:rPr>
          <w:rFonts w:ascii="宋体" w:hAnsi="宋体"/>
          <w:szCs w:val="21"/>
        </w:rPr>
        <w:t>风险范围以外合同价格的调整方法：</w:t>
      </w:r>
      <w:r>
        <w:rPr>
          <w:rFonts w:hint="eastAsia" w:ascii="宋体" w:hAnsi="宋体"/>
          <w:szCs w:val="21"/>
          <w:u w:val="single"/>
        </w:rPr>
        <w:t xml:space="preserve">       /           </w:t>
      </w:r>
      <w:r>
        <w:rPr>
          <w:rFonts w:ascii="宋体" w:hAnsi="宋体"/>
          <w:szCs w:val="21"/>
        </w:rPr>
        <w:t>。</w:t>
      </w:r>
    </w:p>
    <w:p>
      <w:pPr>
        <w:spacing w:line="440" w:lineRule="exact"/>
        <w:ind w:firstLine="420" w:firstLineChars="200"/>
        <w:jc w:val="left"/>
        <w:rPr>
          <w:rFonts w:ascii="宋体" w:hAnsi="宋体"/>
          <w:szCs w:val="21"/>
          <w:u w:val="single"/>
        </w:rPr>
      </w:pPr>
      <w:r>
        <w:rPr>
          <w:rFonts w:ascii="宋体" w:hAnsi="宋体"/>
          <w:szCs w:val="21"/>
        </w:rPr>
        <w:t>3、其他价格方式：</w:t>
      </w:r>
      <w:r>
        <w:rPr>
          <w:rFonts w:hint="eastAsia" w:ascii="宋体" w:hAnsi="宋体"/>
          <w:szCs w:val="21"/>
          <w:u w:val="single"/>
        </w:rPr>
        <w:t xml:space="preserve">          /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12.2 预付款</w:t>
      </w:r>
    </w:p>
    <w:p>
      <w:pPr>
        <w:spacing w:line="440" w:lineRule="exact"/>
        <w:ind w:firstLine="420" w:firstLineChars="200"/>
        <w:jc w:val="left"/>
        <w:rPr>
          <w:rFonts w:ascii="宋体" w:hAnsi="宋体"/>
          <w:szCs w:val="21"/>
        </w:rPr>
      </w:pPr>
      <w:r>
        <w:rPr>
          <w:rFonts w:ascii="宋体" w:hAnsi="宋体"/>
          <w:szCs w:val="21"/>
        </w:rPr>
        <w:t>12.2.1 预付款的支付</w:t>
      </w:r>
    </w:p>
    <w:p>
      <w:pPr>
        <w:spacing w:line="440" w:lineRule="exact"/>
        <w:ind w:firstLine="420" w:firstLineChars="200"/>
        <w:jc w:val="left"/>
        <w:rPr>
          <w:rFonts w:ascii="宋体" w:hAnsi="宋体"/>
          <w:szCs w:val="21"/>
        </w:rPr>
      </w:pPr>
      <w:r>
        <w:rPr>
          <w:rFonts w:ascii="宋体" w:hAnsi="宋体"/>
          <w:szCs w:val="21"/>
        </w:rPr>
        <w:t>预付款支付比例或金额：</w:t>
      </w:r>
      <w:r>
        <w:rPr>
          <w:rFonts w:hint="eastAsia" w:ascii="宋体" w:hAnsi="宋体"/>
          <w:b/>
          <w:szCs w:val="21"/>
          <w:u w:val="single"/>
        </w:rPr>
        <w:t>/</w:t>
      </w:r>
      <w:r>
        <w:rPr>
          <w:rFonts w:ascii="宋体" w:hAnsi="宋体"/>
          <w:szCs w:val="21"/>
        </w:rPr>
        <w:t>。</w:t>
      </w:r>
    </w:p>
    <w:p>
      <w:pPr>
        <w:spacing w:line="440" w:lineRule="exact"/>
        <w:ind w:firstLine="420" w:firstLineChars="200"/>
        <w:jc w:val="left"/>
        <w:rPr>
          <w:rFonts w:ascii="宋体" w:hAnsi="宋体"/>
          <w:szCs w:val="21"/>
        </w:rPr>
      </w:pPr>
      <w:r>
        <w:rPr>
          <w:rFonts w:ascii="宋体" w:hAnsi="宋体"/>
          <w:szCs w:val="21"/>
        </w:rPr>
        <w:t>预付款支付期限：</w:t>
      </w:r>
      <w:r>
        <w:rPr>
          <w:rFonts w:hint="eastAsia" w:ascii="宋体" w:hAnsi="宋体"/>
          <w:b/>
          <w:szCs w:val="21"/>
          <w:u w:val="single"/>
        </w:rPr>
        <w:t>/</w:t>
      </w:r>
      <w:r>
        <w:rPr>
          <w:rFonts w:ascii="宋体" w:hAnsi="宋体"/>
          <w:b/>
          <w:szCs w:val="21"/>
          <w:u w:val="single"/>
        </w:rPr>
        <w:t>。</w:t>
      </w:r>
    </w:p>
    <w:p>
      <w:pPr>
        <w:spacing w:line="440" w:lineRule="exact"/>
        <w:ind w:firstLine="420" w:firstLineChars="200"/>
        <w:jc w:val="left"/>
        <w:rPr>
          <w:rFonts w:ascii="宋体" w:hAnsi="宋体"/>
          <w:szCs w:val="21"/>
        </w:rPr>
      </w:pPr>
      <w:r>
        <w:rPr>
          <w:rFonts w:ascii="宋体" w:hAnsi="宋体"/>
          <w:szCs w:val="21"/>
        </w:rPr>
        <w:t>预付款扣回的方式：</w:t>
      </w:r>
      <w:r>
        <w:rPr>
          <w:rFonts w:hint="eastAsia" w:ascii="宋体" w:hAnsi="宋体"/>
          <w:b/>
          <w:szCs w:val="21"/>
          <w:u w:val="single"/>
        </w:rPr>
        <w:t>/</w:t>
      </w:r>
    </w:p>
    <w:p>
      <w:pPr>
        <w:spacing w:line="440" w:lineRule="exact"/>
        <w:ind w:firstLine="420" w:firstLineChars="200"/>
        <w:jc w:val="left"/>
        <w:rPr>
          <w:rFonts w:ascii="宋体" w:hAnsi="宋体"/>
          <w:szCs w:val="21"/>
        </w:rPr>
      </w:pPr>
      <w:r>
        <w:rPr>
          <w:rFonts w:ascii="宋体" w:hAnsi="宋体"/>
          <w:szCs w:val="21"/>
        </w:rPr>
        <w:t>12.2.2 预付款担保</w:t>
      </w:r>
    </w:p>
    <w:p>
      <w:pPr>
        <w:spacing w:line="440" w:lineRule="exact"/>
        <w:ind w:firstLine="420" w:firstLineChars="200"/>
        <w:jc w:val="left"/>
        <w:rPr>
          <w:rFonts w:ascii="宋体" w:hAnsi="宋体"/>
          <w:szCs w:val="21"/>
        </w:rPr>
      </w:pPr>
      <w:r>
        <w:rPr>
          <w:rFonts w:ascii="宋体" w:hAnsi="宋体"/>
          <w:szCs w:val="21"/>
        </w:rPr>
        <w:t>承包人提交预付款担保的期限：</w:t>
      </w:r>
      <w:r>
        <w:rPr>
          <w:rFonts w:hint="eastAsia" w:ascii="宋体" w:hAnsi="宋体"/>
          <w:b/>
          <w:szCs w:val="21"/>
          <w:u w:val="single"/>
        </w:rPr>
        <w:t>/</w:t>
      </w:r>
      <w:r>
        <w:rPr>
          <w:rFonts w:ascii="宋体" w:hAnsi="宋体"/>
          <w:b/>
          <w:szCs w:val="21"/>
          <w:u w:val="single"/>
        </w:rPr>
        <w:t>。</w:t>
      </w:r>
    </w:p>
    <w:p>
      <w:pPr>
        <w:spacing w:line="440" w:lineRule="exact"/>
        <w:ind w:firstLine="420" w:firstLineChars="200"/>
        <w:jc w:val="left"/>
        <w:rPr>
          <w:rFonts w:ascii="宋体" w:hAnsi="宋体"/>
          <w:szCs w:val="21"/>
        </w:rPr>
      </w:pPr>
      <w:r>
        <w:rPr>
          <w:rFonts w:ascii="宋体" w:hAnsi="宋体"/>
          <w:szCs w:val="21"/>
        </w:rPr>
        <w:t>预付款担保的形式为：</w:t>
      </w:r>
      <w:r>
        <w:rPr>
          <w:rFonts w:hint="eastAsia" w:ascii="宋体" w:hAnsi="宋体"/>
          <w:b/>
          <w:szCs w:val="21"/>
          <w:u w:val="single"/>
        </w:rPr>
        <w:t>/</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12.3 计量</w:t>
      </w:r>
    </w:p>
    <w:p>
      <w:pPr>
        <w:spacing w:line="440" w:lineRule="exact"/>
        <w:ind w:firstLine="420" w:firstLineChars="200"/>
        <w:jc w:val="left"/>
        <w:rPr>
          <w:rFonts w:ascii="宋体" w:hAnsi="宋体"/>
          <w:szCs w:val="21"/>
        </w:rPr>
      </w:pPr>
      <w:r>
        <w:rPr>
          <w:rFonts w:ascii="宋体" w:hAnsi="宋体"/>
          <w:szCs w:val="21"/>
        </w:rPr>
        <w:t>12.3.1 计量原则</w:t>
      </w:r>
    </w:p>
    <w:p>
      <w:pPr>
        <w:spacing w:line="440" w:lineRule="exact"/>
        <w:ind w:firstLine="420" w:firstLineChars="200"/>
        <w:jc w:val="left"/>
        <w:rPr>
          <w:rFonts w:ascii="宋体" w:hAnsi="宋体"/>
          <w:szCs w:val="21"/>
        </w:rPr>
      </w:pPr>
      <w:r>
        <w:rPr>
          <w:rFonts w:ascii="宋体" w:hAnsi="宋体"/>
          <w:szCs w:val="21"/>
        </w:rPr>
        <w:t>工程量计算规则</w:t>
      </w:r>
      <w:r>
        <w:rPr>
          <w:rFonts w:hint="eastAsia" w:ascii="宋体" w:hAnsi="宋体"/>
          <w:szCs w:val="21"/>
        </w:rPr>
        <w:t>：</w:t>
      </w:r>
      <w:r>
        <w:rPr>
          <w:rFonts w:hint="eastAsia" w:ascii="宋体" w:hAnsi="宋体"/>
          <w:b/>
          <w:szCs w:val="21"/>
          <w:u w:val="single"/>
        </w:rPr>
        <w:t>国家、行业标准</w:t>
      </w:r>
      <w:r>
        <w:rPr>
          <w:rFonts w:ascii="宋体" w:hAnsi="宋体"/>
          <w:szCs w:val="21"/>
        </w:rPr>
        <w:t>。</w:t>
      </w:r>
    </w:p>
    <w:p>
      <w:pPr>
        <w:spacing w:line="440" w:lineRule="exact"/>
        <w:ind w:firstLine="420" w:firstLineChars="200"/>
        <w:jc w:val="left"/>
        <w:rPr>
          <w:rFonts w:ascii="宋体" w:hAnsi="宋体"/>
          <w:szCs w:val="21"/>
        </w:rPr>
      </w:pPr>
      <w:r>
        <w:rPr>
          <w:rFonts w:ascii="宋体" w:hAnsi="宋体"/>
          <w:szCs w:val="21"/>
        </w:rPr>
        <w:t>12.3.2 计量周期</w:t>
      </w:r>
    </w:p>
    <w:p>
      <w:pPr>
        <w:spacing w:line="440" w:lineRule="exact"/>
        <w:ind w:firstLine="420" w:firstLineChars="200"/>
        <w:jc w:val="left"/>
        <w:rPr>
          <w:rFonts w:ascii="宋体" w:hAnsi="宋体"/>
          <w:szCs w:val="21"/>
        </w:rPr>
      </w:pPr>
      <w:r>
        <w:rPr>
          <w:rFonts w:ascii="宋体" w:hAnsi="宋体"/>
          <w:szCs w:val="21"/>
        </w:rPr>
        <w:t>关于计量周期的约定：</w:t>
      </w:r>
      <w:r>
        <w:rPr>
          <w:rFonts w:hint="eastAsia" w:ascii="宋体" w:hAnsi="宋体"/>
          <w:b/>
          <w:szCs w:val="21"/>
          <w:u w:val="single"/>
        </w:rPr>
        <w:t>按每月</w:t>
      </w:r>
      <w:r>
        <w:rPr>
          <w:rFonts w:ascii="宋体" w:hAnsi="宋体"/>
          <w:b/>
          <w:szCs w:val="21"/>
          <w:u w:val="single"/>
        </w:rPr>
        <w:t>20</w:t>
      </w:r>
      <w:r>
        <w:rPr>
          <w:rFonts w:hint="eastAsia" w:ascii="宋体" w:hAnsi="宋体"/>
          <w:b/>
          <w:szCs w:val="21"/>
          <w:u w:val="single"/>
        </w:rPr>
        <w:t>日前完成的实际工程量产值进行计量</w:t>
      </w:r>
      <w:r>
        <w:rPr>
          <w:rFonts w:ascii="宋体" w:hAnsi="宋体"/>
          <w:szCs w:val="21"/>
        </w:rPr>
        <w:t>。</w:t>
      </w:r>
    </w:p>
    <w:p>
      <w:pPr>
        <w:spacing w:line="440" w:lineRule="exact"/>
        <w:ind w:firstLine="420" w:firstLineChars="200"/>
        <w:jc w:val="left"/>
        <w:rPr>
          <w:rFonts w:ascii="宋体" w:hAnsi="宋体"/>
          <w:szCs w:val="21"/>
        </w:rPr>
      </w:pPr>
      <w:r>
        <w:rPr>
          <w:rFonts w:ascii="宋体" w:hAnsi="宋体"/>
          <w:szCs w:val="21"/>
        </w:rPr>
        <w:t>12.3.3 单价合同的计量</w:t>
      </w:r>
    </w:p>
    <w:p>
      <w:pPr>
        <w:spacing w:line="440" w:lineRule="exact"/>
        <w:ind w:firstLine="420" w:firstLineChars="200"/>
        <w:jc w:val="left"/>
        <w:rPr>
          <w:rFonts w:ascii="宋体" w:hAnsi="宋体"/>
          <w:szCs w:val="21"/>
        </w:rPr>
      </w:pPr>
      <w:r>
        <w:rPr>
          <w:rFonts w:ascii="宋体" w:hAnsi="宋体"/>
          <w:szCs w:val="21"/>
        </w:rPr>
        <w:t>关于单价合同计量的约定：</w:t>
      </w:r>
      <w:r>
        <w:rPr>
          <w:rFonts w:hint="eastAsia" w:ascii="宋体" w:hAnsi="宋体" w:cs="宋体"/>
          <w:b/>
          <w:szCs w:val="21"/>
          <w:u w:val="single"/>
        </w:rPr>
        <w:t>按照通用条款</w:t>
      </w:r>
      <w:r>
        <w:rPr>
          <w:rFonts w:ascii="宋体" w:hAnsi="宋体" w:cs="宋体"/>
          <w:b/>
          <w:szCs w:val="21"/>
          <w:u w:val="single"/>
        </w:rPr>
        <w:t>。</w:t>
      </w:r>
    </w:p>
    <w:p>
      <w:pPr>
        <w:spacing w:line="440" w:lineRule="exact"/>
        <w:ind w:firstLine="420" w:firstLineChars="200"/>
        <w:jc w:val="left"/>
        <w:rPr>
          <w:rFonts w:ascii="宋体" w:hAnsi="宋体"/>
          <w:szCs w:val="21"/>
        </w:rPr>
      </w:pPr>
      <w:r>
        <w:rPr>
          <w:rFonts w:ascii="宋体" w:hAnsi="宋体"/>
          <w:szCs w:val="21"/>
        </w:rPr>
        <w:t>12.3.4 总价合同的计量</w:t>
      </w:r>
    </w:p>
    <w:p>
      <w:pPr>
        <w:spacing w:line="440" w:lineRule="exact"/>
        <w:ind w:firstLine="420" w:firstLineChars="200"/>
        <w:jc w:val="left"/>
        <w:rPr>
          <w:rFonts w:ascii="宋体" w:hAnsi="宋体"/>
          <w:szCs w:val="21"/>
        </w:rPr>
      </w:pPr>
      <w:r>
        <w:rPr>
          <w:rFonts w:ascii="宋体" w:hAnsi="宋体"/>
          <w:szCs w:val="21"/>
        </w:rPr>
        <w:t>关于总价合同计量的约定：</w:t>
      </w:r>
      <w:r>
        <w:rPr>
          <w:rFonts w:hint="eastAsia" w:ascii="宋体" w:hAnsi="宋体"/>
          <w:szCs w:val="21"/>
          <w:u w:val="single"/>
        </w:rPr>
        <w:t xml:space="preserve">             /          </w:t>
      </w:r>
      <w:r>
        <w:rPr>
          <w:rFonts w:ascii="宋体" w:hAnsi="宋体"/>
          <w:szCs w:val="21"/>
        </w:rPr>
        <w:t>。</w:t>
      </w:r>
    </w:p>
    <w:p>
      <w:pPr>
        <w:spacing w:line="440" w:lineRule="exact"/>
        <w:ind w:firstLine="420" w:firstLineChars="200"/>
        <w:jc w:val="left"/>
        <w:rPr>
          <w:rFonts w:ascii="宋体" w:hAnsi="宋体"/>
          <w:szCs w:val="21"/>
        </w:rPr>
      </w:pPr>
      <w:r>
        <w:rPr>
          <w:rFonts w:ascii="宋体" w:hAnsi="宋体"/>
          <w:szCs w:val="21"/>
        </w:rPr>
        <w:t>12.3.5总价合同采用支付分解表计量支付的，是否适用第</w:t>
      </w:r>
      <w:r>
        <w:rPr>
          <w:rFonts w:ascii="宋体" w:hAnsi="宋体"/>
          <w:kern w:val="0"/>
          <w:szCs w:val="21"/>
        </w:rPr>
        <w:t xml:space="preserve">12.3.4 </w:t>
      </w:r>
      <w:r>
        <w:rPr>
          <w:rFonts w:ascii="宋体" w:hAnsi="宋体"/>
          <w:szCs w:val="21"/>
        </w:rPr>
        <w:t>项</w:t>
      </w:r>
      <w:r>
        <w:rPr>
          <w:rFonts w:hint="eastAsia" w:ascii="宋体" w:hAnsi="宋体"/>
          <w:kern w:val="0"/>
          <w:szCs w:val="21"/>
        </w:rPr>
        <w:t>〔</w:t>
      </w:r>
      <w:r>
        <w:rPr>
          <w:rFonts w:ascii="宋体" w:hAnsi="宋体"/>
          <w:kern w:val="0"/>
          <w:szCs w:val="21"/>
        </w:rPr>
        <w:t>总价合同的计量</w:t>
      </w:r>
      <w:r>
        <w:rPr>
          <w:rFonts w:hint="eastAsia" w:ascii="宋体" w:hAnsi="宋体"/>
          <w:kern w:val="0"/>
          <w:szCs w:val="21"/>
        </w:rPr>
        <w:t>〕</w:t>
      </w:r>
      <w:r>
        <w:rPr>
          <w:rFonts w:ascii="宋体" w:hAnsi="宋体"/>
          <w:szCs w:val="21"/>
        </w:rPr>
        <w:t>约定</w:t>
      </w:r>
      <w:r>
        <w:rPr>
          <w:rFonts w:hint="eastAsia" w:ascii="宋体" w:hAnsi="宋体"/>
          <w:szCs w:val="21"/>
        </w:rPr>
        <w:t>进行计量：</w:t>
      </w:r>
      <w:r>
        <w:rPr>
          <w:rFonts w:hint="eastAsia" w:ascii="宋体" w:hAnsi="宋体"/>
          <w:szCs w:val="21"/>
          <w:u w:val="single"/>
        </w:rPr>
        <w:t xml:space="preserve">             /                        </w:t>
      </w:r>
      <w:r>
        <w:rPr>
          <w:rFonts w:ascii="宋体" w:hAnsi="宋体"/>
          <w:szCs w:val="21"/>
        </w:rPr>
        <w:t>。</w:t>
      </w:r>
    </w:p>
    <w:p>
      <w:pPr>
        <w:spacing w:line="440" w:lineRule="exact"/>
        <w:ind w:firstLine="420" w:firstLineChars="200"/>
        <w:jc w:val="left"/>
        <w:rPr>
          <w:rFonts w:ascii="宋体" w:hAnsi="宋体"/>
          <w:szCs w:val="21"/>
        </w:rPr>
      </w:pPr>
      <w:r>
        <w:rPr>
          <w:rFonts w:ascii="宋体" w:hAnsi="宋体"/>
          <w:szCs w:val="21"/>
        </w:rPr>
        <w:t>12.3.6 其他价格形式合同的计量</w:t>
      </w:r>
    </w:p>
    <w:p>
      <w:pPr>
        <w:spacing w:line="440" w:lineRule="exact"/>
        <w:ind w:firstLine="420" w:firstLineChars="200"/>
        <w:jc w:val="left"/>
        <w:rPr>
          <w:rFonts w:ascii="宋体" w:hAnsi="宋体"/>
          <w:szCs w:val="21"/>
          <w:u w:val="single"/>
        </w:rPr>
      </w:pPr>
      <w:r>
        <w:rPr>
          <w:rFonts w:ascii="宋体" w:hAnsi="宋体"/>
          <w:szCs w:val="21"/>
        </w:rPr>
        <w:t>其他价格形式的计量方式和程序：</w:t>
      </w:r>
      <w:r>
        <w:rPr>
          <w:rFonts w:hint="eastAsia" w:ascii="宋体" w:hAnsi="宋体"/>
          <w:szCs w:val="21"/>
          <w:u w:val="single"/>
        </w:rPr>
        <w:t xml:space="preserve">     /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12.4 工程进度款支付</w:t>
      </w:r>
    </w:p>
    <w:p>
      <w:pPr>
        <w:spacing w:line="440" w:lineRule="exact"/>
        <w:ind w:firstLine="420" w:firstLineChars="200"/>
        <w:jc w:val="left"/>
        <w:rPr>
          <w:rFonts w:ascii="宋体" w:hAnsi="宋体" w:cs="宋体"/>
          <w:b/>
          <w:szCs w:val="21"/>
          <w:u w:val="single"/>
        </w:rPr>
      </w:pPr>
      <w:r>
        <w:rPr>
          <w:rFonts w:ascii="宋体" w:hAnsi="宋体"/>
          <w:szCs w:val="21"/>
        </w:rPr>
        <w:t>12.4.1 付款周期</w:t>
      </w:r>
    </w:p>
    <w:p>
      <w:pPr>
        <w:spacing w:line="440" w:lineRule="exact"/>
        <w:ind w:firstLine="422" w:firstLineChars="200"/>
        <w:jc w:val="left"/>
        <w:rPr>
          <w:rFonts w:ascii="宋体" w:hAnsi="宋体"/>
          <w:b/>
          <w:szCs w:val="21"/>
          <w:u w:val="single"/>
        </w:rPr>
      </w:pPr>
      <w:r>
        <w:rPr>
          <w:rFonts w:hint="eastAsia" w:ascii="宋体" w:hAnsi="宋体"/>
          <w:b/>
          <w:szCs w:val="21"/>
          <w:u w:val="single"/>
        </w:rPr>
        <w:t>本工程不支付工程预付款，按月进度支付。承包人于每月</w:t>
      </w:r>
      <w:r>
        <w:rPr>
          <w:rFonts w:ascii="宋体" w:hAnsi="宋体"/>
          <w:b/>
          <w:szCs w:val="21"/>
          <w:u w:val="single"/>
        </w:rPr>
        <w:t>20</w:t>
      </w:r>
      <w:r>
        <w:rPr>
          <w:rFonts w:hint="eastAsia" w:ascii="宋体" w:hAnsi="宋体"/>
          <w:b/>
          <w:szCs w:val="21"/>
          <w:u w:val="single"/>
        </w:rPr>
        <w:t>日前向监理单位及发包人上报产值报表，支付比例为业主审核值的8</w:t>
      </w:r>
      <w:r>
        <w:rPr>
          <w:rFonts w:ascii="宋体" w:hAnsi="宋体"/>
          <w:b/>
          <w:szCs w:val="21"/>
          <w:u w:val="single"/>
        </w:rPr>
        <w:t>0</w:t>
      </w:r>
      <w:r>
        <w:rPr>
          <w:rFonts w:hint="eastAsia" w:ascii="宋体" w:hAnsi="宋体"/>
          <w:b/>
          <w:szCs w:val="21"/>
          <w:u w:val="single"/>
        </w:rPr>
        <w:t>％；工程竣工验收合格后，付至合同价的85％；竣工资料整理并归档、备案后付至合同价的9</w:t>
      </w:r>
      <w:r>
        <w:rPr>
          <w:rFonts w:ascii="宋体" w:hAnsi="宋体"/>
          <w:b/>
          <w:szCs w:val="21"/>
          <w:u w:val="single"/>
        </w:rPr>
        <w:t>0</w:t>
      </w:r>
      <w:r>
        <w:rPr>
          <w:rFonts w:hint="eastAsia" w:ascii="宋体" w:hAnsi="宋体"/>
          <w:b/>
          <w:szCs w:val="21"/>
          <w:u w:val="single"/>
        </w:rPr>
        <w:t>％（如实际完成的工程量低于合同，则付至经甲方核准的实际完成工程量的9</w:t>
      </w:r>
      <w:r>
        <w:rPr>
          <w:rFonts w:ascii="宋体" w:hAnsi="宋体"/>
          <w:b/>
          <w:szCs w:val="21"/>
          <w:u w:val="single"/>
        </w:rPr>
        <w:t>0</w:t>
      </w:r>
      <w:r>
        <w:rPr>
          <w:rFonts w:hint="eastAsia" w:ascii="宋体" w:hAnsi="宋体"/>
          <w:b/>
          <w:szCs w:val="21"/>
          <w:u w:val="single"/>
        </w:rPr>
        <w:t>％</w:t>
      </w:r>
      <w:r>
        <w:rPr>
          <w:rFonts w:ascii="宋体" w:hAnsi="宋体"/>
          <w:b/>
          <w:szCs w:val="21"/>
          <w:u w:val="single"/>
        </w:rPr>
        <w:t>)</w:t>
      </w:r>
      <w:r>
        <w:rPr>
          <w:rFonts w:hint="eastAsia" w:ascii="宋体" w:hAnsi="宋体"/>
          <w:b/>
          <w:szCs w:val="21"/>
          <w:u w:val="single"/>
        </w:rPr>
        <w:t>；工程结算经审计后（甲方委托的造价咨询机构出具的并经乙方审核同意后的审计结果）付至结算价的98.5％；余款1.5％作为工程质量保修金，在保修期满后支付（保修金不计利息，根据实际的保修情况多退少补）。承包人未能完成月计划进度或工程质量未达到约定要求的，或者调减变更未及时上报的，发包人有权暂缓支付工程进度款；最终结算价格以甲方委托的造价咨询机构出具的并经乙方审核同意后的审计结果作为工程竣工结算依据。</w:t>
      </w:r>
    </w:p>
    <w:p>
      <w:pPr>
        <w:spacing w:line="440" w:lineRule="exact"/>
        <w:ind w:firstLine="420" w:firstLineChars="200"/>
        <w:jc w:val="left"/>
        <w:rPr>
          <w:rFonts w:ascii="宋体" w:hAnsi="宋体"/>
          <w:szCs w:val="21"/>
        </w:rPr>
      </w:pPr>
      <w:r>
        <w:rPr>
          <w:rFonts w:ascii="宋体" w:hAnsi="宋体"/>
          <w:szCs w:val="21"/>
        </w:rPr>
        <w:t>12.4.2 进度付款申请单的编制</w:t>
      </w:r>
    </w:p>
    <w:p>
      <w:pPr>
        <w:spacing w:line="440" w:lineRule="exact"/>
        <w:ind w:firstLine="420" w:firstLineChars="200"/>
        <w:jc w:val="left"/>
        <w:rPr>
          <w:rFonts w:ascii="宋体" w:hAnsi="宋体"/>
          <w:szCs w:val="21"/>
        </w:rPr>
      </w:pPr>
      <w:r>
        <w:rPr>
          <w:rFonts w:ascii="宋体" w:hAnsi="宋体"/>
          <w:szCs w:val="21"/>
        </w:rPr>
        <w:t>关于进度付款申请单编制的约定：</w:t>
      </w:r>
      <w:r>
        <w:rPr>
          <w:rFonts w:hint="eastAsia" w:ascii="宋体" w:hAnsi="宋体"/>
          <w:b/>
          <w:szCs w:val="21"/>
          <w:u w:val="single"/>
        </w:rPr>
        <w:t>承包人于每月20日前向及发包人上报产值报表（须经监理及全过程造价控制等单位审核）</w:t>
      </w:r>
      <w:r>
        <w:rPr>
          <w:rFonts w:ascii="宋体" w:hAnsi="宋体"/>
          <w:szCs w:val="21"/>
        </w:rPr>
        <w:t>。</w:t>
      </w:r>
    </w:p>
    <w:p>
      <w:pPr>
        <w:spacing w:line="440" w:lineRule="exact"/>
        <w:ind w:firstLine="420" w:firstLineChars="200"/>
        <w:jc w:val="left"/>
        <w:rPr>
          <w:rFonts w:ascii="宋体" w:hAnsi="宋体"/>
          <w:szCs w:val="21"/>
        </w:rPr>
      </w:pPr>
      <w:r>
        <w:rPr>
          <w:rFonts w:ascii="宋体" w:hAnsi="宋体"/>
          <w:szCs w:val="21"/>
        </w:rPr>
        <w:t>12.4.3 进度付款申请单的提交</w:t>
      </w:r>
    </w:p>
    <w:p>
      <w:pPr>
        <w:spacing w:line="440" w:lineRule="exact"/>
        <w:ind w:firstLine="420" w:firstLineChars="200"/>
        <w:jc w:val="left"/>
        <w:rPr>
          <w:rFonts w:ascii="宋体" w:hAnsi="宋体"/>
          <w:szCs w:val="21"/>
        </w:rPr>
      </w:pPr>
      <w:r>
        <w:rPr>
          <w:rFonts w:ascii="宋体" w:hAnsi="宋体"/>
          <w:szCs w:val="21"/>
        </w:rPr>
        <w:t>（1）单价合同进度付款申请单提交的约定</w:t>
      </w:r>
      <w:r>
        <w:rPr>
          <w:rFonts w:hint="eastAsia" w:ascii="宋体" w:hAnsi="宋体"/>
          <w:szCs w:val="21"/>
        </w:rPr>
        <w:t>：</w:t>
      </w:r>
      <w:r>
        <w:rPr>
          <w:rFonts w:hint="eastAsia" w:ascii="宋体" w:hAnsi="宋体"/>
          <w:szCs w:val="21"/>
          <w:u w:val="single"/>
        </w:rPr>
        <w:t xml:space="preserve">             /       </w:t>
      </w:r>
      <w:r>
        <w:rPr>
          <w:rFonts w:ascii="宋体" w:hAnsi="宋体"/>
          <w:szCs w:val="21"/>
        </w:rPr>
        <w:t>。</w:t>
      </w:r>
    </w:p>
    <w:p>
      <w:pPr>
        <w:spacing w:line="440" w:lineRule="exact"/>
        <w:ind w:firstLine="420" w:firstLineChars="200"/>
        <w:jc w:val="left"/>
        <w:rPr>
          <w:rFonts w:ascii="宋体" w:hAnsi="宋体"/>
          <w:szCs w:val="21"/>
        </w:rPr>
      </w:pPr>
      <w:r>
        <w:rPr>
          <w:rFonts w:ascii="宋体" w:hAnsi="宋体"/>
          <w:szCs w:val="21"/>
        </w:rPr>
        <w:t>（2）总价合同进度付款申请单提交的约定</w:t>
      </w:r>
      <w:r>
        <w:rPr>
          <w:rFonts w:hint="eastAsia" w:ascii="宋体" w:hAnsi="宋体"/>
          <w:szCs w:val="21"/>
        </w:rPr>
        <w:t>：</w:t>
      </w:r>
      <w:r>
        <w:rPr>
          <w:rFonts w:hint="eastAsia" w:ascii="宋体" w:hAnsi="宋体"/>
          <w:szCs w:val="21"/>
          <w:u w:val="single"/>
        </w:rPr>
        <w:t xml:space="preserve">             /       </w:t>
      </w:r>
      <w:r>
        <w:rPr>
          <w:rFonts w:ascii="宋体" w:hAnsi="宋体"/>
          <w:szCs w:val="21"/>
        </w:rPr>
        <w:t>。</w:t>
      </w:r>
    </w:p>
    <w:p>
      <w:pPr>
        <w:spacing w:line="440" w:lineRule="exact"/>
        <w:ind w:firstLine="420" w:firstLineChars="200"/>
        <w:jc w:val="left"/>
        <w:rPr>
          <w:rFonts w:ascii="宋体" w:hAnsi="宋体"/>
          <w:szCs w:val="21"/>
          <w:u w:val="single"/>
        </w:rPr>
      </w:pPr>
      <w:r>
        <w:rPr>
          <w:rFonts w:ascii="宋体" w:hAnsi="宋体"/>
          <w:szCs w:val="21"/>
        </w:rPr>
        <w:t>（3）其他价格形式合同进度付款申请单提交的约定：</w:t>
      </w:r>
      <w:r>
        <w:rPr>
          <w:rFonts w:hint="eastAsia" w:ascii="宋体" w:hAnsi="宋体"/>
          <w:szCs w:val="21"/>
          <w:u w:val="single"/>
        </w:rPr>
        <w:t xml:space="preserve">         /           </w:t>
      </w:r>
      <w:r>
        <w:rPr>
          <w:rFonts w:ascii="宋体" w:hAnsi="宋体"/>
          <w:szCs w:val="21"/>
        </w:rPr>
        <w:t>。</w:t>
      </w:r>
    </w:p>
    <w:p>
      <w:pPr>
        <w:spacing w:line="440" w:lineRule="exact"/>
        <w:ind w:firstLine="420" w:firstLineChars="200"/>
        <w:jc w:val="left"/>
        <w:rPr>
          <w:rFonts w:ascii="宋体" w:hAnsi="宋体"/>
          <w:szCs w:val="21"/>
        </w:rPr>
      </w:pPr>
      <w:r>
        <w:rPr>
          <w:rFonts w:ascii="宋体" w:hAnsi="宋体"/>
          <w:szCs w:val="21"/>
        </w:rPr>
        <w:t>12.4.4 进度款审核和支付</w:t>
      </w:r>
    </w:p>
    <w:p>
      <w:pPr>
        <w:spacing w:line="440" w:lineRule="exact"/>
        <w:ind w:firstLine="420" w:firstLineChars="200"/>
        <w:jc w:val="left"/>
        <w:rPr>
          <w:rFonts w:ascii="宋体" w:hAnsi="宋体" w:cs="宋体"/>
          <w:b/>
          <w:szCs w:val="21"/>
          <w:u w:val="single"/>
        </w:rPr>
      </w:pPr>
      <w:r>
        <w:rPr>
          <w:rFonts w:ascii="宋体" w:hAnsi="宋体"/>
          <w:szCs w:val="21"/>
        </w:rPr>
        <w:t>（1）监理人审查并报送发包人的期限：</w:t>
      </w:r>
      <w:r>
        <w:rPr>
          <w:rFonts w:hint="eastAsia" w:ascii="宋体" w:hAnsi="宋体"/>
          <w:b/>
          <w:szCs w:val="21"/>
          <w:u w:val="single"/>
        </w:rPr>
        <w:t>收到申请单及相关资料后7天内</w:t>
      </w:r>
      <w:r>
        <w:rPr>
          <w:rFonts w:hint="eastAsia" w:ascii="宋体" w:hAnsi="宋体"/>
          <w:szCs w:val="21"/>
          <w:u w:val="single"/>
        </w:rPr>
        <w:t xml:space="preserve">   。</w:t>
      </w:r>
    </w:p>
    <w:p>
      <w:pPr>
        <w:spacing w:line="440" w:lineRule="exact"/>
        <w:ind w:firstLine="420" w:firstLineChars="200"/>
        <w:jc w:val="left"/>
        <w:rPr>
          <w:rFonts w:eastAsia="仿宋_GB2312"/>
          <w:szCs w:val="21"/>
        </w:rPr>
      </w:pPr>
      <w:r>
        <w:rPr>
          <w:rFonts w:ascii="宋体" w:hAnsi="宋体"/>
          <w:szCs w:val="21"/>
        </w:rPr>
        <w:t>发包人完成审批并签发进度款支付证书的期限：</w:t>
      </w:r>
      <w:r>
        <w:rPr>
          <w:rFonts w:hint="eastAsia" w:ascii="宋体" w:hAnsi="宋体"/>
          <w:b/>
          <w:szCs w:val="21"/>
          <w:u w:val="single"/>
        </w:rPr>
        <w:t>收到监理人审查资料后7天内。</w:t>
      </w:r>
    </w:p>
    <w:p>
      <w:pPr>
        <w:spacing w:line="440" w:lineRule="exact"/>
        <w:ind w:firstLine="420" w:firstLineChars="200"/>
        <w:jc w:val="left"/>
        <w:rPr>
          <w:rFonts w:ascii="宋体" w:hAnsi="宋体" w:cs="宋体"/>
          <w:b/>
          <w:szCs w:val="21"/>
          <w:u w:val="single"/>
        </w:rPr>
      </w:pPr>
      <w:r>
        <w:rPr>
          <w:rFonts w:ascii="宋体" w:hAnsi="宋体"/>
          <w:szCs w:val="21"/>
        </w:rPr>
        <w:t>（2）发包人支付进度款的期限：</w:t>
      </w:r>
      <w:r>
        <w:rPr>
          <w:rFonts w:hint="eastAsia" w:ascii="宋体" w:hAnsi="宋体"/>
          <w:b/>
          <w:szCs w:val="21"/>
          <w:u w:val="single"/>
        </w:rPr>
        <w:t xml:space="preserve">/  </w:t>
      </w:r>
      <w:r>
        <w:rPr>
          <w:rFonts w:hint="eastAsia" w:ascii="宋体" w:hAnsi="宋体" w:cs="宋体"/>
          <w:b/>
          <w:szCs w:val="21"/>
          <w:u w:val="single"/>
        </w:rPr>
        <w:t>。</w:t>
      </w:r>
    </w:p>
    <w:p>
      <w:pPr>
        <w:spacing w:line="440" w:lineRule="exact"/>
        <w:ind w:firstLine="525" w:firstLineChars="250"/>
        <w:jc w:val="left"/>
        <w:rPr>
          <w:rFonts w:ascii="宋体" w:hAnsi="宋体" w:cs="宋体"/>
          <w:b/>
          <w:szCs w:val="21"/>
          <w:u w:val="single"/>
        </w:rPr>
      </w:pPr>
      <w:r>
        <w:rPr>
          <w:rFonts w:ascii="宋体" w:hAnsi="宋体"/>
          <w:szCs w:val="21"/>
        </w:rPr>
        <w:t>发包人逾期支付进度款的违约金的计算方式：</w:t>
      </w:r>
      <w:r>
        <w:rPr>
          <w:rFonts w:hint="eastAsia" w:ascii="宋体" w:hAnsi="宋体"/>
          <w:b/>
          <w:szCs w:val="21"/>
          <w:u w:val="single"/>
        </w:rPr>
        <w:t xml:space="preserve">/  </w:t>
      </w:r>
      <w:r>
        <w:rPr>
          <w:rFonts w:ascii="宋体" w:hAnsi="宋体" w:cs="宋体"/>
          <w:b/>
          <w:szCs w:val="21"/>
          <w:u w:val="single"/>
        </w:rPr>
        <w:t>。</w:t>
      </w:r>
    </w:p>
    <w:p>
      <w:pPr>
        <w:spacing w:line="440" w:lineRule="exact"/>
        <w:ind w:firstLine="525" w:firstLineChars="250"/>
        <w:jc w:val="left"/>
        <w:rPr>
          <w:rFonts w:ascii="宋体" w:hAnsi="宋体"/>
          <w:szCs w:val="21"/>
        </w:rPr>
      </w:pPr>
      <w:r>
        <w:rPr>
          <w:rFonts w:ascii="宋体" w:hAnsi="宋体"/>
          <w:szCs w:val="21"/>
        </w:rPr>
        <w:t>12.4.6 支付分解表的编制</w:t>
      </w:r>
    </w:p>
    <w:p>
      <w:pPr>
        <w:spacing w:line="440" w:lineRule="exact"/>
        <w:ind w:firstLine="420" w:firstLineChars="200"/>
        <w:jc w:val="left"/>
        <w:rPr>
          <w:rFonts w:ascii="宋体" w:hAnsi="宋体"/>
          <w:szCs w:val="21"/>
          <w:u w:val="single"/>
        </w:rPr>
      </w:pPr>
      <w:r>
        <w:rPr>
          <w:rFonts w:ascii="宋体" w:hAnsi="宋体"/>
          <w:szCs w:val="21"/>
        </w:rPr>
        <w:t>2、总价合同支付分解表的编制与审批：</w:t>
      </w:r>
      <w:r>
        <w:rPr>
          <w:rFonts w:hint="eastAsia" w:ascii="宋体" w:hAnsi="宋体"/>
          <w:szCs w:val="21"/>
          <w:u w:val="single"/>
        </w:rPr>
        <w:t xml:space="preserve">       /             </w:t>
      </w:r>
      <w:r>
        <w:rPr>
          <w:rFonts w:ascii="宋体" w:hAnsi="宋体"/>
          <w:szCs w:val="21"/>
        </w:rPr>
        <w:t>。</w:t>
      </w:r>
    </w:p>
    <w:p>
      <w:pPr>
        <w:spacing w:line="440" w:lineRule="exact"/>
        <w:ind w:firstLine="420" w:firstLineChars="200"/>
        <w:jc w:val="left"/>
        <w:rPr>
          <w:rFonts w:ascii="宋体" w:hAnsi="宋体" w:cs="宋体"/>
          <w:b/>
          <w:szCs w:val="21"/>
          <w:u w:val="single"/>
        </w:rPr>
      </w:pPr>
      <w:r>
        <w:rPr>
          <w:rFonts w:ascii="宋体" w:hAnsi="宋体"/>
          <w:szCs w:val="21"/>
        </w:rPr>
        <w:t>3、单价合同的总价项目支付分解表的编制与审批：</w:t>
      </w:r>
      <w:r>
        <w:rPr>
          <w:rFonts w:hint="eastAsia" w:ascii="宋体" w:hAnsi="宋体"/>
          <w:szCs w:val="21"/>
          <w:u w:val="single"/>
        </w:rPr>
        <w:t xml:space="preserve">/  </w:t>
      </w:r>
      <w:r>
        <w:rPr>
          <w:rFonts w:hint="eastAsia" w:ascii="宋体" w:hAnsi="宋体" w:cs="宋体"/>
          <w:b/>
          <w:szCs w:val="21"/>
          <w:u w:val="single"/>
        </w:rPr>
        <w:t>。</w:t>
      </w:r>
    </w:p>
    <w:p>
      <w:pPr>
        <w:pStyle w:val="6"/>
        <w:spacing w:before="0" w:after="0" w:line="440" w:lineRule="exact"/>
        <w:rPr>
          <w:rFonts w:ascii="宋体" w:hAnsi="宋体" w:eastAsia="宋体"/>
          <w:b w:val="0"/>
          <w:sz w:val="21"/>
          <w:szCs w:val="21"/>
        </w:rPr>
      </w:pPr>
      <w:r>
        <w:rPr>
          <w:rFonts w:ascii="宋体" w:hAnsi="宋体" w:eastAsia="宋体"/>
          <w:b w:val="0"/>
          <w:sz w:val="21"/>
          <w:szCs w:val="21"/>
        </w:rPr>
        <w:t>13.验收和工程试车</w:t>
      </w:r>
    </w:p>
    <w:p>
      <w:pPr>
        <w:spacing w:line="440" w:lineRule="exact"/>
        <w:ind w:firstLine="420" w:firstLineChars="200"/>
        <w:rPr>
          <w:rFonts w:ascii="宋体" w:hAnsi="宋体"/>
          <w:szCs w:val="21"/>
        </w:rPr>
      </w:pPr>
      <w:r>
        <w:rPr>
          <w:rFonts w:ascii="宋体" w:hAnsi="宋体"/>
          <w:szCs w:val="21"/>
        </w:rPr>
        <w:t>13.1 分部分项工程验收</w:t>
      </w:r>
    </w:p>
    <w:p>
      <w:pPr>
        <w:spacing w:line="440" w:lineRule="exact"/>
        <w:ind w:firstLine="420" w:firstLineChars="200"/>
        <w:jc w:val="left"/>
        <w:rPr>
          <w:rFonts w:ascii="宋体" w:hAnsi="宋体"/>
          <w:szCs w:val="21"/>
        </w:rPr>
      </w:pPr>
      <w:r>
        <w:rPr>
          <w:rFonts w:ascii="宋体" w:hAnsi="宋体"/>
          <w:szCs w:val="21"/>
        </w:rPr>
        <w:t>13.1.2监理人不能按时进行验收时，应提前</w:t>
      </w:r>
      <w:r>
        <w:rPr>
          <w:rFonts w:hint="eastAsia" w:ascii="宋体" w:hAnsi="宋体"/>
          <w:b/>
          <w:szCs w:val="21"/>
          <w:u w:val="single"/>
        </w:rPr>
        <w:t>24</w:t>
      </w:r>
      <w:r>
        <w:rPr>
          <w:rFonts w:ascii="宋体" w:hAnsi="宋体"/>
          <w:szCs w:val="21"/>
        </w:rPr>
        <w:t>小时提交书面延期要求。</w:t>
      </w:r>
    </w:p>
    <w:p>
      <w:pPr>
        <w:spacing w:line="440" w:lineRule="exact"/>
        <w:ind w:firstLine="420" w:firstLineChars="200"/>
        <w:jc w:val="left"/>
        <w:rPr>
          <w:rFonts w:ascii="宋体" w:hAnsi="宋体"/>
          <w:b/>
          <w:szCs w:val="21"/>
        </w:rPr>
      </w:pPr>
      <w:r>
        <w:rPr>
          <w:rFonts w:ascii="宋体" w:hAnsi="宋体"/>
          <w:szCs w:val="21"/>
        </w:rPr>
        <w:t>关于延期最长不得超过：</w:t>
      </w:r>
      <w:r>
        <w:rPr>
          <w:rFonts w:hint="eastAsia" w:ascii="宋体" w:hAnsi="宋体"/>
          <w:b/>
          <w:szCs w:val="21"/>
          <w:u w:val="single"/>
        </w:rPr>
        <w:t>48</w:t>
      </w:r>
      <w:r>
        <w:rPr>
          <w:rFonts w:ascii="宋体" w:hAnsi="宋体"/>
          <w:szCs w:val="21"/>
        </w:rPr>
        <w:t>小时。</w:t>
      </w:r>
    </w:p>
    <w:p>
      <w:pPr>
        <w:spacing w:line="440" w:lineRule="exact"/>
        <w:ind w:firstLine="420" w:firstLineChars="200"/>
        <w:rPr>
          <w:rFonts w:ascii="宋体" w:hAnsi="宋体"/>
          <w:szCs w:val="21"/>
        </w:rPr>
      </w:pPr>
      <w:r>
        <w:rPr>
          <w:rFonts w:ascii="宋体" w:hAnsi="宋体"/>
          <w:szCs w:val="21"/>
        </w:rPr>
        <w:t>13.2 竣工验收</w:t>
      </w:r>
    </w:p>
    <w:p>
      <w:pPr>
        <w:spacing w:line="440" w:lineRule="exact"/>
        <w:ind w:firstLine="420" w:firstLineChars="200"/>
        <w:jc w:val="left"/>
        <w:rPr>
          <w:rFonts w:ascii="宋体" w:hAnsi="宋体"/>
          <w:szCs w:val="21"/>
        </w:rPr>
      </w:pPr>
      <w:r>
        <w:rPr>
          <w:rFonts w:ascii="宋体" w:hAnsi="宋体"/>
          <w:szCs w:val="21"/>
        </w:rPr>
        <w:t>13.2.2竣工验收程序</w:t>
      </w:r>
    </w:p>
    <w:p>
      <w:pPr>
        <w:spacing w:line="440" w:lineRule="exact"/>
        <w:ind w:firstLine="420" w:firstLineChars="200"/>
        <w:jc w:val="left"/>
        <w:rPr>
          <w:rFonts w:ascii="宋体" w:hAnsi="宋体" w:cs="宋体"/>
          <w:b/>
          <w:szCs w:val="21"/>
          <w:u w:val="single"/>
        </w:rPr>
      </w:pPr>
      <w:r>
        <w:rPr>
          <w:rFonts w:ascii="宋体" w:hAnsi="宋体"/>
          <w:kern w:val="0"/>
          <w:szCs w:val="21"/>
        </w:rPr>
        <w:t>关于竣工验收程序的约定：</w:t>
      </w:r>
      <w:r>
        <w:rPr>
          <w:rFonts w:hint="eastAsia" w:ascii="宋体" w:hAnsi="宋体"/>
          <w:b/>
          <w:iCs/>
          <w:szCs w:val="21"/>
          <w:u w:val="single"/>
        </w:rPr>
        <w:t>1、竣工验收前十天承包方向发包方提供盖有竣工章的完整竣工图、竣工资料及竣工验收报告一式三份，并附光盘。发包人收到承包人提交的竣工验收报告及竣工验收资料后，认为工程尚不具备竣工验收条件或承包人提交竣工验收资料不完整的，有权不组织竣工验收，直至工程符合工程竣工验收条件或竣工验收资料完整。2、若工程验收时，竣工验收资料尚不完整，或不完全符合主管部门要求的，工程竣工验收通过后，承包人仍应按要求提交完整的符合要求的竣工资料。承包人应在发包人指定的时间内向发包人提供符合存档备案要求的竣工图、竣工资料及竣工验收报告等，并积极配合发包人将该些资料存档备案</w:t>
      </w:r>
      <w:r>
        <w:rPr>
          <w:rFonts w:ascii="宋体" w:hAnsi="宋体"/>
          <w:szCs w:val="21"/>
        </w:rPr>
        <w:t>。</w:t>
      </w:r>
    </w:p>
    <w:p>
      <w:pPr>
        <w:spacing w:line="440" w:lineRule="exact"/>
        <w:ind w:firstLine="420" w:firstLineChars="200"/>
        <w:jc w:val="left"/>
        <w:rPr>
          <w:rFonts w:ascii="宋体" w:hAnsi="宋体" w:cs="宋体"/>
          <w:szCs w:val="21"/>
          <w:u w:val="single"/>
        </w:rPr>
      </w:pPr>
      <w:r>
        <w:rPr>
          <w:rFonts w:ascii="宋体" w:hAnsi="宋体"/>
          <w:kern w:val="0"/>
          <w:szCs w:val="21"/>
        </w:rPr>
        <w:t>发包人不按照本项约定组织竣工验收、颁发工程接收证书的违约金的计算方法：</w:t>
      </w:r>
      <w:r>
        <w:rPr>
          <w:rFonts w:hint="eastAsia" w:ascii="宋体" w:hAnsi="宋体" w:cs="宋体"/>
          <w:b/>
          <w:szCs w:val="21"/>
          <w:u w:val="single"/>
        </w:rPr>
        <w:t xml:space="preserve">   /   </w:t>
      </w:r>
      <w:r>
        <w:rPr>
          <w:rFonts w:ascii="宋体" w:hAnsi="宋体"/>
          <w:szCs w:val="21"/>
        </w:rPr>
        <w:t>。</w:t>
      </w:r>
    </w:p>
    <w:p>
      <w:pPr>
        <w:spacing w:line="440" w:lineRule="exact"/>
        <w:ind w:firstLine="420" w:firstLineChars="200"/>
        <w:jc w:val="left"/>
        <w:rPr>
          <w:rFonts w:ascii="宋体" w:hAnsi="宋体"/>
          <w:szCs w:val="21"/>
        </w:rPr>
      </w:pPr>
      <w:r>
        <w:rPr>
          <w:rFonts w:ascii="宋体" w:hAnsi="宋体"/>
          <w:szCs w:val="21"/>
        </w:rPr>
        <w:t>13.2.5移交、接收全部与部分工程</w:t>
      </w:r>
    </w:p>
    <w:p>
      <w:pPr>
        <w:spacing w:line="440" w:lineRule="exact"/>
        <w:ind w:firstLine="420" w:firstLineChars="200"/>
        <w:jc w:val="left"/>
        <w:rPr>
          <w:rFonts w:ascii="宋体" w:hAnsi="宋体"/>
          <w:kern w:val="0"/>
          <w:szCs w:val="21"/>
        </w:rPr>
      </w:pPr>
      <w:r>
        <w:rPr>
          <w:rFonts w:hint="eastAsia" w:ascii="宋体" w:hAnsi="宋体"/>
          <w:kern w:val="0"/>
          <w:szCs w:val="21"/>
        </w:rPr>
        <w:t>承包人向发包人移交工程的期限：</w:t>
      </w:r>
      <w:r>
        <w:rPr>
          <w:rFonts w:hint="eastAsia" w:ascii="宋体" w:hAnsi="宋体"/>
          <w:b/>
          <w:szCs w:val="21"/>
          <w:u w:val="single"/>
        </w:rPr>
        <w:t>在颁发工程接收证书后7天内</w:t>
      </w:r>
      <w:r>
        <w:rPr>
          <w:rFonts w:hint="eastAsia" w:ascii="宋体" w:hAnsi="宋体"/>
          <w:szCs w:val="21"/>
        </w:rPr>
        <w:t>。</w:t>
      </w:r>
    </w:p>
    <w:p>
      <w:pPr>
        <w:spacing w:line="440" w:lineRule="exact"/>
        <w:ind w:firstLine="420" w:firstLineChars="200"/>
        <w:jc w:val="left"/>
        <w:rPr>
          <w:rFonts w:ascii="宋体" w:hAnsi="宋体"/>
          <w:szCs w:val="21"/>
          <w:u w:val="single"/>
        </w:rPr>
      </w:pPr>
      <w:r>
        <w:rPr>
          <w:rFonts w:ascii="宋体" w:hAnsi="宋体"/>
          <w:kern w:val="0"/>
          <w:szCs w:val="21"/>
        </w:rPr>
        <w:t>发包人未按本合同约定接收全部或部分工程的，违约金的计算方法</w:t>
      </w:r>
      <w:r>
        <w:rPr>
          <w:rFonts w:hint="eastAsia" w:ascii="宋体" w:hAnsi="宋体"/>
          <w:kern w:val="0"/>
          <w:szCs w:val="21"/>
        </w:rPr>
        <w:t>为：</w:t>
      </w:r>
      <w:r>
        <w:rPr>
          <w:rFonts w:hint="eastAsia" w:ascii="宋体" w:hAnsi="宋体"/>
          <w:b/>
          <w:szCs w:val="21"/>
          <w:u w:val="single"/>
        </w:rPr>
        <w:t>/</w:t>
      </w:r>
      <w:r>
        <w:rPr>
          <w:rFonts w:ascii="宋体" w:hAnsi="宋体"/>
          <w:szCs w:val="21"/>
        </w:rPr>
        <w:t>。</w:t>
      </w:r>
    </w:p>
    <w:p>
      <w:pPr>
        <w:spacing w:line="440" w:lineRule="exact"/>
        <w:ind w:firstLine="420" w:firstLineChars="200"/>
        <w:jc w:val="left"/>
        <w:rPr>
          <w:rFonts w:ascii="宋体" w:hAnsi="宋体"/>
          <w:szCs w:val="21"/>
          <w:u w:val="single"/>
        </w:rPr>
      </w:pPr>
      <w:r>
        <w:rPr>
          <w:rFonts w:ascii="宋体" w:hAnsi="宋体"/>
          <w:szCs w:val="21"/>
        </w:rPr>
        <w:t>承包人未按时移交工程的，违约金的计算方法为：</w:t>
      </w:r>
      <w:r>
        <w:rPr>
          <w:rFonts w:hint="eastAsia" w:ascii="宋体" w:hAnsi="宋体"/>
          <w:szCs w:val="21"/>
          <w:u w:val="single"/>
        </w:rPr>
        <w:t xml:space="preserve">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13.3 工程试车</w:t>
      </w:r>
    </w:p>
    <w:p>
      <w:pPr>
        <w:spacing w:line="440" w:lineRule="exact"/>
        <w:ind w:firstLine="420" w:firstLineChars="200"/>
        <w:jc w:val="left"/>
        <w:rPr>
          <w:rFonts w:ascii="宋体" w:hAnsi="宋体"/>
          <w:kern w:val="0"/>
          <w:szCs w:val="21"/>
        </w:rPr>
      </w:pPr>
      <w:r>
        <w:rPr>
          <w:rFonts w:ascii="宋体" w:hAnsi="宋体"/>
          <w:kern w:val="0"/>
          <w:szCs w:val="21"/>
        </w:rPr>
        <w:t>13.3.1 试车程序</w:t>
      </w:r>
    </w:p>
    <w:p>
      <w:pPr>
        <w:spacing w:line="440" w:lineRule="exact"/>
        <w:ind w:firstLine="420" w:firstLineChars="200"/>
        <w:jc w:val="left"/>
        <w:rPr>
          <w:rFonts w:ascii="宋体" w:hAnsi="宋体"/>
          <w:kern w:val="0"/>
          <w:szCs w:val="21"/>
        </w:rPr>
      </w:pPr>
      <w:r>
        <w:rPr>
          <w:rFonts w:ascii="宋体" w:hAnsi="宋体"/>
          <w:kern w:val="0"/>
          <w:szCs w:val="21"/>
        </w:rPr>
        <w:t>工程试车内容：</w:t>
      </w:r>
      <w:r>
        <w:rPr>
          <w:rFonts w:ascii="宋体" w:hAnsi="宋体" w:cs="宋体"/>
          <w:b/>
          <w:szCs w:val="21"/>
          <w:u w:val="single"/>
        </w:rPr>
        <w:t>。</w:t>
      </w:r>
    </w:p>
    <w:p>
      <w:pPr>
        <w:spacing w:line="440" w:lineRule="exact"/>
        <w:ind w:firstLine="420" w:firstLineChars="200"/>
        <w:jc w:val="left"/>
        <w:rPr>
          <w:rFonts w:ascii="宋体" w:hAnsi="宋体"/>
          <w:kern w:val="0"/>
          <w:szCs w:val="21"/>
        </w:rPr>
      </w:pPr>
      <w:r>
        <w:rPr>
          <w:rFonts w:ascii="宋体" w:hAnsi="宋体"/>
          <w:kern w:val="0"/>
          <w:szCs w:val="21"/>
        </w:rPr>
        <w:t>（1）单机无负荷试车费用由</w:t>
      </w:r>
      <w:r>
        <w:rPr>
          <w:rFonts w:hint="eastAsia" w:ascii="宋体" w:hAnsi="宋体" w:cs="宋体"/>
          <w:b/>
          <w:szCs w:val="21"/>
          <w:u w:val="single"/>
        </w:rPr>
        <w:t>承包人</w:t>
      </w:r>
      <w:r>
        <w:rPr>
          <w:rFonts w:ascii="宋体" w:hAnsi="宋体"/>
          <w:kern w:val="0"/>
          <w:szCs w:val="21"/>
        </w:rPr>
        <w:t>承担；</w:t>
      </w:r>
    </w:p>
    <w:p>
      <w:pPr>
        <w:spacing w:line="440" w:lineRule="exact"/>
        <w:ind w:firstLine="420" w:firstLineChars="200"/>
        <w:jc w:val="left"/>
        <w:rPr>
          <w:rFonts w:ascii="宋体" w:hAnsi="宋体"/>
          <w:kern w:val="0"/>
          <w:szCs w:val="21"/>
        </w:rPr>
      </w:pPr>
      <w:r>
        <w:rPr>
          <w:rFonts w:ascii="宋体" w:hAnsi="宋体"/>
          <w:kern w:val="0"/>
          <w:szCs w:val="21"/>
        </w:rPr>
        <w:t>（2）无负荷联动试车费用由</w:t>
      </w:r>
      <w:r>
        <w:rPr>
          <w:rFonts w:hint="eastAsia" w:ascii="宋体" w:hAnsi="宋体"/>
          <w:szCs w:val="21"/>
          <w:u w:val="single"/>
        </w:rPr>
        <w:t>/</w:t>
      </w:r>
      <w:r>
        <w:rPr>
          <w:rFonts w:ascii="宋体" w:hAnsi="宋体"/>
          <w:kern w:val="0"/>
          <w:szCs w:val="21"/>
        </w:rPr>
        <w:t>承担。</w:t>
      </w:r>
    </w:p>
    <w:p>
      <w:pPr>
        <w:spacing w:line="440" w:lineRule="exact"/>
        <w:ind w:firstLine="420" w:firstLineChars="200"/>
        <w:jc w:val="left"/>
        <w:rPr>
          <w:rFonts w:ascii="宋体" w:hAnsi="宋体"/>
          <w:kern w:val="0"/>
          <w:szCs w:val="21"/>
        </w:rPr>
      </w:pPr>
      <w:r>
        <w:rPr>
          <w:rFonts w:ascii="宋体" w:hAnsi="宋体"/>
          <w:kern w:val="0"/>
          <w:szCs w:val="21"/>
        </w:rPr>
        <w:t>13.3.3 投料试车</w:t>
      </w:r>
    </w:p>
    <w:p>
      <w:pPr>
        <w:spacing w:line="440" w:lineRule="exact"/>
        <w:ind w:firstLine="420" w:firstLineChars="200"/>
        <w:jc w:val="left"/>
        <w:rPr>
          <w:rFonts w:ascii="宋体" w:hAnsi="宋体"/>
          <w:kern w:val="0"/>
          <w:szCs w:val="21"/>
        </w:rPr>
      </w:pPr>
      <w:r>
        <w:rPr>
          <w:rFonts w:hint="eastAsia" w:ascii="宋体" w:hAnsi="宋体"/>
          <w:kern w:val="0"/>
          <w:szCs w:val="21"/>
        </w:rPr>
        <w:t>关于投料试车相关事项的约定：</w:t>
      </w:r>
      <w:r>
        <w:rPr>
          <w:rFonts w:hint="eastAsia" w:ascii="宋体" w:hAnsi="宋体"/>
          <w:szCs w:val="21"/>
          <w:u w:val="single"/>
        </w:rPr>
        <w:t xml:space="preserve">             /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13.6 竣工退场</w:t>
      </w:r>
    </w:p>
    <w:p>
      <w:pPr>
        <w:spacing w:line="440" w:lineRule="exact"/>
        <w:ind w:firstLine="420" w:firstLineChars="200"/>
        <w:jc w:val="left"/>
        <w:rPr>
          <w:rFonts w:ascii="宋体" w:hAnsi="宋体"/>
          <w:kern w:val="0"/>
          <w:szCs w:val="21"/>
        </w:rPr>
      </w:pPr>
      <w:r>
        <w:rPr>
          <w:rFonts w:ascii="宋体" w:hAnsi="宋体"/>
          <w:kern w:val="0"/>
          <w:szCs w:val="21"/>
        </w:rPr>
        <w:t>13.6.1 竣工退场</w:t>
      </w:r>
    </w:p>
    <w:p>
      <w:pPr>
        <w:spacing w:line="440" w:lineRule="exact"/>
        <w:ind w:firstLine="420" w:firstLineChars="200"/>
        <w:jc w:val="left"/>
        <w:rPr>
          <w:rFonts w:ascii="宋体" w:hAnsi="宋体"/>
          <w:kern w:val="0"/>
          <w:szCs w:val="21"/>
        </w:rPr>
      </w:pPr>
      <w:r>
        <w:rPr>
          <w:rFonts w:ascii="宋体" w:hAnsi="宋体"/>
          <w:kern w:val="0"/>
          <w:szCs w:val="21"/>
        </w:rPr>
        <w:t>承包人完成竣工退场的期限：</w:t>
      </w:r>
      <w:r>
        <w:rPr>
          <w:rFonts w:hint="eastAsia" w:ascii="宋体" w:hAnsi="宋体"/>
          <w:b/>
          <w:szCs w:val="21"/>
          <w:u w:val="single"/>
        </w:rPr>
        <w:t>竣工验收通过14天内</w:t>
      </w:r>
      <w:r>
        <w:rPr>
          <w:rFonts w:ascii="宋体" w:hAnsi="宋体"/>
          <w:kern w:val="0"/>
          <w:szCs w:val="21"/>
        </w:rPr>
        <w:t>。</w:t>
      </w:r>
    </w:p>
    <w:p>
      <w:pPr>
        <w:pStyle w:val="6"/>
        <w:spacing w:before="0" w:after="0" w:line="440" w:lineRule="exact"/>
        <w:rPr>
          <w:rFonts w:ascii="宋体" w:hAnsi="宋体" w:eastAsia="宋体"/>
          <w:b w:val="0"/>
          <w:sz w:val="21"/>
          <w:szCs w:val="21"/>
        </w:rPr>
      </w:pPr>
      <w:r>
        <w:rPr>
          <w:rFonts w:ascii="宋体" w:hAnsi="宋体" w:eastAsia="宋体"/>
          <w:b w:val="0"/>
          <w:sz w:val="21"/>
          <w:szCs w:val="21"/>
        </w:rPr>
        <w:t>14. 竣工结算</w:t>
      </w:r>
    </w:p>
    <w:p>
      <w:pPr>
        <w:spacing w:line="440" w:lineRule="exact"/>
        <w:ind w:firstLine="420" w:firstLineChars="200"/>
        <w:rPr>
          <w:rFonts w:ascii="宋体" w:hAnsi="宋体"/>
          <w:szCs w:val="21"/>
        </w:rPr>
      </w:pPr>
      <w:r>
        <w:rPr>
          <w:rFonts w:ascii="宋体" w:hAnsi="宋体"/>
          <w:szCs w:val="21"/>
        </w:rPr>
        <w:t>14.1 竣工</w:t>
      </w:r>
      <w:r>
        <w:rPr>
          <w:rFonts w:hint="eastAsia" w:ascii="宋体" w:hAnsi="宋体"/>
          <w:szCs w:val="21"/>
        </w:rPr>
        <w:t>结算</w:t>
      </w:r>
      <w:r>
        <w:rPr>
          <w:rFonts w:ascii="宋体" w:hAnsi="宋体"/>
          <w:szCs w:val="21"/>
        </w:rPr>
        <w:t>申请</w:t>
      </w:r>
    </w:p>
    <w:p>
      <w:pPr>
        <w:spacing w:line="440" w:lineRule="exact"/>
        <w:ind w:firstLine="420" w:firstLineChars="200"/>
        <w:jc w:val="left"/>
        <w:rPr>
          <w:rFonts w:ascii="宋体" w:hAnsi="宋体"/>
          <w:b/>
          <w:szCs w:val="21"/>
        </w:rPr>
      </w:pPr>
      <w:r>
        <w:rPr>
          <w:rFonts w:ascii="宋体" w:hAnsi="宋体"/>
          <w:szCs w:val="21"/>
        </w:rPr>
        <w:t>承包人提交竣工</w:t>
      </w:r>
      <w:r>
        <w:rPr>
          <w:rFonts w:hint="eastAsia" w:ascii="宋体" w:hAnsi="宋体"/>
          <w:szCs w:val="21"/>
        </w:rPr>
        <w:t>结算</w:t>
      </w:r>
      <w:r>
        <w:rPr>
          <w:rFonts w:ascii="宋体" w:hAnsi="宋体"/>
          <w:szCs w:val="21"/>
        </w:rPr>
        <w:t>申请单的期限：</w:t>
      </w:r>
      <w:r>
        <w:rPr>
          <w:rFonts w:hint="eastAsia" w:ascii="宋体" w:hAnsi="宋体"/>
          <w:b/>
          <w:szCs w:val="21"/>
          <w:u w:val="single"/>
        </w:rPr>
        <w:t>竣工验收合格后，竣工结算经审核并定案后28天内</w:t>
      </w:r>
      <w:r>
        <w:rPr>
          <w:rFonts w:ascii="宋体" w:hAnsi="宋体"/>
          <w:b/>
          <w:szCs w:val="21"/>
        </w:rPr>
        <w:t>。</w:t>
      </w:r>
    </w:p>
    <w:p>
      <w:pPr>
        <w:spacing w:line="440" w:lineRule="exact"/>
        <w:ind w:firstLine="420" w:firstLineChars="200"/>
        <w:jc w:val="left"/>
        <w:rPr>
          <w:rFonts w:ascii="宋体" w:hAnsi="宋体"/>
          <w:b/>
          <w:szCs w:val="21"/>
        </w:rPr>
      </w:pPr>
      <w:r>
        <w:rPr>
          <w:rFonts w:ascii="宋体" w:hAnsi="宋体"/>
          <w:szCs w:val="21"/>
        </w:rPr>
        <w:t>竣工</w:t>
      </w:r>
      <w:r>
        <w:rPr>
          <w:rFonts w:hint="eastAsia" w:ascii="宋体" w:hAnsi="宋体"/>
          <w:szCs w:val="21"/>
        </w:rPr>
        <w:t>结算</w:t>
      </w:r>
      <w:r>
        <w:rPr>
          <w:rFonts w:ascii="宋体" w:hAnsi="宋体"/>
          <w:szCs w:val="21"/>
        </w:rPr>
        <w:t>申请单应包括的内容：</w:t>
      </w:r>
      <w:r>
        <w:rPr>
          <w:rFonts w:hint="eastAsia" w:ascii="宋体" w:hAnsi="宋体"/>
          <w:b/>
          <w:szCs w:val="21"/>
          <w:u w:val="single"/>
        </w:rPr>
        <w:t>工程名称，竣工结算造价，已付工程款，</w:t>
      </w:r>
      <w:r>
        <w:rPr>
          <w:rFonts w:hint="eastAsia" w:cs="宋体"/>
          <w:b/>
          <w:bCs/>
          <w:szCs w:val="21"/>
          <w:u w:val="single"/>
        </w:rPr>
        <w:t>应扣留的质量保证金</w:t>
      </w:r>
      <w:r>
        <w:rPr>
          <w:rFonts w:hint="eastAsia" w:ascii="宋体" w:hAnsi="宋体"/>
          <w:b/>
          <w:szCs w:val="21"/>
          <w:u w:val="single"/>
        </w:rPr>
        <w:t>，应付竣工工程款等</w:t>
      </w:r>
      <w:r>
        <w:rPr>
          <w:rFonts w:ascii="宋体" w:hAnsi="宋体" w:cs="宋体"/>
          <w:b/>
          <w:szCs w:val="21"/>
          <w:u w:val="single"/>
        </w:rPr>
        <w:t>。</w:t>
      </w:r>
    </w:p>
    <w:p>
      <w:pPr>
        <w:spacing w:line="440" w:lineRule="exact"/>
        <w:ind w:firstLine="420" w:firstLineChars="200"/>
        <w:rPr>
          <w:rFonts w:ascii="宋体" w:hAnsi="宋体"/>
          <w:szCs w:val="21"/>
        </w:rPr>
      </w:pPr>
      <w:r>
        <w:rPr>
          <w:rFonts w:ascii="宋体" w:hAnsi="宋体"/>
          <w:szCs w:val="21"/>
        </w:rPr>
        <w:t>14.2 竣工结算审核</w:t>
      </w:r>
    </w:p>
    <w:p>
      <w:pPr>
        <w:spacing w:line="440" w:lineRule="exact"/>
        <w:ind w:firstLine="420" w:firstLineChars="200"/>
        <w:jc w:val="left"/>
        <w:rPr>
          <w:rFonts w:ascii="宋体" w:hAnsi="宋体" w:cs="宋体"/>
          <w:b/>
          <w:szCs w:val="21"/>
          <w:u w:val="single"/>
        </w:rPr>
      </w:pPr>
      <w:r>
        <w:rPr>
          <w:rFonts w:ascii="宋体" w:hAnsi="宋体"/>
          <w:szCs w:val="21"/>
        </w:rPr>
        <w:t>发包人</w:t>
      </w:r>
      <w:r>
        <w:rPr>
          <w:rFonts w:hint="eastAsia" w:ascii="宋体" w:hAnsi="宋体"/>
          <w:szCs w:val="21"/>
        </w:rPr>
        <w:t>审批</w:t>
      </w:r>
      <w:r>
        <w:rPr>
          <w:rFonts w:ascii="宋体" w:hAnsi="宋体"/>
          <w:szCs w:val="21"/>
        </w:rPr>
        <w:t>竣工付款申请单的期限：</w:t>
      </w:r>
      <w:r>
        <w:rPr>
          <w:rFonts w:hint="eastAsia" w:ascii="宋体" w:hAnsi="宋体"/>
          <w:b/>
          <w:szCs w:val="21"/>
          <w:u w:val="single"/>
        </w:rPr>
        <w:t>收到申请单后14天内</w:t>
      </w:r>
      <w:r>
        <w:rPr>
          <w:rFonts w:ascii="宋体" w:hAnsi="宋体"/>
          <w:szCs w:val="21"/>
        </w:rPr>
        <w:t>。</w:t>
      </w:r>
    </w:p>
    <w:p>
      <w:pPr>
        <w:spacing w:line="440" w:lineRule="exact"/>
        <w:ind w:firstLine="420" w:firstLineChars="200"/>
        <w:jc w:val="left"/>
        <w:rPr>
          <w:rFonts w:ascii="宋体" w:hAnsi="宋体"/>
          <w:szCs w:val="21"/>
        </w:rPr>
      </w:pPr>
      <w:r>
        <w:rPr>
          <w:rFonts w:ascii="宋体" w:hAnsi="宋体"/>
          <w:szCs w:val="21"/>
        </w:rPr>
        <w:t>发包人完成竣工付款的期限：</w:t>
      </w:r>
      <w:r>
        <w:rPr>
          <w:rFonts w:hint="eastAsia" w:ascii="宋体" w:hAnsi="宋体"/>
          <w:szCs w:val="21"/>
          <w:u w:val="single"/>
        </w:rPr>
        <w:t xml:space="preserve">         /            。</w:t>
      </w:r>
    </w:p>
    <w:p>
      <w:pPr>
        <w:spacing w:line="440" w:lineRule="exact"/>
        <w:ind w:firstLine="420" w:firstLineChars="200"/>
        <w:jc w:val="left"/>
        <w:rPr>
          <w:rFonts w:ascii="宋体" w:hAnsi="宋体"/>
          <w:szCs w:val="21"/>
        </w:rPr>
      </w:pPr>
      <w:r>
        <w:rPr>
          <w:rFonts w:hint="eastAsia" w:ascii="宋体" w:hAnsi="宋体"/>
          <w:szCs w:val="21"/>
        </w:rPr>
        <w:t>关于竣工付款证书异议部分复核的方式和程序：</w:t>
      </w:r>
      <w:r>
        <w:rPr>
          <w:rFonts w:hint="eastAsia" w:ascii="宋体" w:hAnsi="宋体" w:cs="宋体"/>
          <w:b/>
          <w:szCs w:val="21"/>
          <w:u w:val="single"/>
        </w:rPr>
        <w:t>/</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14.4 最终结清</w:t>
      </w:r>
    </w:p>
    <w:p>
      <w:pPr>
        <w:spacing w:line="440" w:lineRule="exact"/>
        <w:ind w:firstLine="420" w:firstLineChars="200"/>
        <w:jc w:val="left"/>
        <w:rPr>
          <w:rFonts w:ascii="宋体" w:hAnsi="宋体"/>
          <w:kern w:val="0"/>
          <w:szCs w:val="21"/>
        </w:rPr>
      </w:pPr>
      <w:r>
        <w:rPr>
          <w:rFonts w:ascii="宋体" w:hAnsi="宋体"/>
          <w:kern w:val="0"/>
          <w:szCs w:val="21"/>
        </w:rPr>
        <w:t>14.4.1 最终结清申请单</w:t>
      </w:r>
    </w:p>
    <w:p>
      <w:pPr>
        <w:spacing w:line="440" w:lineRule="exact"/>
        <w:ind w:firstLine="420" w:firstLineChars="200"/>
        <w:jc w:val="left"/>
        <w:rPr>
          <w:rFonts w:ascii="宋体" w:hAnsi="宋体"/>
          <w:kern w:val="0"/>
          <w:szCs w:val="21"/>
        </w:rPr>
      </w:pPr>
      <w:r>
        <w:rPr>
          <w:rFonts w:ascii="宋体" w:hAnsi="宋体"/>
          <w:kern w:val="0"/>
          <w:szCs w:val="21"/>
        </w:rPr>
        <w:t>承包人提交最终结清申请单的份数：</w:t>
      </w:r>
      <w:r>
        <w:rPr>
          <w:rFonts w:hint="eastAsia" w:ascii="宋体" w:hAnsi="宋体"/>
          <w:b/>
          <w:szCs w:val="21"/>
          <w:u w:val="single"/>
        </w:rPr>
        <w:t>一式四份</w:t>
      </w:r>
      <w:r>
        <w:rPr>
          <w:rFonts w:ascii="宋体" w:hAnsi="宋体"/>
          <w:szCs w:val="21"/>
        </w:rPr>
        <w:t>。</w:t>
      </w:r>
    </w:p>
    <w:p>
      <w:pPr>
        <w:spacing w:line="440" w:lineRule="exact"/>
        <w:ind w:firstLine="420" w:firstLineChars="200"/>
        <w:jc w:val="left"/>
        <w:rPr>
          <w:rFonts w:ascii="宋体" w:hAnsi="宋体"/>
          <w:szCs w:val="21"/>
        </w:rPr>
      </w:pPr>
      <w:r>
        <w:rPr>
          <w:rFonts w:ascii="宋体" w:hAnsi="宋体"/>
          <w:kern w:val="0"/>
          <w:szCs w:val="21"/>
        </w:rPr>
        <w:t>承包人提交最终结算申请单的期限：</w:t>
      </w:r>
      <w:r>
        <w:rPr>
          <w:rFonts w:hint="eastAsia"/>
          <w:b/>
          <w:bCs/>
          <w:szCs w:val="21"/>
          <w:u w:val="single"/>
        </w:rPr>
        <w:t>本工程经验收达到合同约定条件后，承包人应在28日内提供完整工程结算资料。发包人收到承包人递交的竣工结算报告及完整的结算资料后，</w:t>
      </w:r>
      <w:r>
        <w:rPr>
          <w:rFonts w:hint="eastAsia"/>
          <w:b/>
          <w:bCs/>
          <w:iCs/>
          <w:szCs w:val="21"/>
          <w:u w:val="single"/>
        </w:rPr>
        <w:t>发包人在28天内送甲方委托的造价咨询单位进行审计，承包方提交的工程结算金额与甲方委托的造价咨询单位审定的结算金额差距超过5%的，超过部分的核减审计费用由承包人支付，核增部分审计费也由承包人支付。</w:t>
      </w:r>
    </w:p>
    <w:p>
      <w:pPr>
        <w:spacing w:line="440" w:lineRule="exact"/>
        <w:ind w:firstLine="420" w:firstLineChars="200"/>
        <w:jc w:val="left"/>
        <w:rPr>
          <w:rFonts w:ascii="宋体" w:hAnsi="宋体"/>
          <w:szCs w:val="21"/>
        </w:rPr>
      </w:pPr>
      <w:r>
        <w:rPr>
          <w:rFonts w:ascii="宋体" w:hAnsi="宋体"/>
          <w:szCs w:val="21"/>
        </w:rPr>
        <w:t>14.4.2 最终结清证书和支付</w:t>
      </w:r>
    </w:p>
    <w:p>
      <w:pPr>
        <w:spacing w:line="440" w:lineRule="exact"/>
        <w:ind w:firstLine="420" w:firstLineChars="200"/>
        <w:jc w:val="left"/>
        <w:rPr>
          <w:rFonts w:ascii="宋体" w:hAnsi="宋体" w:cs="宋体"/>
          <w:b/>
          <w:szCs w:val="21"/>
          <w:u w:val="single"/>
        </w:rPr>
      </w:pPr>
      <w:r>
        <w:rPr>
          <w:rFonts w:ascii="宋体" w:hAnsi="宋体"/>
          <w:szCs w:val="21"/>
        </w:rPr>
        <w:t>（1）发包人完成最终结清申请单的</w:t>
      </w:r>
      <w:r>
        <w:rPr>
          <w:rFonts w:hint="eastAsia" w:ascii="宋体" w:hAnsi="宋体"/>
          <w:szCs w:val="21"/>
        </w:rPr>
        <w:t>审批</w:t>
      </w:r>
      <w:r>
        <w:rPr>
          <w:rFonts w:ascii="宋体" w:hAnsi="宋体"/>
          <w:szCs w:val="21"/>
        </w:rPr>
        <w:t>并颁发最终结清证书的期</w:t>
      </w:r>
      <w:r>
        <w:rPr>
          <w:rFonts w:hint="eastAsia" w:ascii="宋体" w:hAnsi="宋体"/>
          <w:szCs w:val="21"/>
        </w:rPr>
        <w:t>限：</w:t>
      </w:r>
      <w:r>
        <w:rPr>
          <w:rFonts w:hint="eastAsia" w:ascii="宋体" w:hAnsi="宋体" w:cs="宋体"/>
          <w:b/>
          <w:szCs w:val="21"/>
          <w:u w:val="single"/>
        </w:rPr>
        <w:t>/</w:t>
      </w:r>
      <w:r>
        <w:rPr>
          <w:rFonts w:ascii="宋体" w:hAnsi="宋体" w:cs="宋体"/>
          <w:b/>
          <w:szCs w:val="21"/>
          <w:u w:val="single"/>
        </w:rPr>
        <w:t>。</w:t>
      </w:r>
    </w:p>
    <w:p>
      <w:pPr>
        <w:spacing w:line="440" w:lineRule="exact"/>
        <w:ind w:firstLine="420" w:firstLineChars="200"/>
        <w:jc w:val="left"/>
        <w:rPr>
          <w:rFonts w:ascii="宋体" w:hAnsi="宋体" w:cs="宋体"/>
          <w:b/>
          <w:szCs w:val="21"/>
          <w:u w:val="single"/>
        </w:rPr>
      </w:pPr>
      <w:r>
        <w:rPr>
          <w:rFonts w:hint="eastAsia" w:ascii="宋体" w:hAnsi="宋体"/>
          <w:szCs w:val="21"/>
        </w:rPr>
        <w:t>（2）发包人完成支付的期限：</w:t>
      </w:r>
      <w:r>
        <w:rPr>
          <w:rFonts w:hint="eastAsia" w:ascii="宋体" w:hAnsi="宋体"/>
          <w:b/>
          <w:szCs w:val="21"/>
          <w:u w:val="single"/>
        </w:rPr>
        <w:t>/</w:t>
      </w:r>
      <w:r>
        <w:rPr>
          <w:rFonts w:ascii="宋体" w:hAnsi="宋体" w:cs="宋体"/>
          <w:b/>
          <w:szCs w:val="21"/>
          <w:u w:val="single"/>
        </w:rPr>
        <w:t>。</w:t>
      </w:r>
    </w:p>
    <w:p>
      <w:pPr>
        <w:pStyle w:val="6"/>
        <w:spacing w:before="0" w:after="0" w:line="440" w:lineRule="exact"/>
        <w:rPr>
          <w:rFonts w:ascii="宋体" w:hAnsi="宋体" w:eastAsia="宋体"/>
          <w:b w:val="0"/>
          <w:sz w:val="21"/>
          <w:szCs w:val="21"/>
        </w:rPr>
      </w:pPr>
      <w:r>
        <w:rPr>
          <w:rFonts w:ascii="宋体" w:hAnsi="宋体" w:eastAsia="宋体"/>
          <w:b w:val="0"/>
          <w:sz w:val="21"/>
          <w:szCs w:val="21"/>
        </w:rPr>
        <w:t>15. 缺陷责任期与保修</w:t>
      </w:r>
    </w:p>
    <w:p>
      <w:pPr>
        <w:spacing w:line="440" w:lineRule="exact"/>
        <w:ind w:firstLine="420" w:firstLineChars="200"/>
        <w:rPr>
          <w:rFonts w:ascii="宋体" w:hAnsi="宋体"/>
          <w:szCs w:val="21"/>
        </w:rPr>
      </w:pPr>
      <w:r>
        <w:rPr>
          <w:rFonts w:ascii="宋体" w:hAnsi="宋体"/>
          <w:szCs w:val="21"/>
        </w:rPr>
        <w:t>15.2缺陷责任期</w:t>
      </w:r>
    </w:p>
    <w:p>
      <w:pPr>
        <w:spacing w:line="440" w:lineRule="exact"/>
        <w:ind w:firstLine="420" w:firstLineChars="200"/>
        <w:jc w:val="left"/>
        <w:rPr>
          <w:rFonts w:ascii="宋体" w:hAnsi="宋体"/>
          <w:szCs w:val="21"/>
          <w:u w:val="single"/>
        </w:rPr>
      </w:pPr>
      <w:r>
        <w:rPr>
          <w:rFonts w:ascii="宋体" w:hAnsi="宋体"/>
          <w:szCs w:val="21"/>
        </w:rPr>
        <w:t>缺陷责任期的具体期限：</w:t>
      </w:r>
      <w:r>
        <w:rPr>
          <w:rFonts w:hint="eastAsia" w:ascii="宋体" w:hAnsi="宋体"/>
          <w:b/>
          <w:bCs/>
          <w:szCs w:val="21"/>
          <w:u w:val="single"/>
        </w:rPr>
        <w:t xml:space="preserve">按工程质量保修书 </w:t>
      </w:r>
      <w:r>
        <w:rPr>
          <w:rFonts w:hint="eastAsia" w:ascii="宋体" w:hAnsi="宋体"/>
          <w:szCs w:val="21"/>
          <w:u w:val="single"/>
        </w:rPr>
        <w:t>。</w:t>
      </w:r>
    </w:p>
    <w:p>
      <w:pPr>
        <w:spacing w:line="440" w:lineRule="exact"/>
        <w:ind w:firstLine="420" w:firstLineChars="200"/>
        <w:rPr>
          <w:rFonts w:ascii="宋体" w:hAnsi="宋体"/>
          <w:szCs w:val="21"/>
        </w:rPr>
      </w:pPr>
      <w:r>
        <w:rPr>
          <w:rFonts w:ascii="宋体" w:hAnsi="宋体"/>
          <w:szCs w:val="21"/>
        </w:rPr>
        <w:t>15.3 质量保证金</w:t>
      </w:r>
    </w:p>
    <w:p>
      <w:pPr>
        <w:spacing w:line="440" w:lineRule="exact"/>
        <w:ind w:firstLine="420" w:firstLineChars="200"/>
        <w:jc w:val="left"/>
        <w:rPr>
          <w:rFonts w:ascii="宋体" w:hAnsi="宋体"/>
          <w:szCs w:val="21"/>
        </w:rPr>
      </w:pPr>
      <w:r>
        <w:rPr>
          <w:rFonts w:hint="eastAsia" w:ascii="宋体" w:hAnsi="宋体"/>
          <w:szCs w:val="21"/>
        </w:rPr>
        <w:t>关于是否扣留质量保证金的约定</w:t>
      </w:r>
      <w:r>
        <w:rPr>
          <w:rFonts w:hint="eastAsia" w:ascii="宋体" w:hAnsi="宋体" w:cs="宋体"/>
          <w:szCs w:val="21"/>
        </w:rPr>
        <w:t>：</w:t>
      </w:r>
      <w:r>
        <w:rPr>
          <w:rFonts w:hint="eastAsia" w:ascii="宋体" w:hAnsi="宋体"/>
          <w:b/>
          <w:bCs/>
          <w:iCs/>
          <w:szCs w:val="21"/>
          <w:u w:val="single"/>
        </w:rPr>
        <w:t>是</w:t>
      </w:r>
      <w:r>
        <w:rPr>
          <w:rFonts w:ascii="宋体" w:hAnsi="宋体"/>
          <w:szCs w:val="21"/>
        </w:rPr>
        <w:t>。</w:t>
      </w:r>
    </w:p>
    <w:p>
      <w:pPr>
        <w:spacing w:line="440" w:lineRule="exact"/>
        <w:ind w:firstLine="420" w:firstLineChars="200"/>
        <w:jc w:val="left"/>
        <w:rPr>
          <w:rFonts w:ascii="宋体" w:hAnsi="宋体"/>
          <w:szCs w:val="21"/>
        </w:rPr>
      </w:pPr>
      <w:r>
        <w:rPr>
          <w:rFonts w:ascii="宋体" w:hAnsi="宋体"/>
          <w:szCs w:val="21"/>
        </w:rPr>
        <w:t xml:space="preserve">15.3.1 </w:t>
      </w:r>
      <w:r>
        <w:rPr>
          <w:rFonts w:hint="eastAsia" w:ascii="宋体" w:hAnsi="宋体"/>
          <w:szCs w:val="21"/>
        </w:rPr>
        <w:t>承包人提供</w:t>
      </w:r>
      <w:r>
        <w:rPr>
          <w:rFonts w:ascii="宋体" w:hAnsi="宋体"/>
          <w:szCs w:val="21"/>
        </w:rPr>
        <w:t>质量保证金的</w:t>
      </w:r>
      <w:r>
        <w:rPr>
          <w:rFonts w:hint="eastAsia" w:ascii="宋体" w:hAnsi="宋体"/>
          <w:szCs w:val="21"/>
        </w:rPr>
        <w:t>方</w:t>
      </w:r>
      <w:r>
        <w:rPr>
          <w:rFonts w:ascii="宋体" w:hAnsi="宋体"/>
          <w:szCs w:val="21"/>
        </w:rPr>
        <w:t>式</w:t>
      </w:r>
    </w:p>
    <w:p>
      <w:pPr>
        <w:spacing w:line="440" w:lineRule="exact"/>
        <w:ind w:firstLine="420" w:firstLineChars="200"/>
        <w:jc w:val="left"/>
        <w:rPr>
          <w:rFonts w:ascii="宋体" w:hAnsi="宋体"/>
          <w:szCs w:val="21"/>
        </w:rPr>
      </w:pPr>
      <w:r>
        <w:rPr>
          <w:rFonts w:ascii="宋体" w:hAnsi="宋体"/>
          <w:szCs w:val="21"/>
        </w:rPr>
        <w:t>质量保证金采用以下第</w:t>
      </w:r>
      <w:r>
        <w:rPr>
          <w:rFonts w:hint="eastAsia" w:ascii="宋体" w:hAnsi="宋体"/>
          <w:b/>
          <w:szCs w:val="21"/>
          <w:u w:val="single"/>
        </w:rPr>
        <w:t>2</w:t>
      </w:r>
      <w:r>
        <w:rPr>
          <w:rFonts w:ascii="宋体" w:hAnsi="宋体"/>
          <w:szCs w:val="21"/>
        </w:rPr>
        <w:t>种方式：</w:t>
      </w:r>
    </w:p>
    <w:p>
      <w:pPr>
        <w:autoSpaceDE w:val="0"/>
        <w:autoSpaceDN w:val="0"/>
        <w:adjustRightInd w:val="0"/>
        <w:spacing w:line="440" w:lineRule="exact"/>
        <w:ind w:firstLine="420" w:firstLineChars="200"/>
        <w:jc w:val="left"/>
        <w:rPr>
          <w:rFonts w:ascii="宋体" w:hAnsi="宋体"/>
          <w:kern w:val="0"/>
          <w:szCs w:val="21"/>
        </w:rPr>
      </w:pPr>
      <w:r>
        <w:rPr>
          <w:rFonts w:ascii="宋体" w:hAnsi="宋体"/>
          <w:kern w:val="0"/>
          <w:szCs w:val="21"/>
        </w:rPr>
        <w:t>（1）质量保证金保函，保证金额为：</w:t>
      </w:r>
      <w:r>
        <w:rPr>
          <w:rFonts w:hint="eastAsia" w:ascii="宋体" w:hAnsi="宋体"/>
          <w:kern w:val="0"/>
          <w:szCs w:val="21"/>
          <w:u w:val="single"/>
        </w:rPr>
        <w:t xml:space="preserve">                /               </w:t>
      </w:r>
      <w:r>
        <w:rPr>
          <w:rFonts w:ascii="宋体" w:hAnsi="宋体"/>
          <w:kern w:val="0"/>
          <w:szCs w:val="21"/>
        </w:rPr>
        <w:t xml:space="preserve">； </w:t>
      </w:r>
    </w:p>
    <w:p>
      <w:pPr>
        <w:autoSpaceDE w:val="0"/>
        <w:autoSpaceDN w:val="0"/>
        <w:adjustRightInd w:val="0"/>
        <w:spacing w:line="440" w:lineRule="exact"/>
        <w:ind w:firstLine="420" w:firstLineChars="200"/>
        <w:jc w:val="left"/>
        <w:rPr>
          <w:rFonts w:ascii="宋体" w:hAnsi="宋体"/>
          <w:kern w:val="0"/>
          <w:szCs w:val="21"/>
        </w:rPr>
      </w:pPr>
      <w:r>
        <w:rPr>
          <w:rFonts w:ascii="宋体" w:hAnsi="宋体"/>
          <w:kern w:val="0"/>
          <w:szCs w:val="21"/>
        </w:rPr>
        <w:t>（2）</w:t>
      </w:r>
      <w:r>
        <w:rPr>
          <w:rFonts w:hint="eastAsia" w:ascii="宋体" w:hAnsi="宋体"/>
          <w:b/>
          <w:szCs w:val="21"/>
          <w:u w:val="single"/>
        </w:rPr>
        <w:t>结算审定价的1.5</w:t>
      </w:r>
      <w:r>
        <w:rPr>
          <w:rFonts w:ascii="宋体" w:hAnsi="宋体"/>
          <w:kern w:val="0"/>
          <w:szCs w:val="21"/>
        </w:rPr>
        <w:t>%的工程款；</w:t>
      </w:r>
    </w:p>
    <w:p>
      <w:pPr>
        <w:autoSpaceDE w:val="0"/>
        <w:autoSpaceDN w:val="0"/>
        <w:adjustRightInd w:val="0"/>
        <w:spacing w:line="440" w:lineRule="exact"/>
        <w:ind w:firstLine="420" w:firstLineChars="200"/>
        <w:jc w:val="left"/>
        <w:rPr>
          <w:rFonts w:ascii="宋体" w:hAnsi="宋体"/>
          <w:kern w:val="0"/>
          <w:szCs w:val="21"/>
        </w:rPr>
      </w:pPr>
      <w:r>
        <w:rPr>
          <w:rFonts w:ascii="宋体" w:hAnsi="宋体"/>
          <w:kern w:val="0"/>
          <w:szCs w:val="21"/>
        </w:rPr>
        <w:t>（3）其他</w:t>
      </w:r>
      <w:r>
        <w:rPr>
          <w:rFonts w:hint="eastAsia" w:ascii="宋体" w:hAnsi="宋体"/>
          <w:kern w:val="0"/>
          <w:szCs w:val="21"/>
        </w:rPr>
        <w:t>方</w:t>
      </w:r>
      <w:r>
        <w:rPr>
          <w:rFonts w:ascii="宋体" w:hAnsi="宋体"/>
          <w:kern w:val="0"/>
          <w:szCs w:val="21"/>
        </w:rPr>
        <w:t>式：</w:t>
      </w:r>
      <w:r>
        <w:rPr>
          <w:rFonts w:hint="eastAsia" w:ascii="宋体" w:hAnsi="宋体" w:cs="宋体"/>
          <w:b/>
          <w:szCs w:val="21"/>
          <w:u w:val="single"/>
        </w:rPr>
        <w:t>/</w:t>
      </w:r>
      <w:r>
        <w:rPr>
          <w:rFonts w:ascii="宋体" w:hAnsi="宋体"/>
          <w:kern w:val="0"/>
          <w:szCs w:val="21"/>
        </w:rPr>
        <w:t>。</w:t>
      </w:r>
    </w:p>
    <w:p>
      <w:pPr>
        <w:spacing w:line="440" w:lineRule="exact"/>
        <w:ind w:firstLine="420" w:firstLineChars="200"/>
        <w:jc w:val="left"/>
        <w:rPr>
          <w:rFonts w:ascii="宋体" w:hAnsi="宋体"/>
          <w:szCs w:val="21"/>
        </w:rPr>
      </w:pPr>
      <w:r>
        <w:rPr>
          <w:rFonts w:ascii="宋体" w:hAnsi="宋体"/>
          <w:szCs w:val="21"/>
        </w:rPr>
        <w:t xml:space="preserve">15.3.2 质量保证金的扣留 </w:t>
      </w:r>
    </w:p>
    <w:p>
      <w:pPr>
        <w:spacing w:line="440" w:lineRule="exact"/>
        <w:ind w:firstLine="420" w:firstLineChars="200"/>
        <w:jc w:val="left"/>
        <w:rPr>
          <w:rFonts w:ascii="宋体" w:hAnsi="宋体"/>
          <w:szCs w:val="21"/>
        </w:rPr>
      </w:pPr>
      <w:r>
        <w:rPr>
          <w:rFonts w:ascii="宋体" w:hAnsi="宋体"/>
          <w:szCs w:val="21"/>
        </w:rPr>
        <w:t>质量保证金的扣留采取以下第</w:t>
      </w:r>
      <w:r>
        <w:rPr>
          <w:rFonts w:hint="eastAsia" w:ascii="宋体" w:hAnsi="宋体"/>
          <w:b/>
          <w:szCs w:val="21"/>
          <w:u w:val="single"/>
        </w:rPr>
        <w:t xml:space="preserve">2 </w:t>
      </w:r>
      <w:r>
        <w:rPr>
          <w:rFonts w:ascii="宋体" w:hAnsi="宋体"/>
          <w:szCs w:val="21"/>
        </w:rPr>
        <w:t>种方式：</w:t>
      </w:r>
    </w:p>
    <w:p>
      <w:pPr>
        <w:autoSpaceDE w:val="0"/>
        <w:autoSpaceDN w:val="0"/>
        <w:adjustRightInd w:val="0"/>
        <w:spacing w:line="440" w:lineRule="exact"/>
        <w:ind w:firstLine="420" w:firstLineChars="200"/>
        <w:jc w:val="left"/>
        <w:rPr>
          <w:rFonts w:ascii="宋体" w:hAnsi="宋体"/>
          <w:kern w:val="0"/>
          <w:szCs w:val="21"/>
        </w:rPr>
      </w:pPr>
      <w:r>
        <w:rPr>
          <w:rFonts w:ascii="宋体" w:hAnsi="宋体"/>
          <w:kern w:val="0"/>
          <w:szCs w:val="21"/>
        </w:rPr>
        <w:t>（1）在支付工程进度款时逐次扣留，在此情形下，质量保证金的计算基数不包括预付款的支付、扣回以及价格调整的金额；</w:t>
      </w:r>
    </w:p>
    <w:p>
      <w:pPr>
        <w:autoSpaceDE w:val="0"/>
        <w:autoSpaceDN w:val="0"/>
        <w:adjustRightInd w:val="0"/>
        <w:spacing w:line="440" w:lineRule="exact"/>
        <w:ind w:firstLine="420" w:firstLineChars="200"/>
        <w:jc w:val="left"/>
        <w:rPr>
          <w:rFonts w:ascii="宋体" w:hAnsi="宋体"/>
          <w:kern w:val="0"/>
          <w:szCs w:val="21"/>
        </w:rPr>
      </w:pPr>
      <w:r>
        <w:rPr>
          <w:rFonts w:ascii="宋体" w:hAnsi="宋体"/>
          <w:kern w:val="0"/>
          <w:szCs w:val="21"/>
        </w:rPr>
        <w:t>（2）工程竣工结算时一次性扣留质量保证金；</w:t>
      </w:r>
    </w:p>
    <w:p>
      <w:pPr>
        <w:autoSpaceDE w:val="0"/>
        <w:autoSpaceDN w:val="0"/>
        <w:adjustRightInd w:val="0"/>
        <w:spacing w:line="440" w:lineRule="exact"/>
        <w:ind w:firstLine="420" w:firstLineChars="200"/>
        <w:jc w:val="left"/>
        <w:rPr>
          <w:rFonts w:ascii="宋体" w:hAnsi="宋体"/>
          <w:kern w:val="0"/>
          <w:szCs w:val="21"/>
        </w:rPr>
      </w:pPr>
      <w:r>
        <w:rPr>
          <w:rFonts w:ascii="宋体" w:hAnsi="宋体"/>
          <w:kern w:val="0"/>
          <w:szCs w:val="21"/>
        </w:rPr>
        <w:t>（3）其他扣留方式：</w:t>
      </w:r>
      <w:r>
        <w:rPr>
          <w:rFonts w:hint="eastAsia" w:ascii="宋体" w:hAnsi="宋体" w:cs="宋体"/>
          <w:szCs w:val="21"/>
          <w:u w:val="single"/>
        </w:rPr>
        <w:t xml:space="preserve">/     </w:t>
      </w:r>
      <w:r>
        <w:rPr>
          <w:rFonts w:ascii="宋体" w:hAnsi="宋体"/>
          <w:kern w:val="0"/>
          <w:szCs w:val="21"/>
        </w:rPr>
        <w:t>。</w:t>
      </w:r>
    </w:p>
    <w:p>
      <w:pPr>
        <w:spacing w:line="440" w:lineRule="exact"/>
        <w:ind w:firstLine="420" w:firstLineChars="200"/>
        <w:jc w:val="left"/>
        <w:rPr>
          <w:rFonts w:ascii="宋体" w:hAnsi="宋体"/>
          <w:szCs w:val="21"/>
        </w:rPr>
      </w:pPr>
      <w:r>
        <w:rPr>
          <w:rFonts w:ascii="宋体" w:hAnsi="宋体"/>
          <w:szCs w:val="21"/>
        </w:rPr>
        <w:t>关于质量保证金的补充约定：</w:t>
      </w:r>
      <w:r>
        <w:rPr>
          <w:rFonts w:hint="eastAsia" w:cs="宋体"/>
          <w:b/>
          <w:bCs/>
          <w:kern w:val="0"/>
          <w:szCs w:val="21"/>
          <w:u w:val="single"/>
        </w:rPr>
        <w:t>按合同约定，不计息，多退少补</w:t>
      </w:r>
      <w:r>
        <w:rPr>
          <w:rFonts w:ascii="宋体" w:hAnsi="宋体"/>
          <w:kern w:val="0"/>
          <w:szCs w:val="21"/>
        </w:rPr>
        <w:t>。</w:t>
      </w:r>
    </w:p>
    <w:p>
      <w:pPr>
        <w:spacing w:line="440" w:lineRule="exact"/>
        <w:ind w:firstLine="420" w:firstLineChars="200"/>
        <w:rPr>
          <w:rFonts w:ascii="宋体" w:hAnsi="宋体"/>
          <w:szCs w:val="21"/>
        </w:rPr>
      </w:pPr>
      <w:r>
        <w:rPr>
          <w:rFonts w:ascii="宋体" w:hAnsi="宋体"/>
          <w:szCs w:val="21"/>
        </w:rPr>
        <w:t>15.4保修</w:t>
      </w:r>
    </w:p>
    <w:p>
      <w:pPr>
        <w:spacing w:line="440" w:lineRule="exact"/>
        <w:ind w:firstLine="409" w:firstLineChars="195"/>
        <w:jc w:val="left"/>
        <w:rPr>
          <w:rFonts w:ascii="宋体" w:hAnsi="宋体"/>
          <w:szCs w:val="21"/>
        </w:rPr>
      </w:pPr>
      <w:r>
        <w:rPr>
          <w:rFonts w:ascii="宋体" w:hAnsi="宋体"/>
          <w:szCs w:val="21"/>
        </w:rPr>
        <w:t>15.4.1 保修责任</w:t>
      </w:r>
    </w:p>
    <w:p>
      <w:pPr>
        <w:spacing w:line="440" w:lineRule="exact"/>
        <w:ind w:firstLine="409" w:firstLineChars="195"/>
        <w:jc w:val="left"/>
        <w:rPr>
          <w:rFonts w:ascii="宋体" w:hAnsi="宋体"/>
          <w:kern w:val="0"/>
          <w:szCs w:val="21"/>
        </w:rPr>
      </w:pPr>
      <w:r>
        <w:rPr>
          <w:rFonts w:ascii="宋体" w:hAnsi="宋体"/>
          <w:szCs w:val="21"/>
        </w:rPr>
        <w:t>工程保修期为：</w:t>
      </w:r>
      <w:r>
        <w:rPr>
          <w:rFonts w:hint="eastAsia" w:ascii="宋体" w:hAnsi="宋体"/>
          <w:b/>
          <w:szCs w:val="21"/>
          <w:u w:val="single"/>
        </w:rPr>
        <w:t>按国务院的《建筑工程质量管理条例》相关规定执行</w:t>
      </w:r>
      <w:r>
        <w:rPr>
          <w:rFonts w:ascii="宋体" w:hAnsi="宋体"/>
          <w:kern w:val="0"/>
          <w:szCs w:val="21"/>
        </w:rPr>
        <w:t>。</w:t>
      </w:r>
    </w:p>
    <w:p>
      <w:pPr>
        <w:spacing w:line="440" w:lineRule="exact"/>
        <w:ind w:firstLine="409" w:firstLineChars="195"/>
        <w:jc w:val="left"/>
        <w:rPr>
          <w:rFonts w:ascii="宋体" w:hAnsi="宋体"/>
          <w:szCs w:val="21"/>
        </w:rPr>
      </w:pPr>
      <w:r>
        <w:rPr>
          <w:rFonts w:ascii="宋体" w:hAnsi="宋体"/>
          <w:szCs w:val="21"/>
        </w:rPr>
        <w:t>15.4.3 修复通知</w:t>
      </w:r>
    </w:p>
    <w:p>
      <w:pPr>
        <w:spacing w:line="440" w:lineRule="exact"/>
        <w:ind w:firstLine="409" w:firstLineChars="195"/>
        <w:jc w:val="left"/>
        <w:rPr>
          <w:rFonts w:ascii="宋体" w:hAnsi="宋体"/>
          <w:kern w:val="0"/>
          <w:szCs w:val="21"/>
        </w:rPr>
      </w:pPr>
      <w:r>
        <w:rPr>
          <w:rFonts w:ascii="宋体" w:hAnsi="宋体"/>
          <w:kern w:val="0"/>
          <w:szCs w:val="21"/>
        </w:rPr>
        <w:t>承包人收到保修通知并到达工程现场的合理时间：</w:t>
      </w:r>
      <w:r>
        <w:rPr>
          <w:rFonts w:hint="eastAsia" w:ascii="宋体" w:hAnsi="宋体"/>
          <w:b/>
          <w:szCs w:val="21"/>
          <w:u w:val="single"/>
        </w:rPr>
        <w:t>1、属于保修范围内容的项目，承包人应当在接到保修通知之日起 2 天内派人保修。2、发生紧急事故需抢修的，承包人在接到事故通知后，应当立即到达事故现场抢修。3、承包人不在约定期限内派人保修的，发包人可以委托他人修理，由此所发生的费用，在承包人的保修金中扣除</w:t>
      </w:r>
      <w:r>
        <w:rPr>
          <w:rFonts w:ascii="宋体" w:hAnsi="宋体"/>
          <w:kern w:val="0"/>
          <w:szCs w:val="21"/>
        </w:rPr>
        <w:t>。</w:t>
      </w:r>
    </w:p>
    <w:p>
      <w:pPr>
        <w:pStyle w:val="6"/>
        <w:spacing w:before="0" w:after="0" w:line="440" w:lineRule="exact"/>
        <w:rPr>
          <w:rFonts w:ascii="宋体" w:hAnsi="宋体" w:eastAsia="宋体"/>
          <w:b w:val="0"/>
          <w:sz w:val="21"/>
          <w:szCs w:val="21"/>
        </w:rPr>
      </w:pPr>
      <w:r>
        <w:rPr>
          <w:rFonts w:ascii="宋体" w:hAnsi="宋体" w:eastAsia="宋体"/>
          <w:b w:val="0"/>
          <w:sz w:val="21"/>
          <w:szCs w:val="21"/>
        </w:rPr>
        <w:t>16. 违约</w:t>
      </w:r>
    </w:p>
    <w:p>
      <w:pPr>
        <w:spacing w:line="440" w:lineRule="exact"/>
        <w:ind w:firstLine="420" w:firstLineChars="200"/>
        <w:rPr>
          <w:rFonts w:ascii="宋体" w:hAnsi="宋体"/>
          <w:szCs w:val="21"/>
        </w:rPr>
      </w:pPr>
      <w:r>
        <w:rPr>
          <w:rFonts w:ascii="宋体" w:hAnsi="宋体"/>
          <w:szCs w:val="21"/>
        </w:rPr>
        <w:t>16.1 发包人违约</w:t>
      </w:r>
    </w:p>
    <w:p>
      <w:pPr>
        <w:spacing w:line="440" w:lineRule="exact"/>
        <w:ind w:firstLine="420" w:firstLineChars="200"/>
        <w:jc w:val="left"/>
        <w:rPr>
          <w:rFonts w:ascii="宋体" w:hAnsi="宋体"/>
          <w:szCs w:val="21"/>
        </w:rPr>
      </w:pPr>
      <w:r>
        <w:rPr>
          <w:rFonts w:ascii="宋体" w:hAnsi="宋体"/>
          <w:szCs w:val="21"/>
        </w:rPr>
        <w:t>16.1.1发包人违约的情形</w:t>
      </w:r>
    </w:p>
    <w:p>
      <w:pPr>
        <w:spacing w:line="440" w:lineRule="exact"/>
        <w:ind w:firstLine="420" w:firstLineChars="200"/>
        <w:jc w:val="left"/>
        <w:rPr>
          <w:rFonts w:ascii="宋体" w:hAnsi="宋体"/>
          <w:kern w:val="0"/>
          <w:szCs w:val="21"/>
          <w:u w:val="single"/>
        </w:rPr>
      </w:pPr>
      <w:r>
        <w:rPr>
          <w:rFonts w:ascii="宋体" w:hAnsi="宋体"/>
          <w:kern w:val="0"/>
          <w:szCs w:val="21"/>
        </w:rPr>
        <w:t>发包人违约的其他情形：</w:t>
      </w:r>
      <w:r>
        <w:rPr>
          <w:rFonts w:hint="eastAsia" w:ascii="宋体" w:hAnsi="宋体"/>
          <w:b/>
          <w:szCs w:val="21"/>
          <w:u w:val="single"/>
        </w:rPr>
        <w:t>按《通用条款》执行</w:t>
      </w:r>
      <w:r>
        <w:rPr>
          <w:rFonts w:ascii="宋体" w:hAnsi="宋体"/>
          <w:kern w:val="0"/>
          <w:szCs w:val="21"/>
        </w:rPr>
        <w:t>。</w:t>
      </w:r>
    </w:p>
    <w:p>
      <w:pPr>
        <w:spacing w:line="440" w:lineRule="exact"/>
        <w:ind w:left="1050" w:hanging="1050" w:hangingChars="500"/>
        <w:jc w:val="left"/>
        <w:rPr>
          <w:rFonts w:ascii="宋体" w:hAnsi="宋体"/>
          <w:kern w:val="0"/>
          <w:szCs w:val="21"/>
        </w:rPr>
      </w:pPr>
      <w:r>
        <w:rPr>
          <w:rFonts w:ascii="宋体" w:hAnsi="宋体"/>
          <w:kern w:val="0"/>
          <w:szCs w:val="21"/>
        </w:rPr>
        <w:t xml:space="preserve">    16.1.2 发包人违约的责任</w:t>
      </w:r>
    </w:p>
    <w:p>
      <w:pPr>
        <w:spacing w:line="440" w:lineRule="exact"/>
        <w:ind w:firstLine="420" w:firstLineChars="200"/>
        <w:jc w:val="left"/>
        <w:rPr>
          <w:rFonts w:ascii="宋体" w:hAnsi="宋体"/>
          <w:kern w:val="0"/>
          <w:szCs w:val="21"/>
        </w:rPr>
      </w:pPr>
      <w:r>
        <w:rPr>
          <w:rFonts w:ascii="宋体" w:hAnsi="宋体"/>
          <w:kern w:val="0"/>
          <w:szCs w:val="21"/>
        </w:rPr>
        <w:t>发包人违约责任的承担方式和计算方法：</w:t>
      </w:r>
    </w:p>
    <w:p>
      <w:pPr>
        <w:spacing w:line="440" w:lineRule="exact"/>
        <w:ind w:left="426"/>
        <w:jc w:val="left"/>
        <w:rPr>
          <w:rFonts w:ascii="宋体" w:hAnsi="宋体"/>
          <w:kern w:val="0"/>
          <w:szCs w:val="21"/>
          <w:u w:val="single"/>
        </w:rPr>
      </w:pPr>
      <w:r>
        <w:rPr>
          <w:rFonts w:hint="eastAsia" w:ascii="宋体" w:hAnsi="宋体"/>
          <w:kern w:val="0"/>
          <w:szCs w:val="21"/>
        </w:rPr>
        <w:t>（1）</w:t>
      </w:r>
      <w:r>
        <w:rPr>
          <w:rFonts w:ascii="宋体" w:hAnsi="宋体"/>
          <w:kern w:val="0"/>
          <w:szCs w:val="21"/>
        </w:rPr>
        <w:t>因发包人原因未能在计划开工日期前7天内下达开工通知的违约责</w:t>
      </w:r>
      <w:r>
        <w:rPr>
          <w:rFonts w:hint="eastAsia" w:ascii="宋体" w:hAnsi="宋体"/>
          <w:kern w:val="0"/>
          <w:szCs w:val="21"/>
        </w:rPr>
        <w:t>任：</w:t>
      </w:r>
      <w:r>
        <w:rPr>
          <w:rFonts w:hint="eastAsia" w:ascii="宋体" w:hAnsi="宋体"/>
          <w:b/>
          <w:szCs w:val="21"/>
          <w:u w:val="single"/>
        </w:rPr>
        <w:t>/</w:t>
      </w:r>
      <w:r>
        <w:rPr>
          <w:rFonts w:ascii="宋体" w:hAnsi="宋体"/>
          <w:kern w:val="0"/>
          <w:szCs w:val="21"/>
        </w:rPr>
        <w:t>。</w:t>
      </w:r>
    </w:p>
    <w:p>
      <w:pPr>
        <w:spacing w:line="440" w:lineRule="exact"/>
        <w:ind w:firstLine="420" w:firstLineChars="200"/>
        <w:jc w:val="left"/>
        <w:rPr>
          <w:rFonts w:ascii="宋体" w:hAnsi="宋体"/>
          <w:b/>
          <w:szCs w:val="21"/>
          <w:u w:val="single"/>
        </w:rPr>
      </w:pPr>
      <w:r>
        <w:rPr>
          <w:rFonts w:hint="eastAsia" w:ascii="宋体" w:hAnsi="宋体"/>
          <w:kern w:val="0"/>
          <w:szCs w:val="21"/>
        </w:rPr>
        <w:t>（2）</w:t>
      </w:r>
      <w:r>
        <w:rPr>
          <w:rFonts w:ascii="宋体" w:hAnsi="宋体"/>
          <w:kern w:val="0"/>
          <w:szCs w:val="21"/>
        </w:rPr>
        <w:t>因发包人原因未能按合同约定支付合同价款的违约责</w:t>
      </w:r>
      <w:r>
        <w:rPr>
          <w:rFonts w:hint="eastAsia" w:ascii="宋体" w:hAnsi="宋体"/>
          <w:kern w:val="0"/>
          <w:szCs w:val="21"/>
        </w:rPr>
        <w:t>任：</w:t>
      </w:r>
      <w:r>
        <w:rPr>
          <w:rFonts w:hint="eastAsia" w:ascii="宋体" w:hAnsi="宋体"/>
          <w:kern w:val="0"/>
          <w:szCs w:val="21"/>
          <w:u w:val="single"/>
        </w:rPr>
        <w:t>/</w:t>
      </w:r>
      <w:r>
        <w:rPr>
          <w:rFonts w:ascii="宋体" w:hAnsi="宋体"/>
          <w:b/>
          <w:szCs w:val="21"/>
          <w:u w:val="single"/>
        </w:rPr>
        <w:t>。</w:t>
      </w:r>
    </w:p>
    <w:p>
      <w:pPr>
        <w:spacing w:line="440" w:lineRule="exact"/>
        <w:ind w:firstLine="420" w:firstLineChars="200"/>
        <w:jc w:val="left"/>
        <w:rPr>
          <w:rFonts w:ascii="宋体" w:hAnsi="宋体"/>
          <w:kern w:val="0"/>
          <w:szCs w:val="21"/>
        </w:rPr>
      </w:pPr>
      <w:r>
        <w:rPr>
          <w:rFonts w:ascii="宋体" w:hAnsi="宋体"/>
          <w:kern w:val="0"/>
          <w:szCs w:val="21"/>
        </w:rPr>
        <w:t>（3）发包人违反第10.1款</w:t>
      </w:r>
      <w:r>
        <w:rPr>
          <w:rFonts w:hint="eastAsia" w:ascii="宋体" w:hAnsi="宋体"/>
          <w:kern w:val="0"/>
          <w:szCs w:val="21"/>
        </w:rPr>
        <w:t>〔</w:t>
      </w:r>
      <w:r>
        <w:rPr>
          <w:rFonts w:ascii="宋体" w:hAnsi="宋体"/>
          <w:kern w:val="0"/>
          <w:szCs w:val="21"/>
        </w:rPr>
        <w:t>变更的范围</w:t>
      </w:r>
      <w:r>
        <w:rPr>
          <w:rFonts w:hint="eastAsia" w:ascii="宋体" w:hAnsi="宋体"/>
          <w:kern w:val="0"/>
          <w:szCs w:val="21"/>
        </w:rPr>
        <w:t>〕</w:t>
      </w:r>
      <w:r>
        <w:rPr>
          <w:rFonts w:ascii="宋体" w:hAnsi="宋体"/>
          <w:kern w:val="0"/>
          <w:szCs w:val="21"/>
        </w:rPr>
        <w:t>第（2）项约定，自行实施被取消的工作或转由他人实施的违约责任：</w:t>
      </w:r>
      <w:r>
        <w:rPr>
          <w:rFonts w:hint="eastAsia" w:ascii="宋体" w:hAnsi="宋体"/>
          <w:b/>
          <w:szCs w:val="21"/>
          <w:u w:val="single"/>
        </w:rPr>
        <w:t xml:space="preserve"> /</w:t>
      </w:r>
      <w:r>
        <w:rPr>
          <w:rFonts w:ascii="宋体" w:hAnsi="宋体"/>
          <w:kern w:val="0"/>
          <w:szCs w:val="21"/>
        </w:rPr>
        <w:t>。</w:t>
      </w:r>
    </w:p>
    <w:p>
      <w:pPr>
        <w:spacing w:line="440" w:lineRule="exact"/>
        <w:ind w:left="426"/>
        <w:jc w:val="left"/>
        <w:rPr>
          <w:rFonts w:ascii="宋体" w:hAnsi="宋体"/>
          <w:kern w:val="0"/>
          <w:szCs w:val="21"/>
        </w:rPr>
      </w:pPr>
      <w:r>
        <w:rPr>
          <w:rFonts w:hint="eastAsia" w:ascii="宋体" w:hAnsi="宋体"/>
          <w:kern w:val="0"/>
          <w:szCs w:val="21"/>
        </w:rPr>
        <w:t>（4）</w:t>
      </w:r>
      <w:r>
        <w:rPr>
          <w:rFonts w:ascii="宋体" w:hAnsi="宋体"/>
          <w:kern w:val="0"/>
          <w:szCs w:val="21"/>
        </w:rPr>
        <w:t>发包人提供的材料、工程设备的规格、数量或质量不符合合同约定，或因发包人原因</w:t>
      </w:r>
    </w:p>
    <w:p>
      <w:pPr>
        <w:spacing w:line="440" w:lineRule="exact"/>
        <w:jc w:val="left"/>
        <w:rPr>
          <w:rFonts w:ascii="宋体" w:hAnsi="宋体"/>
          <w:kern w:val="0"/>
          <w:szCs w:val="21"/>
        </w:rPr>
      </w:pPr>
      <w:r>
        <w:rPr>
          <w:rFonts w:ascii="宋体" w:hAnsi="宋体"/>
          <w:kern w:val="0"/>
          <w:szCs w:val="21"/>
        </w:rPr>
        <w:t>导致交货日期延误或交货地点变更等情况的违约责</w:t>
      </w:r>
      <w:r>
        <w:rPr>
          <w:rFonts w:hint="eastAsia" w:ascii="宋体" w:hAnsi="宋体"/>
          <w:kern w:val="0"/>
          <w:szCs w:val="21"/>
        </w:rPr>
        <w:t>任：</w:t>
      </w:r>
      <w:r>
        <w:rPr>
          <w:rFonts w:hint="eastAsia" w:ascii="宋体" w:hAnsi="宋体"/>
          <w:b/>
          <w:szCs w:val="21"/>
          <w:u w:val="single"/>
        </w:rPr>
        <w:t>/</w:t>
      </w:r>
      <w:r>
        <w:rPr>
          <w:rFonts w:ascii="宋体" w:hAnsi="宋体"/>
          <w:kern w:val="0"/>
          <w:szCs w:val="21"/>
        </w:rPr>
        <w:t>。</w:t>
      </w:r>
    </w:p>
    <w:p>
      <w:pPr>
        <w:spacing w:line="440" w:lineRule="exact"/>
        <w:ind w:firstLine="420" w:firstLineChars="200"/>
        <w:jc w:val="left"/>
        <w:rPr>
          <w:rFonts w:ascii="宋体" w:hAnsi="宋体"/>
          <w:b/>
          <w:szCs w:val="21"/>
          <w:u w:val="single"/>
        </w:rPr>
      </w:pPr>
      <w:r>
        <w:rPr>
          <w:rFonts w:ascii="宋体" w:hAnsi="宋体"/>
          <w:kern w:val="0"/>
          <w:szCs w:val="21"/>
        </w:rPr>
        <w:t>（5）因发包人违反合同约定造成暂停施工的违约责任：</w:t>
      </w:r>
      <w:r>
        <w:rPr>
          <w:rFonts w:hint="eastAsia" w:ascii="宋体" w:hAnsi="宋体"/>
          <w:b/>
          <w:szCs w:val="21"/>
          <w:u w:val="single"/>
        </w:rPr>
        <w:t>/</w:t>
      </w:r>
      <w:r>
        <w:rPr>
          <w:rFonts w:ascii="宋体" w:hAnsi="宋体"/>
          <w:b/>
          <w:szCs w:val="21"/>
          <w:u w:val="single"/>
        </w:rPr>
        <w:t>。</w:t>
      </w:r>
    </w:p>
    <w:p>
      <w:pPr>
        <w:spacing w:line="440" w:lineRule="exact"/>
        <w:ind w:firstLine="420" w:firstLineChars="200"/>
        <w:jc w:val="left"/>
        <w:rPr>
          <w:rFonts w:ascii="宋体" w:hAnsi="宋体"/>
          <w:b/>
          <w:szCs w:val="21"/>
          <w:u w:val="single"/>
        </w:rPr>
      </w:pPr>
      <w:r>
        <w:rPr>
          <w:rFonts w:ascii="宋体" w:hAnsi="宋体"/>
          <w:kern w:val="0"/>
          <w:szCs w:val="21"/>
        </w:rPr>
        <w:t>（6）发包人无正当理由没有在约定期限内发出复工指示，导致承包人无法复工的违约责任：</w:t>
      </w:r>
      <w:r>
        <w:rPr>
          <w:rFonts w:hint="eastAsia" w:ascii="宋体" w:hAnsi="宋体"/>
          <w:b/>
          <w:szCs w:val="21"/>
          <w:u w:val="single"/>
        </w:rPr>
        <w:t>/</w:t>
      </w:r>
      <w:r>
        <w:rPr>
          <w:rFonts w:ascii="宋体" w:hAnsi="宋体"/>
          <w:b/>
          <w:szCs w:val="21"/>
          <w:u w:val="single"/>
        </w:rPr>
        <w:t>。</w:t>
      </w:r>
    </w:p>
    <w:p>
      <w:pPr>
        <w:spacing w:line="440" w:lineRule="exact"/>
        <w:ind w:firstLine="420" w:firstLineChars="200"/>
        <w:jc w:val="left"/>
        <w:rPr>
          <w:rFonts w:ascii="宋体" w:hAnsi="宋体"/>
          <w:kern w:val="0"/>
          <w:szCs w:val="21"/>
        </w:rPr>
      </w:pPr>
      <w:r>
        <w:rPr>
          <w:rFonts w:ascii="宋体" w:hAnsi="宋体"/>
          <w:kern w:val="0"/>
          <w:szCs w:val="21"/>
        </w:rPr>
        <w:t>（7）</w:t>
      </w:r>
      <w:r>
        <w:rPr>
          <w:rFonts w:hint="eastAsia" w:ascii="宋体" w:hAnsi="宋体"/>
          <w:kern w:val="0"/>
          <w:szCs w:val="21"/>
        </w:rPr>
        <w:t>其他：</w:t>
      </w:r>
      <w:r>
        <w:rPr>
          <w:rFonts w:hint="eastAsia" w:ascii="宋体" w:hAnsi="宋体"/>
          <w:kern w:val="0"/>
          <w:szCs w:val="21"/>
          <w:u w:val="single"/>
        </w:rPr>
        <w:t>/</w:t>
      </w:r>
      <w:r>
        <w:rPr>
          <w:rFonts w:hint="eastAsia" w:ascii="宋体" w:hAnsi="宋体"/>
          <w:kern w:val="0"/>
          <w:szCs w:val="21"/>
        </w:rPr>
        <w:t>。</w:t>
      </w:r>
    </w:p>
    <w:p>
      <w:pPr>
        <w:spacing w:line="440" w:lineRule="exact"/>
        <w:ind w:firstLine="420" w:firstLineChars="200"/>
        <w:jc w:val="left"/>
        <w:rPr>
          <w:rFonts w:ascii="宋体" w:hAnsi="宋体"/>
          <w:szCs w:val="21"/>
        </w:rPr>
      </w:pPr>
      <w:r>
        <w:rPr>
          <w:rFonts w:ascii="宋体" w:hAnsi="宋体"/>
          <w:szCs w:val="21"/>
        </w:rPr>
        <w:t>16.1.3 因发包人违约解除合同</w:t>
      </w:r>
    </w:p>
    <w:p>
      <w:pPr>
        <w:autoSpaceDE w:val="0"/>
        <w:autoSpaceDN w:val="0"/>
        <w:adjustRightInd w:val="0"/>
        <w:spacing w:line="440" w:lineRule="exact"/>
        <w:ind w:firstLine="420" w:firstLineChars="200"/>
        <w:jc w:val="left"/>
        <w:rPr>
          <w:rFonts w:ascii="宋体" w:hAnsi="宋体"/>
          <w:kern w:val="0"/>
          <w:szCs w:val="21"/>
        </w:rPr>
      </w:pPr>
      <w:r>
        <w:rPr>
          <w:rFonts w:ascii="宋体" w:hAnsi="宋体"/>
          <w:kern w:val="0"/>
          <w:szCs w:val="21"/>
        </w:rPr>
        <w:t>承包人按16.1.1项</w:t>
      </w:r>
      <w:r>
        <w:rPr>
          <w:rFonts w:hint="eastAsia" w:ascii="宋体" w:hAnsi="宋体"/>
          <w:kern w:val="0"/>
          <w:szCs w:val="21"/>
        </w:rPr>
        <w:t>〔</w:t>
      </w:r>
      <w:r>
        <w:rPr>
          <w:rFonts w:ascii="宋体" w:hAnsi="宋体"/>
          <w:kern w:val="0"/>
          <w:szCs w:val="21"/>
        </w:rPr>
        <w:t>发包人违约的情形</w:t>
      </w:r>
      <w:r>
        <w:rPr>
          <w:rFonts w:hint="eastAsia" w:ascii="宋体" w:hAnsi="宋体"/>
          <w:kern w:val="0"/>
          <w:szCs w:val="21"/>
        </w:rPr>
        <w:t>〕</w:t>
      </w:r>
      <w:r>
        <w:rPr>
          <w:rFonts w:ascii="宋体" w:hAnsi="宋体"/>
          <w:kern w:val="0"/>
          <w:szCs w:val="21"/>
        </w:rPr>
        <w:t>约定暂停施工满</w:t>
      </w:r>
      <w:r>
        <w:rPr>
          <w:rFonts w:hint="eastAsia" w:ascii="宋体" w:hAnsi="宋体"/>
          <w:b/>
          <w:kern w:val="0"/>
          <w:szCs w:val="21"/>
          <w:u w:val="single"/>
        </w:rPr>
        <w:t xml:space="preserve">  28 </w:t>
      </w:r>
      <w:r>
        <w:rPr>
          <w:rFonts w:ascii="宋体" w:hAnsi="宋体"/>
          <w:kern w:val="0"/>
          <w:szCs w:val="21"/>
        </w:rPr>
        <w:t>天后发包人仍不纠正其违约行为并致使合同目的不能实现的，承包人有权解除合同。</w:t>
      </w:r>
    </w:p>
    <w:p>
      <w:pPr>
        <w:spacing w:line="440" w:lineRule="exact"/>
        <w:ind w:firstLine="420" w:firstLineChars="200"/>
        <w:rPr>
          <w:rFonts w:ascii="宋体" w:hAnsi="宋体"/>
          <w:szCs w:val="21"/>
        </w:rPr>
      </w:pPr>
      <w:r>
        <w:rPr>
          <w:rFonts w:ascii="宋体" w:hAnsi="宋体"/>
          <w:szCs w:val="21"/>
        </w:rPr>
        <w:t>16.2 承包人违约</w:t>
      </w:r>
    </w:p>
    <w:p>
      <w:pPr>
        <w:spacing w:line="440" w:lineRule="exact"/>
        <w:ind w:firstLine="420" w:firstLineChars="200"/>
        <w:jc w:val="left"/>
        <w:rPr>
          <w:rFonts w:ascii="宋体" w:hAnsi="宋体"/>
          <w:kern w:val="0"/>
          <w:szCs w:val="21"/>
        </w:rPr>
      </w:pPr>
      <w:r>
        <w:rPr>
          <w:rFonts w:ascii="宋体" w:hAnsi="宋体"/>
          <w:kern w:val="0"/>
          <w:szCs w:val="21"/>
        </w:rPr>
        <w:t>16.2.1 承包人违约的情形</w:t>
      </w:r>
    </w:p>
    <w:p>
      <w:pPr>
        <w:spacing w:line="440" w:lineRule="exact"/>
        <w:ind w:firstLine="420" w:firstLineChars="200"/>
        <w:jc w:val="left"/>
        <w:rPr>
          <w:rFonts w:ascii="宋体" w:hAnsi="宋体"/>
          <w:kern w:val="0"/>
          <w:szCs w:val="21"/>
        </w:rPr>
      </w:pPr>
      <w:r>
        <w:rPr>
          <w:rFonts w:ascii="宋体" w:hAnsi="宋体"/>
          <w:kern w:val="0"/>
          <w:szCs w:val="21"/>
        </w:rPr>
        <w:t>承包人违约的其他情形：</w:t>
      </w:r>
      <w:r>
        <w:rPr>
          <w:rFonts w:hint="eastAsia" w:ascii="宋体" w:hAnsi="宋体"/>
          <w:b/>
          <w:szCs w:val="21"/>
          <w:u w:val="single"/>
        </w:rPr>
        <w:t>按《通用条款》执行</w:t>
      </w:r>
      <w:r>
        <w:rPr>
          <w:rFonts w:ascii="宋体" w:hAnsi="宋体"/>
          <w:kern w:val="0"/>
          <w:szCs w:val="21"/>
        </w:rPr>
        <w:t>。</w:t>
      </w:r>
    </w:p>
    <w:p>
      <w:pPr>
        <w:spacing w:line="440" w:lineRule="exact"/>
        <w:ind w:firstLine="420" w:firstLineChars="200"/>
        <w:jc w:val="left"/>
        <w:rPr>
          <w:rFonts w:ascii="宋体" w:hAnsi="宋体"/>
          <w:kern w:val="0"/>
          <w:szCs w:val="21"/>
        </w:rPr>
      </w:pPr>
      <w:r>
        <w:rPr>
          <w:rFonts w:ascii="宋体" w:hAnsi="宋体"/>
          <w:kern w:val="0"/>
          <w:szCs w:val="21"/>
        </w:rPr>
        <w:t>16.2.2承包人违约的责任</w:t>
      </w:r>
    </w:p>
    <w:p>
      <w:pPr>
        <w:spacing w:line="440" w:lineRule="exact"/>
        <w:ind w:firstLine="420" w:firstLineChars="200"/>
        <w:jc w:val="left"/>
        <w:rPr>
          <w:rFonts w:ascii="宋体" w:hAnsi="宋体"/>
          <w:kern w:val="0"/>
          <w:szCs w:val="21"/>
        </w:rPr>
      </w:pPr>
      <w:r>
        <w:rPr>
          <w:rFonts w:ascii="宋体" w:hAnsi="宋体"/>
          <w:kern w:val="0"/>
          <w:szCs w:val="21"/>
        </w:rPr>
        <w:t>承包人违约责任的承担方式和计算方法：</w:t>
      </w:r>
      <w:r>
        <w:rPr>
          <w:rFonts w:hint="eastAsia" w:ascii="宋体" w:hAnsi="宋体"/>
          <w:b/>
          <w:szCs w:val="21"/>
          <w:u w:val="single"/>
        </w:rPr>
        <w:t>因承包人原因造成工程质量不符合合同要求，由承包人无条件返工直至质量达到合同约定要求，工期不顺延，承包人同时应承担工期违约责任，经返工仍未能达到合同约定要求的，发包人有权选择解除合同，所产生的一切损失由承包人承担</w:t>
      </w:r>
    </w:p>
    <w:p>
      <w:pPr>
        <w:spacing w:line="440" w:lineRule="exact"/>
        <w:ind w:firstLine="420" w:firstLineChars="200"/>
        <w:jc w:val="left"/>
        <w:rPr>
          <w:rFonts w:ascii="宋体" w:hAnsi="宋体"/>
          <w:szCs w:val="21"/>
        </w:rPr>
      </w:pPr>
      <w:r>
        <w:rPr>
          <w:rFonts w:ascii="宋体" w:hAnsi="宋体"/>
          <w:szCs w:val="21"/>
        </w:rPr>
        <w:t>16.2.3 因承包人违约解除合同</w:t>
      </w:r>
    </w:p>
    <w:p>
      <w:pPr>
        <w:spacing w:line="440" w:lineRule="exact"/>
        <w:ind w:firstLine="420" w:firstLineChars="200"/>
        <w:rPr>
          <w:rFonts w:ascii="宋体" w:hAnsi="宋体"/>
          <w:kern w:val="0"/>
          <w:szCs w:val="21"/>
        </w:rPr>
      </w:pPr>
      <w:r>
        <w:rPr>
          <w:rFonts w:ascii="宋体" w:hAnsi="宋体"/>
          <w:kern w:val="0"/>
          <w:szCs w:val="21"/>
        </w:rPr>
        <w:t>关于承包人违约解除合同的特别约定：</w:t>
      </w:r>
      <w:r>
        <w:rPr>
          <w:rFonts w:hint="eastAsia" w:ascii="宋体" w:hAnsi="宋体"/>
          <w:kern w:val="0"/>
          <w:szCs w:val="21"/>
          <w:u w:val="single"/>
        </w:rPr>
        <w:t>/</w:t>
      </w:r>
      <w:r>
        <w:rPr>
          <w:rFonts w:ascii="宋体" w:hAnsi="宋体"/>
          <w:kern w:val="0"/>
          <w:szCs w:val="21"/>
        </w:rPr>
        <w:t>。</w:t>
      </w:r>
    </w:p>
    <w:p>
      <w:pPr>
        <w:spacing w:line="440" w:lineRule="exact"/>
        <w:ind w:firstLine="420" w:firstLineChars="200"/>
        <w:rPr>
          <w:rFonts w:ascii="宋体" w:hAnsi="宋体"/>
          <w:kern w:val="0"/>
          <w:szCs w:val="21"/>
        </w:rPr>
      </w:pPr>
      <w:r>
        <w:rPr>
          <w:rFonts w:ascii="宋体" w:hAnsi="宋体"/>
          <w:kern w:val="0"/>
          <w:szCs w:val="21"/>
        </w:rPr>
        <w:t>发包人</w:t>
      </w:r>
      <w:r>
        <w:rPr>
          <w:rFonts w:hint="eastAsia" w:ascii="宋体" w:hAnsi="宋体"/>
          <w:kern w:val="0"/>
          <w:szCs w:val="21"/>
        </w:rPr>
        <w:t>继续</w:t>
      </w:r>
      <w:r>
        <w:rPr>
          <w:rFonts w:ascii="宋体" w:hAnsi="宋体"/>
          <w:kern w:val="0"/>
          <w:szCs w:val="21"/>
        </w:rPr>
        <w:t>使用承包人在施工现场的材料、设备、临时工程、承包人文件和由承包人或以其名义编制的其他文件</w:t>
      </w:r>
      <w:r>
        <w:rPr>
          <w:rFonts w:hint="eastAsia" w:ascii="宋体" w:hAnsi="宋体"/>
          <w:kern w:val="0"/>
          <w:szCs w:val="21"/>
        </w:rPr>
        <w:t>的费用承担方式</w:t>
      </w:r>
      <w:r>
        <w:rPr>
          <w:rFonts w:ascii="宋体" w:hAnsi="宋体"/>
          <w:kern w:val="0"/>
          <w:szCs w:val="21"/>
        </w:rPr>
        <w:t>：</w:t>
      </w:r>
      <w:r>
        <w:rPr>
          <w:rFonts w:hint="eastAsia" w:ascii="宋体" w:hAnsi="宋体"/>
          <w:b/>
          <w:kern w:val="0"/>
          <w:szCs w:val="21"/>
          <w:u w:val="single"/>
        </w:rPr>
        <w:t xml:space="preserve">/ </w:t>
      </w:r>
      <w:r>
        <w:rPr>
          <w:rFonts w:hint="eastAsia" w:ascii="宋体" w:hAnsi="宋体"/>
          <w:kern w:val="0"/>
          <w:szCs w:val="21"/>
        </w:rPr>
        <w:t>。</w:t>
      </w:r>
    </w:p>
    <w:p>
      <w:pPr>
        <w:pStyle w:val="6"/>
        <w:spacing w:before="0" w:after="0" w:line="440" w:lineRule="exact"/>
        <w:rPr>
          <w:rFonts w:ascii="宋体" w:hAnsi="宋体" w:eastAsia="宋体"/>
          <w:b w:val="0"/>
          <w:sz w:val="21"/>
          <w:szCs w:val="21"/>
        </w:rPr>
      </w:pPr>
      <w:r>
        <w:rPr>
          <w:rFonts w:ascii="宋体" w:hAnsi="宋体" w:eastAsia="宋体"/>
          <w:b w:val="0"/>
          <w:sz w:val="21"/>
          <w:szCs w:val="21"/>
        </w:rPr>
        <w:t xml:space="preserve">17. 不可抗力 </w:t>
      </w:r>
    </w:p>
    <w:p>
      <w:pPr>
        <w:spacing w:line="440" w:lineRule="exact"/>
        <w:ind w:firstLine="420" w:firstLineChars="200"/>
        <w:rPr>
          <w:rFonts w:ascii="宋体" w:hAnsi="宋体"/>
          <w:szCs w:val="21"/>
        </w:rPr>
      </w:pPr>
      <w:r>
        <w:rPr>
          <w:rFonts w:ascii="宋体" w:hAnsi="宋体"/>
          <w:szCs w:val="21"/>
        </w:rPr>
        <w:t>17.1 不可抗力的确认</w:t>
      </w:r>
    </w:p>
    <w:p>
      <w:pPr>
        <w:spacing w:line="440" w:lineRule="exact"/>
        <w:ind w:firstLine="420" w:firstLineChars="200"/>
        <w:jc w:val="left"/>
        <w:rPr>
          <w:rFonts w:ascii="宋体" w:hAnsi="宋体"/>
          <w:szCs w:val="21"/>
        </w:rPr>
      </w:pPr>
      <w:r>
        <w:rPr>
          <w:rFonts w:ascii="宋体" w:hAnsi="宋体"/>
          <w:szCs w:val="21"/>
        </w:rPr>
        <w:t>除通用合同条款约定的不可抗力事件之外，视为不可抗力的其他情形：</w:t>
      </w:r>
      <w:r>
        <w:rPr>
          <w:rFonts w:hint="eastAsia" w:ascii="宋体" w:hAnsi="宋体"/>
          <w:kern w:val="0"/>
          <w:szCs w:val="21"/>
          <w:u w:val="single"/>
        </w:rPr>
        <w:t>/</w:t>
      </w:r>
      <w:r>
        <w:rPr>
          <w:rFonts w:ascii="宋体" w:hAnsi="宋体"/>
          <w:kern w:val="0"/>
          <w:szCs w:val="21"/>
        </w:rPr>
        <w:t>。</w:t>
      </w:r>
    </w:p>
    <w:p>
      <w:pPr>
        <w:spacing w:line="440" w:lineRule="exact"/>
        <w:ind w:firstLine="420" w:firstLineChars="200"/>
        <w:rPr>
          <w:rFonts w:ascii="宋体" w:hAnsi="宋体"/>
          <w:szCs w:val="21"/>
        </w:rPr>
      </w:pPr>
      <w:r>
        <w:rPr>
          <w:rFonts w:ascii="宋体" w:hAnsi="宋体"/>
          <w:szCs w:val="21"/>
        </w:rPr>
        <w:t>17.4 因不可抗力解除合同</w:t>
      </w:r>
    </w:p>
    <w:p>
      <w:pPr>
        <w:spacing w:line="440" w:lineRule="exact"/>
        <w:ind w:firstLine="420" w:firstLineChars="200"/>
        <w:jc w:val="left"/>
        <w:rPr>
          <w:rFonts w:ascii="宋体" w:hAnsi="宋体"/>
          <w:szCs w:val="21"/>
        </w:rPr>
      </w:pPr>
      <w:r>
        <w:rPr>
          <w:rFonts w:ascii="宋体" w:hAnsi="宋体"/>
          <w:szCs w:val="21"/>
        </w:rPr>
        <w:t>合同解除后，发包人应在商定或确定发包人应支付款项后</w:t>
      </w:r>
      <w:r>
        <w:rPr>
          <w:rFonts w:hint="eastAsia" w:ascii="宋体" w:hAnsi="宋体"/>
          <w:szCs w:val="21"/>
          <w:u w:val="single"/>
        </w:rPr>
        <w:t>/</w:t>
      </w:r>
      <w:r>
        <w:rPr>
          <w:rFonts w:ascii="宋体" w:hAnsi="宋体"/>
          <w:szCs w:val="21"/>
        </w:rPr>
        <w:t>天内完成款项的支付。</w:t>
      </w:r>
    </w:p>
    <w:p>
      <w:pPr>
        <w:pStyle w:val="6"/>
        <w:spacing w:before="0" w:after="0" w:line="440" w:lineRule="exact"/>
        <w:rPr>
          <w:rFonts w:ascii="宋体" w:hAnsi="宋体" w:eastAsia="宋体"/>
          <w:b w:val="0"/>
          <w:sz w:val="21"/>
          <w:szCs w:val="21"/>
        </w:rPr>
      </w:pPr>
      <w:r>
        <w:rPr>
          <w:rFonts w:ascii="宋体" w:hAnsi="宋体" w:eastAsia="宋体"/>
          <w:b w:val="0"/>
          <w:sz w:val="21"/>
          <w:szCs w:val="21"/>
        </w:rPr>
        <w:t>18. 保险</w:t>
      </w:r>
    </w:p>
    <w:p>
      <w:pPr>
        <w:spacing w:line="440" w:lineRule="exact"/>
        <w:ind w:firstLine="420" w:firstLineChars="200"/>
        <w:rPr>
          <w:rFonts w:ascii="宋体" w:hAnsi="宋体"/>
          <w:szCs w:val="21"/>
        </w:rPr>
      </w:pPr>
      <w:r>
        <w:rPr>
          <w:rFonts w:ascii="宋体" w:hAnsi="宋体"/>
          <w:szCs w:val="21"/>
        </w:rPr>
        <w:t>18.1 工程保险</w:t>
      </w:r>
    </w:p>
    <w:p>
      <w:pPr>
        <w:spacing w:line="440" w:lineRule="exact"/>
        <w:ind w:firstLine="420" w:firstLineChars="200"/>
        <w:jc w:val="left"/>
        <w:rPr>
          <w:rFonts w:ascii="宋体" w:hAnsi="宋体"/>
          <w:kern w:val="0"/>
          <w:szCs w:val="21"/>
        </w:rPr>
      </w:pPr>
      <w:r>
        <w:rPr>
          <w:rFonts w:ascii="宋体" w:hAnsi="宋体"/>
          <w:szCs w:val="21"/>
        </w:rPr>
        <w:t>关于工程保险的特别约定：</w:t>
      </w:r>
      <w:r>
        <w:rPr>
          <w:rFonts w:hint="eastAsia" w:ascii="宋体" w:hAnsi="宋体"/>
          <w:b/>
          <w:szCs w:val="21"/>
          <w:u w:val="single"/>
        </w:rPr>
        <w:t>农民工工伤保险要求中标人在开工前完成向市地税部门申报缴纳，并向市社保局办理相关手续。</w:t>
      </w:r>
    </w:p>
    <w:p>
      <w:pPr>
        <w:spacing w:line="440" w:lineRule="exact"/>
        <w:ind w:firstLine="422" w:firstLineChars="200"/>
        <w:jc w:val="left"/>
        <w:rPr>
          <w:rFonts w:ascii="宋体" w:hAnsi="宋体"/>
          <w:szCs w:val="21"/>
        </w:rPr>
      </w:pPr>
      <w:r>
        <w:rPr>
          <w:rFonts w:hint="eastAsia" w:ascii="宋体" w:hAnsi="宋体"/>
          <w:b/>
          <w:szCs w:val="21"/>
          <w:u w:val="single"/>
        </w:rPr>
        <w:t>承包人应当为本合同工程和施工场地内的自有人员、设备及第三方生命财产办理保险并支付保险费用，费用已包含在合同总价内。因承包人未办理保险所造成发包人、监理人、其他承包人、第三方人员的损失，承包人承担赔偿责任</w:t>
      </w:r>
      <w:r>
        <w:rPr>
          <w:rFonts w:ascii="宋体" w:hAnsi="宋体"/>
          <w:kern w:val="0"/>
          <w:szCs w:val="21"/>
        </w:rPr>
        <w:t>。</w:t>
      </w:r>
    </w:p>
    <w:p>
      <w:pPr>
        <w:spacing w:line="440" w:lineRule="exact"/>
        <w:ind w:firstLine="420" w:firstLineChars="200"/>
        <w:rPr>
          <w:rFonts w:ascii="宋体" w:hAnsi="宋体"/>
          <w:szCs w:val="21"/>
        </w:rPr>
      </w:pPr>
      <w:r>
        <w:rPr>
          <w:rFonts w:ascii="宋体" w:hAnsi="宋体"/>
          <w:szCs w:val="21"/>
        </w:rPr>
        <w:t>18.3 其他保险</w:t>
      </w:r>
    </w:p>
    <w:p>
      <w:pPr>
        <w:spacing w:line="440" w:lineRule="exact"/>
        <w:ind w:firstLine="420" w:firstLineChars="200"/>
        <w:jc w:val="left"/>
        <w:rPr>
          <w:rFonts w:ascii="宋体" w:hAnsi="宋体"/>
          <w:kern w:val="0"/>
          <w:szCs w:val="21"/>
        </w:rPr>
      </w:pPr>
      <w:r>
        <w:rPr>
          <w:rFonts w:ascii="宋体" w:hAnsi="宋体"/>
          <w:szCs w:val="21"/>
        </w:rPr>
        <w:t>关于其他保险的约定：</w:t>
      </w:r>
      <w:r>
        <w:rPr>
          <w:rFonts w:hint="eastAsia" w:ascii="宋体" w:hAnsi="宋体"/>
          <w:kern w:val="0"/>
          <w:szCs w:val="21"/>
          <w:u w:val="single"/>
        </w:rPr>
        <w:t xml:space="preserve">      /              </w:t>
      </w:r>
      <w:r>
        <w:rPr>
          <w:rFonts w:ascii="宋体" w:hAnsi="宋体"/>
          <w:kern w:val="0"/>
          <w:szCs w:val="21"/>
        </w:rPr>
        <w:t>。</w:t>
      </w:r>
    </w:p>
    <w:p>
      <w:pPr>
        <w:spacing w:line="440" w:lineRule="exact"/>
        <w:ind w:firstLine="420" w:firstLineChars="200"/>
        <w:jc w:val="left"/>
        <w:rPr>
          <w:rFonts w:ascii="宋体" w:hAnsi="宋体"/>
          <w:szCs w:val="21"/>
          <w:u w:val="single"/>
        </w:rPr>
      </w:pPr>
      <w:r>
        <w:rPr>
          <w:rFonts w:ascii="宋体" w:hAnsi="宋体"/>
          <w:szCs w:val="21"/>
        </w:rPr>
        <w:t>承包人是否应为其施工设备等办理财产保险：</w:t>
      </w:r>
      <w:r>
        <w:rPr>
          <w:rFonts w:hint="eastAsia" w:ascii="宋体" w:hAnsi="宋体"/>
          <w:szCs w:val="21"/>
          <w:u w:val="single"/>
        </w:rPr>
        <w:t xml:space="preserve">      /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18.7 通知义务</w:t>
      </w:r>
    </w:p>
    <w:p>
      <w:pPr>
        <w:spacing w:line="440" w:lineRule="exact"/>
        <w:ind w:firstLine="420" w:firstLineChars="200"/>
        <w:jc w:val="left"/>
        <w:rPr>
          <w:rFonts w:ascii="宋体" w:hAnsi="宋体"/>
          <w:szCs w:val="21"/>
          <w:u w:val="single"/>
        </w:rPr>
      </w:pPr>
      <w:r>
        <w:rPr>
          <w:rFonts w:ascii="宋体" w:hAnsi="宋体"/>
          <w:kern w:val="0"/>
          <w:szCs w:val="21"/>
        </w:rPr>
        <w:t>关于变更保险合同时的通知义务的约定：</w:t>
      </w:r>
      <w:r>
        <w:rPr>
          <w:rFonts w:hint="eastAsia" w:ascii="宋体" w:hAnsi="宋体" w:cs="宋体"/>
          <w:b/>
          <w:kern w:val="0"/>
          <w:szCs w:val="21"/>
          <w:u w:val="single"/>
        </w:rPr>
        <w:t>/</w:t>
      </w:r>
      <w:r>
        <w:rPr>
          <w:rFonts w:ascii="宋体" w:hAnsi="宋体"/>
          <w:szCs w:val="21"/>
        </w:rPr>
        <w:t>。</w:t>
      </w:r>
    </w:p>
    <w:p>
      <w:pPr>
        <w:pStyle w:val="6"/>
        <w:spacing w:before="0" w:after="0" w:line="440" w:lineRule="exact"/>
        <w:rPr>
          <w:rFonts w:ascii="宋体" w:hAnsi="宋体" w:eastAsia="宋体"/>
          <w:b w:val="0"/>
          <w:sz w:val="21"/>
          <w:szCs w:val="21"/>
        </w:rPr>
      </w:pPr>
      <w:r>
        <w:rPr>
          <w:rFonts w:ascii="宋体" w:hAnsi="宋体" w:eastAsia="宋体"/>
          <w:b w:val="0"/>
          <w:sz w:val="21"/>
          <w:szCs w:val="21"/>
        </w:rPr>
        <w:t>20. 争议解决</w:t>
      </w:r>
    </w:p>
    <w:p>
      <w:pPr>
        <w:spacing w:line="440" w:lineRule="exact"/>
        <w:ind w:firstLine="420" w:firstLineChars="200"/>
        <w:rPr>
          <w:rFonts w:ascii="宋体" w:hAnsi="宋体"/>
          <w:szCs w:val="21"/>
        </w:rPr>
      </w:pPr>
      <w:r>
        <w:rPr>
          <w:rFonts w:ascii="宋体" w:hAnsi="宋体"/>
          <w:szCs w:val="21"/>
        </w:rPr>
        <w:t>20.3 争议评审</w:t>
      </w:r>
    </w:p>
    <w:p>
      <w:pPr>
        <w:spacing w:line="440" w:lineRule="exact"/>
        <w:ind w:left="149" w:leftChars="71" w:firstLine="315" w:firstLineChars="150"/>
        <w:jc w:val="left"/>
        <w:rPr>
          <w:rFonts w:ascii="宋体" w:hAnsi="宋体"/>
          <w:szCs w:val="21"/>
          <w:u w:val="single"/>
        </w:rPr>
      </w:pPr>
      <w:r>
        <w:rPr>
          <w:rFonts w:ascii="宋体" w:hAnsi="宋体"/>
          <w:szCs w:val="21"/>
        </w:rPr>
        <w:t>合同当事人是否同意将工程争议提交争议评审小组决</w:t>
      </w:r>
      <w:r>
        <w:rPr>
          <w:rFonts w:hint="eastAsia" w:ascii="宋体" w:hAnsi="宋体"/>
          <w:szCs w:val="21"/>
        </w:rPr>
        <w:t>定：</w:t>
      </w:r>
      <w:r>
        <w:rPr>
          <w:rFonts w:hint="eastAsia" w:ascii="宋体" w:hAnsi="宋体" w:cs="宋体"/>
          <w:b/>
          <w:kern w:val="0"/>
          <w:szCs w:val="21"/>
          <w:u w:val="single"/>
        </w:rPr>
        <w:t xml:space="preserve">      /    </w:t>
      </w:r>
      <w:r>
        <w:rPr>
          <w:rFonts w:hint="eastAsia" w:ascii="宋体" w:hAnsi="宋体"/>
          <w:szCs w:val="21"/>
        </w:rPr>
        <w:t>。</w:t>
      </w:r>
    </w:p>
    <w:p>
      <w:pPr>
        <w:spacing w:line="440" w:lineRule="exact"/>
        <w:ind w:firstLine="420" w:firstLineChars="200"/>
        <w:jc w:val="left"/>
        <w:rPr>
          <w:rFonts w:ascii="宋体" w:hAnsi="宋体"/>
          <w:szCs w:val="21"/>
        </w:rPr>
      </w:pPr>
      <w:r>
        <w:rPr>
          <w:rFonts w:ascii="宋体" w:hAnsi="宋体"/>
          <w:szCs w:val="21"/>
        </w:rPr>
        <w:t>20.3.1 争议评审小组的确定</w:t>
      </w:r>
    </w:p>
    <w:p>
      <w:pPr>
        <w:spacing w:line="440" w:lineRule="exact"/>
        <w:ind w:firstLine="420" w:firstLineChars="200"/>
        <w:jc w:val="left"/>
        <w:rPr>
          <w:rFonts w:ascii="宋体" w:hAnsi="宋体"/>
          <w:szCs w:val="21"/>
          <w:u w:val="single"/>
        </w:rPr>
      </w:pPr>
      <w:r>
        <w:rPr>
          <w:rFonts w:ascii="宋体" w:hAnsi="宋体"/>
          <w:szCs w:val="21"/>
        </w:rPr>
        <w:t>争议评审小组成员的确定：</w:t>
      </w:r>
      <w:r>
        <w:rPr>
          <w:rFonts w:hint="eastAsia" w:ascii="宋体" w:hAnsi="宋体"/>
          <w:szCs w:val="21"/>
          <w:u w:val="single"/>
        </w:rPr>
        <w:t>/</w:t>
      </w:r>
      <w:r>
        <w:rPr>
          <w:rFonts w:ascii="宋体" w:hAnsi="宋体"/>
          <w:szCs w:val="21"/>
        </w:rPr>
        <w:t>。</w:t>
      </w:r>
    </w:p>
    <w:p>
      <w:pPr>
        <w:spacing w:line="440" w:lineRule="exact"/>
        <w:ind w:firstLine="420" w:firstLineChars="200"/>
        <w:jc w:val="left"/>
        <w:rPr>
          <w:rFonts w:ascii="宋体" w:hAnsi="宋体"/>
          <w:szCs w:val="21"/>
        </w:rPr>
      </w:pPr>
      <w:r>
        <w:rPr>
          <w:rFonts w:ascii="宋体" w:hAnsi="宋体"/>
          <w:szCs w:val="21"/>
        </w:rPr>
        <w:t>选定争议评审员的期限：</w:t>
      </w:r>
      <w:r>
        <w:rPr>
          <w:rFonts w:hint="eastAsia" w:ascii="宋体" w:hAnsi="宋体"/>
          <w:szCs w:val="21"/>
          <w:u w:val="single"/>
        </w:rPr>
        <w:t xml:space="preserve">            /              </w:t>
      </w:r>
      <w:r>
        <w:rPr>
          <w:rFonts w:ascii="宋体" w:hAnsi="宋体"/>
          <w:szCs w:val="21"/>
        </w:rPr>
        <w:t>。</w:t>
      </w:r>
    </w:p>
    <w:p>
      <w:pPr>
        <w:spacing w:line="440" w:lineRule="exact"/>
        <w:ind w:firstLine="420" w:firstLineChars="200"/>
        <w:jc w:val="left"/>
        <w:rPr>
          <w:rFonts w:ascii="宋体" w:hAnsi="宋体"/>
          <w:szCs w:val="21"/>
        </w:rPr>
      </w:pPr>
      <w:r>
        <w:rPr>
          <w:rFonts w:ascii="宋体" w:hAnsi="宋体"/>
          <w:szCs w:val="21"/>
        </w:rPr>
        <w:t>争议评审小组成员的报酬承担方式：</w:t>
      </w:r>
      <w:r>
        <w:rPr>
          <w:rFonts w:hint="eastAsia" w:ascii="宋体" w:hAnsi="宋体"/>
          <w:szCs w:val="21"/>
          <w:u w:val="single"/>
        </w:rPr>
        <w:t xml:space="preserve">      /                    </w:t>
      </w:r>
      <w:r>
        <w:rPr>
          <w:rFonts w:ascii="宋体" w:hAnsi="宋体"/>
          <w:szCs w:val="21"/>
        </w:rPr>
        <w:t>。</w:t>
      </w:r>
    </w:p>
    <w:p>
      <w:pPr>
        <w:spacing w:line="440" w:lineRule="exact"/>
        <w:ind w:firstLine="420" w:firstLineChars="200"/>
        <w:jc w:val="left"/>
        <w:rPr>
          <w:rFonts w:ascii="宋体" w:hAnsi="宋体"/>
          <w:szCs w:val="21"/>
        </w:rPr>
      </w:pPr>
      <w:r>
        <w:rPr>
          <w:rFonts w:ascii="宋体" w:hAnsi="宋体"/>
          <w:szCs w:val="21"/>
        </w:rPr>
        <w:t>其他事项的约定：</w:t>
      </w:r>
      <w:r>
        <w:rPr>
          <w:rFonts w:hint="eastAsia" w:ascii="宋体" w:hAnsi="宋体"/>
          <w:szCs w:val="21"/>
          <w:u w:val="single"/>
        </w:rPr>
        <w:t xml:space="preserve">          /                </w:t>
      </w:r>
      <w:r>
        <w:rPr>
          <w:rFonts w:ascii="宋体" w:hAnsi="宋体"/>
          <w:szCs w:val="21"/>
        </w:rPr>
        <w:t>。</w:t>
      </w:r>
    </w:p>
    <w:p>
      <w:pPr>
        <w:autoSpaceDE w:val="0"/>
        <w:autoSpaceDN w:val="0"/>
        <w:adjustRightInd w:val="0"/>
        <w:spacing w:line="440" w:lineRule="exact"/>
        <w:ind w:firstLine="420" w:firstLineChars="200"/>
        <w:jc w:val="left"/>
        <w:rPr>
          <w:rFonts w:ascii="宋体" w:hAnsi="宋体"/>
          <w:kern w:val="0"/>
          <w:szCs w:val="21"/>
        </w:rPr>
      </w:pPr>
      <w:r>
        <w:rPr>
          <w:rFonts w:ascii="宋体" w:hAnsi="宋体"/>
          <w:kern w:val="0"/>
          <w:szCs w:val="21"/>
        </w:rPr>
        <w:t>20.3.2 争议评审小组的决定</w:t>
      </w:r>
    </w:p>
    <w:p>
      <w:pPr>
        <w:spacing w:line="440" w:lineRule="exact"/>
        <w:ind w:firstLine="420" w:firstLineChars="200"/>
        <w:jc w:val="left"/>
        <w:rPr>
          <w:rFonts w:ascii="宋体" w:hAnsi="宋体"/>
          <w:szCs w:val="21"/>
        </w:rPr>
      </w:pPr>
      <w:r>
        <w:rPr>
          <w:rFonts w:ascii="宋体" w:hAnsi="宋体"/>
          <w:szCs w:val="21"/>
        </w:rPr>
        <w:t>合同当事人关于本项的约定：</w:t>
      </w:r>
      <w:r>
        <w:rPr>
          <w:rFonts w:hint="eastAsia" w:ascii="宋体" w:hAnsi="宋体"/>
          <w:szCs w:val="21"/>
          <w:u w:val="single"/>
        </w:rPr>
        <w:t xml:space="preserve">        /                   </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20.4仲裁或诉讼</w:t>
      </w:r>
    </w:p>
    <w:p>
      <w:pPr>
        <w:spacing w:line="440" w:lineRule="exact"/>
        <w:ind w:firstLine="420" w:firstLineChars="200"/>
        <w:rPr>
          <w:rFonts w:ascii="宋体" w:hAnsi="宋体"/>
          <w:szCs w:val="21"/>
        </w:rPr>
      </w:pPr>
      <w:r>
        <w:rPr>
          <w:rFonts w:ascii="宋体" w:hAnsi="宋体"/>
          <w:szCs w:val="21"/>
        </w:rPr>
        <w:t>因合同及合同有关事项发生的争议，按下列第</w:t>
      </w:r>
      <w:r>
        <w:rPr>
          <w:rFonts w:hint="eastAsia" w:ascii="宋体" w:hAnsi="宋体"/>
          <w:b/>
          <w:szCs w:val="21"/>
          <w:u w:val="single"/>
        </w:rPr>
        <w:t>（2）</w:t>
      </w:r>
      <w:r>
        <w:rPr>
          <w:rFonts w:ascii="宋体" w:hAnsi="宋体"/>
          <w:szCs w:val="21"/>
        </w:rPr>
        <w:t>种方式</w:t>
      </w:r>
      <w:r>
        <w:rPr>
          <w:rFonts w:hint="eastAsia" w:ascii="宋体" w:hAnsi="宋体"/>
          <w:szCs w:val="21"/>
        </w:rPr>
        <w:t>解</w:t>
      </w:r>
      <w:r>
        <w:rPr>
          <w:rFonts w:ascii="宋体" w:hAnsi="宋体"/>
          <w:szCs w:val="21"/>
        </w:rPr>
        <w:t>决：</w:t>
      </w:r>
    </w:p>
    <w:p>
      <w:pPr>
        <w:spacing w:line="440" w:lineRule="exact"/>
        <w:ind w:firstLine="420" w:firstLineChars="200"/>
        <w:jc w:val="left"/>
        <w:rPr>
          <w:rFonts w:ascii="宋体" w:hAnsi="宋体"/>
          <w:szCs w:val="21"/>
        </w:rPr>
      </w:pPr>
      <w:r>
        <w:rPr>
          <w:rFonts w:ascii="宋体" w:hAnsi="宋体"/>
          <w:szCs w:val="21"/>
        </w:rPr>
        <w:t>（1）向</w:t>
      </w:r>
      <w:r>
        <w:rPr>
          <w:rFonts w:hint="eastAsia" w:ascii="宋体" w:hAnsi="宋体"/>
          <w:szCs w:val="21"/>
          <w:u w:val="single"/>
        </w:rPr>
        <w:t>/</w:t>
      </w:r>
      <w:r>
        <w:rPr>
          <w:rFonts w:ascii="宋体" w:hAnsi="宋体"/>
          <w:szCs w:val="21"/>
        </w:rPr>
        <w:t>仲裁委员会申请仲裁；</w:t>
      </w:r>
    </w:p>
    <w:p>
      <w:pPr>
        <w:spacing w:line="440" w:lineRule="exact"/>
        <w:ind w:firstLine="420" w:firstLineChars="200"/>
        <w:jc w:val="left"/>
        <w:rPr>
          <w:rFonts w:ascii="宋体" w:hAnsi="宋体"/>
          <w:szCs w:val="21"/>
        </w:rPr>
      </w:pPr>
      <w:r>
        <w:rPr>
          <w:rFonts w:ascii="宋体" w:hAnsi="宋体"/>
          <w:szCs w:val="21"/>
        </w:rPr>
        <w:t>（2）向</w:t>
      </w:r>
      <w:r>
        <w:rPr>
          <w:rFonts w:hint="eastAsia" w:ascii="宋体" w:hAnsi="宋体"/>
          <w:b/>
          <w:szCs w:val="21"/>
          <w:u w:val="single"/>
        </w:rPr>
        <w:t>工程所在地</w:t>
      </w:r>
      <w:r>
        <w:rPr>
          <w:rFonts w:ascii="宋体" w:hAnsi="宋体"/>
          <w:szCs w:val="21"/>
        </w:rPr>
        <w:t>人民法院起诉。</w:t>
      </w:r>
    </w:p>
    <w:p>
      <w:pPr>
        <w:pStyle w:val="6"/>
        <w:spacing w:before="0" w:after="0" w:line="440" w:lineRule="exact"/>
        <w:rPr>
          <w:rFonts w:ascii="宋体" w:hAnsi="宋体" w:eastAsia="宋体"/>
          <w:b w:val="0"/>
          <w:sz w:val="21"/>
          <w:szCs w:val="21"/>
        </w:rPr>
      </w:pPr>
      <w:r>
        <w:rPr>
          <w:rFonts w:hint="eastAsia" w:ascii="宋体" w:hAnsi="宋体" w:eastAsia="宋体"/>
          <w:b w:val="0"/>
          <w:sz w:val="21"/>
          <w:szCs w:val="21"/>
        </w:rPr>
        <w:t>21.专用条款补充内容：</w:t>
      </w:r>
    </w:p>
    <w:p>
      <w:pPr>
        <w:pStyle w:val="2"/>
        <w:spacing w:line="440" w:lineRule="exact"/>
        <w:ind w:firstLine="413" w:firstLineChars="196"/>
        <w:outlineLvl w:val="0"/>
        <w:rPr>
          <w:rFonts w:hAnsi="宋体"/>
          <w:b/>
          <w:u w:val="single"/>
        </w:rPr>
      </w:pPr>
      <w:r>
        <w:rPr>
          <w:rFonts w:hAnsi="宋体"/>
          <w:b/>
          <w:u w:val="single"/>
        </w:rPr>
        <w:t>21.1本工程中标后，承包人不得转让转包或变相转包。</w:t>
      </w:r>
    </w:p>
    <w:p>
      <w:pPr>
        <w:spacing w:line="400" w:lineRule="exact"/>
        <w:ind w:firstLine="422" w:firstLineChars="200"/>
        <w:rPr>
          <w:rFonts w:hAnsi="宋体"/>
          <w:b/>
          <w:iCs/>
          <w:u w:val="single"/>
        </w:rPr>
      </w:pPr>
      <w:r>
        <w:rPr>
          <w:rFonts w:ascii="宋体" w:hAnsi="宋体"/>
          <w:b/>
          <w:szCs w:val="21"/>
          <w:u w:val="single"/>
        </w:rPr>
        <w:t>21.2</w:t>
      </w:r>
      <w:r>
        <w:rPr>
          <w:rFonts w:hint="eastAsia" w:ascii="宋体" w:hAnsi="宋体"/>
          <w:b/>
          <w:iCs/>
          <w:szCs w:val="21"/>
          <w:u w:val="single"/>
        </w:rPr>
        <w:t>中标项目负责人一经甲方确认，承包人不得擅自变更。</w:t>
      </w:r>
      <w:r>
        <w:rPr>
          <w:rFonts w:hint="eastAsia" w:hAnsi="宋体"/>
          <w:b/>
          <w:iCs/>
          <w:u w:val="single"/>
        </w:rPr>
        <w:t>项目负责人和五大员的到位率不得低于80％。技术负责人施工期间到位率不得少于日历天数的80％。以上人员均须为中标单位在职职工，经甲方确认后原则上不予以变更，如需变更则按相关规定办理变更手续，变更后的项目经理及其他人员</w:t>
      </w:r>
      <w:r>
        <w:rPr>
          <w:rFonts w:hint="eastAsia" w:hAnsi="宋体"/>
          <w:b/>
          <w:kern w:val="16"/>
          <w:u w:val="single"/>
        </w:rPr>
        <w:t>的资质等要求不得低于变更前且</w:t>
      </w:r>
      <w:r>
        <w:rPr>
          <w:rFonts w:hint="eastAsia" w:hAnsi="宋体"/>
          <w:b/>
          <w:iCs/>
          <w:u w:val="single"/>
        </w:rPr>
        <w:t>仍须为中标单位在职职工。</w:t>
      </w:r>
    </w:p>
    <w:p>
      <w:pPr>
        <w:spacing w:line="400" w:lineRule="exact"/>
        <w:ind w:firstLine="422" w:firstLineChars="200"/>
        <w:rPr>
          <w:rFonts w:ascii="宋体" w:hAnsi="宋体"/>
          <w:b/>
          <w:iCs/>
          <w:szCs w:val="21"/>
          <w:u w:val="single"/>
        </w:rPr>
      </w:pPr>
      <w:r>
        <w:rPr>
          <w:rFonts w:hint="eastAsia" w:ascii="宋体" w:hAnsi="宋体"/>
          <w:b/>
          <w:iCs/>
          <w:szCs w:val="21"/>
          <w:u w:val="single"/>
        </w:rPr>
        <w:t>如需变更则按相关规定办理变更手续，若变更原因为以下其中之一的：</w:t>
      </w:r>
    </w:p>
    <w:p>
      <w:pPr>
        <w:spacing w:line="400" w:lineRule="exact"/>
        <w:ind w:firstLine="422" w:firstLineChars="200"/>
        <w:rPr>
          <w:rFonts w:ascii="宋体" w:hAnsi="宋体"/>
          <w:b/>
          <w:iCs/>
          <w:szCs w:val="21"/>
          <w:u w:val="single"/>
        </w:rPr>
      </w:pPr>
      <w:r>
        <w:rPr>
          <w:rFonts w:hint="eastAsia" w:ascii="宋体" w:hAnsi="宋体"/>
          <w:b/>
          <w:iCs/>
          <w:szCs w:val="21"/>
          <w:u w:val="single"/>
        </w:rPr>
        <w:t>①注册证书有效期满且未延续注册或被依法注销撤销的；</w:t>
      </w:r>
    </w:p>
    <w:p>
      <w:pPr>
        <w:spacing w:line="400" w:lineRule="exact"/>
        <w:ind w:firstLine="422" w:firstLineChars="200"/>
        <w:rPr>
          <w:rFonts w:ascii="宋体" w:hAnsi="宋体"/>
          <w:b/>
          <w:iCs/>
          <w:szCs w:val="21"/>
          <w:u w:val="single"/>
        </w:rPr>
      </w:pPr>
      <w:r>
        <w:rPr>
          <w:rFonts w:hint="eastAsia" w:ascii="宋体" w:hAnsi="宋体"/>
          <w:b/>
          <w:iCs/>
          <w:szCs w:val="21"/>
          <w:u w:val="single"/>
        </w:rPr>
        <w:t>②岗位资格证书、职称证书、考核证书失效的；</w:t>
      </w:r>
    </w:p>
    <w:p>
      <w:pPr>
        <w:spacing w:line="400" w:lineRule="exact"/>
        <w:ind w:firstLine="422" w:firstLineChars="200"/>
        <w:rPr>
          <w:rFonts w:ascii="宋体" w:hAnsi="宋体"/>
          <w:b/>
          <w:iCs/>
          <w:szCs w:val="21"/>
          <w:u w:val="single"/>
        </w:rPr>
      </w:pPr>
      <w:r>
        <w:rPr>
          <w:rFonts w:hint="eastAsia" w:ascii="宋体" w:hAnsi="宋体"/>
          <w:b/>
          <w:iCs/>
          <w:szCs w:val="21"/>
          <w:u w:val="single"/>
        </w:rPr>
        <w:t>③与受聘企业已经解除劳动合同的；</w:t>
      </w:r>
    </w:p>
    <w:p>
      <w:pPr>
        <w:spacing w:line="400" w:lineRule="exact"/>
        <w:ind w:firstLine="422" w:firstLineChars="200"/>
        <w:rPr>
          <w:rFonts w:ascii="宋体" w:hAnsi="宋体"/>
          <w:b/>
          <w:iCs/>
          <w:szCs w:val="21"/>
          <w:u w:val="single"/>
        </w:rPr>
      </w:pPr>
      <w:r>
        <w:rPr>
          <w:rFonts w:hint="eastAsia" w:ascii="宋体" w:hAnsi="宋体"/>
          <w:b/>
          <w:iCs/>
          <w:szCs w:val="21"/>
          <w:u w:val="single"/>
        </w:rPr>
        <w:t>④因患病、发生意外等身体原因不能在施工现场进行管理的；</w:t>
      </w:r>
    </w:p>
    <w:p>
      <w:pPr>
        <w:spacing w:line="400" w:lineRule="exact"/>
        <w:ind w:firstLine="422" w:firstLineChars="200"/>
        <w:rPr>
          <w:rFonts w:ascii="宋体" w:hAnsi="宋体"/>
          <w:b/>
          <w:iCs/>
          <w:szCs w:val="21"/>
          <w:u w:val="single"/>
        </w:rPr>
      </w:pPr>
      <w:r>
        <w:rPr>
          <w:rFonts w:hint="eastAsia" w:ascii="宋体" w:hAnsi="宋体"/>
          <w:b/>
          <w:iCs/>
          <w:szCs w:val="21"/>
          <w:u w:val="single"/>
        </w:rPr>
        <w:t>承包人有上诉情况需变更项目负责人的，须按24万元/人次的标准支付违约金，变更主要施工管理人员的，须按承包人4万元/人次的标准支付违约金；</w:t>
      </w:r>
    </w:p>
    <w:p>
      <w:pPr>
        <w:spacing w:line="400" w:lineRule="exact"/>
        <w:ind w:firstLine="422" w:firstLineChars="200"/>
        <w:rPr>
          <w:rFonts w:ascii="宋体" w:hAnsi="宋体"/>
          <w:b/>
          <w:iCs/>
          <w:szCs w:val="21"/>
          <w:u w:val="single"/>
        </w:rPr>
      </w:pPr>
      <w:r>
        <w:rPr>
          <w:rFonts w:hint="eastAsia" w:ascii="宋体" w:hAnsi="宋体"/>
          <w:b/>
          <w:iCs/>
          <w:szCs w:val="21"/>
          <w:u w:val="single"/>
        </w:rPr>
        <w:t>若变更原因为以下其中之一的：</w:t>
      </w:r>
    </w:p>
    <w:p>
      <w:pPr>
        <w:spacing w:line="400" w:lineRule="exact"/>
        <w:ind w:left="422"/>
        <w:rPr>
          <w:rFonts w:ascii="宋体" w:hAnsi="宋体"/>
          <w:b/>
          <w:iCs/>
          <w:szCs w:val="21"/>
          <w:u w:val="single"/>
        </w:rPr>
      </w:pPr>
      <w:r>
        <w:rPr>
          <w:rFonts w:hint="eastAsia" w:ascii="宋体" w:hAnsi="宋体"/>
          <w:b/>
          <w:iCs/>
          <w:szCs w:val="21"/>
          <w:u w:val="single"/>
        </w:rPr>
        <w:t>①违法违规行为不能继续从事施工现场管理工作的；</w:t>
      </w:r>
    </w:p>
    <w:p>
      <w:pPr>
        <w:spacing w:line="400" w:lineRule="exact"/>
        <w:ind w:firstLine="422" w:firstLineChars="200"/>
        <w:rPr>
          <w:rFonts w:ascii="宋体" w:hAnsi="宋体"/>
          <w:b/>
          <w:iCs/>
          <w:szCs w:val="21"/>
          <w:u w:val="single"/>
        </w:rPr>
      </w:pPr>
      <w:r>
        <w:rPr>
          <w:rFonts w:hint="eastAsia" w:ascii="宋体" w:hAnsi="宋体"/>
          <w:b/>
          <w:iCs/>
          <w:szCs w:val="21"/>
          <w:u w:val="single"/>
        </w:rPr>
        <w:t>②被建设单位认为履责不力等原因不宜继续从事施工现场管理工作的；</w:t>
      </w:r>
    </w:p>
    <w:p>
      <w:pPr>
        <w:spacing w:line="400" w:lineRule="exact"/>
        <w:ind w:firstLine="422" w:firstLineChars="200"/>
        <w:rPr>
          <w:rFonts w:ascii="宋体" w:hAnsi="宋体"/>
          <w:b/>
          <w:iCs/>
          <w:szCs w:val="21"/>
          <w:u w:val="single"/>
        </w:rPr>
      </w:pPr>
      <w:r>
        <w:rPr>
          <w:rFonts w:hint="eastAsia" w:ascii="宋体" w:hAnsi="宋体"/>
          <w:b/>
          <w:iCs/>
          <w:szCs w:val="21"/>
          <w:u w:val="single"/>
        </w:rPr>
        <w:t>③法律法规规定的其他情形；</w:t>
      </w:r>
    </w:p>
    <w:p>
      <w:pPr>
        <w:spacing w:line="400" w:lineRule="exact"/>
        <w:ind w:firstLine="422" w:firstLineChars="200"/>
        <w:rPr>
          <w:rFonts w:hAnsi="宋体"/>
          <w:b/>
          <w:iCs/>
          <w:u w:val="single"/>
        </w:rPr>
      </w:pPr>
      <w:r>
        <w:rPr>
          <w:rFonts w:hint="eastAsia" w:hAnsi="宋体"/>
          <w:b/>
          <w:iCs/>
          <w:u w:val="single"/>
        </w:rPr>
        <w:t>承包人有上诉情况需变更项目负责人的，须按30万元/人次的标准支付违约金，变更主要施工管理人员的，须按承包人5万元/人次的标准支付违约金；</w:t>
      </w:r>
    </w:p>
    <w:p>
      <w:pPr>
        <w:spacing w:line="400" w:lineRule="exact"/>
        <w:ind w:firstLine="422" w:firstLineChars="200"/>
        <w:rPr>
          <w:rFonts w:hAnsi="宋体"/>
          <w:b/>
          <w:iCs/>
          <w:u w:val="single"/>
        </w:rPr>
      </w:pPr>
      <w:r>
        <w:rPr>
          <w:rFonts w:hint="eastAsia" w:hAnsi="宋体"/>
          <w:b/>
          <w:iCs/>
          <w:u w:val="single"/>
        </w:rPr>
        <w:t>如擅自更换项目负责人的，承包人须按50万元/人次的标准支付违约金。</w:t>
      </w:r>
    </w:p>
    <w:p>
      <w:pPr>
        <w:spacing w:line="400" w:lineRule="exact"/>
        <w:ind w:firstLine="422" w:firstLineChars="200"/>
        <w:rPr>
          <w:rFonts w:hAnsi="宋体"/>
          <w:b/>
          <w:iCs/>
          <w:u w:val="single"/>
        </w:rPr>
      </w:pPr>
      <w:r>
        <w:rPr>
          <w:rFonts w:hint="eastAsia" w:hAnsi="宋体"/>
          <w:b/>
          <w:iCs/>
          <w:u w:val="single"/>
        </w:rPr>
        <w:t>人员当天上班时间在现场4小时以下的视为缺席，建设单位可以按到岗率天数为基数，对缺席人员按天计算违约金，承包人承诺的项目负责人和技术负责人每缺席一天按每人次2000元支付违约金；主要其他关键管理人员每缺席一天按每人次1000元支付违约金。考勤方式按相关规定执行。上述人员如果未经发包人及监理单位许可，擅自离岗的，作违约论处。上述人员到位率每周例会通报一次，且在监理月报中反映，承包人的上述人员在发包人发送到岗书面催告单三次以上不及时到岗的，发包人有权解除合同，承包人承担违约责任。</w:t>
      </w:r>
    </w:p>
    <w:p>
      <w:pPr>
        <w:pStyle w:val="2"/>
        <w:spacing w:line="440" w:lineRule="exact"/>
        <w:ind w:firstLine="413" w:firstLineChars="196"/>
        <w:outlineLvl w:val="0"/>
        <w:rPr>
          <w:rFonts w:hAnsi="宋体"/>
          <w:b/>
          <w:u w:val="single"/>
        </w:rPr>
      </w:pPr>
      <w:r>
        <w:rPr>
          <w:rFonts w:hAnsi="宋体"/>
          <w:b/>
          <w:u w:val="single"/>
        </w:rPr>
        <w:t>21.3在施工过程中若出现工程质量、进度等问题，在发包方三次书面通知后仍未能采取有效措施的，发包方有权单方终止合同，并保留索赔的权利。</w:t>
      </w:r>
    </w:p>
    <w:p>
      <w:pPr>
        <w:pStyle w:val="2"/>
        <w:spacing w:line="440" w:lineRule="exact"/>
        <w:ind w:firstLine="413" w:firstLineChars="196"/>
        <w:outlineLvl w:val="0"/>
        <w:rPr>
          <w:rFonts w:hAnsi="宋体"/>
          <w:b/>
          <w:u w:val="single"/>
        </w:rPr>
      </w:pPr>
      <w:r>
        <w:rPr>
          <w:rFonts w:hAnsi="宋体"/>
          <w:b/>
          <w:u w:val="single"/>
        </w:rPr>
        <w:t>21.4承包人对自己施工范围内的工程要做好成品保护，且应注意保护其他承包人的工作成果；由于承包人原因造成其他承包人工程损坏的，由承包人自行妥善处理并承担由此引起的全部修复费用；自身不能妥善处理、影响任一方工程进度的，监理单位及发包人有权作出赔偿决断，费用从承包人工程款或结算款中扣减。</w:t>
      </w:r>
    </w:p>
    <w:p>
      <w:pPr>
        <w:pStyle w:val="2"/>
        <w:spacing w:line="440" w:lineRule="exact"/>
        <w:ind w:firstLine="413" w:firstLineChars="196"/>
        <w:outlineLvl w:val="0"/>
        <w:rPr>
          <w:rFonts w:hAnsi="宋体"/>
          <w:b/>
          <w:u w:val="single"/>
        </w:rPr>
      </w:pPr>
      <w:r>
        <w:rPr>
          <w:rFonts w:hAnsi="宋体"/>
          <w:b/>
          <w:u w:val="single"/>
        </w:rPr>
        <w:t>21.5承包人保证在规定时间内在绍兴滨海新</w:t>
      </w:r>
      <w:r>
        <w:rPr>
          <w:rFonts w:hint="eastAsia" w:hAnsi="宋体"/>
          <w:b/>
          <w:u w:val="single"/>
        </w:rPr>
        <w:t>区</w:t>
      </w:r>
      <w:r>
        <w:rPr>
          <w:rFonts w:hAnsi="宋体"/>
          <w:b/>
          <w:u w:val="single"/>
        </w:rPr>
        <w:t>管理委员会</w:t>
      </w:r>
      <w:r>
        <w:rPr>
          <w:rFonts w:hint="eastAsia" w:hAnsi="宋体"/>
          <w:b/>
          <w:u w:val="single"/>
        </w:rPr>
        <w:t>规划</w:t>
      </w:r>
      <w:r>
        <w:rPr>
          <w:rFonts w:hAnsi="宋体"/>
          <w:b/>
          <w:u w:val="single"/>
        </w:rPr>
        <w:t>建设局办理备案、民工工资保证金（农民工工伤保险）交存等相关手续。若承包人未按规定执行，视为承包人自动放弃承包资格。</w:t>
      </w:r>
    </w:p>
    <w:p>
      <w:pPr>
        <w:pStyle w:val="2"/>
        <w:spacing w:line="440" w:lineRule="exact"/>
        <w:ind w:firstLine="413" w:firstLineChars="196"/>
        <w:outlineLvl w:val="0"/>
        <w:rPr>
          <w:rFonts w:hAnsi="宋体"/>
          <w:b/>
          <w:u w:val="single"/>
        </w:rPr>
      </w:pPr>
      <w:r>
        <w:rPr>
          <w:rFonts w:hAnsi="宋体"/>
          <w:b/>
          <w:u w:val="single"/>
        </w:rPr>
        <w:t>21.6本合同存续期间，承包人未及时支付民工工资，致使民工上访或采取其他过激行为时，视为承包人违约，</w:t>
      </w:r>
      <w:r>
        <w:rPr>
          <w:rFonts w:hint="eastAsia" w:hAnsi="宋体"/>
          <w:b/>
          <w:u w:val="single"/>
        </w:rPr>
        <w:t>则将相关行为报有关主管部门按规定执行</w:t>
      </w:r>
      <w:r>
        <w:rPr>
          <w:rFonts w:hAnsi="宋体"/>
          <w:b/>
          <w:u w:val="single"/>
        </w:rPr>
        <w:t>。</w:t>
      </w:r>
    </w:p>
    <w:p>
      <w:pPr>
        <w:spacing w:line="440" w:lineRule="exact"/>
        <w:ind w:firstLine="422" w:firstLineChars="200"/>
        <w:rPr>
          <w:rFonts w:ascii="宋体" w:hAnsi="宋体"/>
          <w:b/>
          <w:iCs/>
          <w:szCs w:val="21"/>
          <w:u w:val="single"/>
        </w:rPr>
      </w:pPr>
      <w:r>
        <w:rPr>
          <w:rFonts w:hint="eastAsia" w:ascii="宋体" w:hAnsi="宋体"/>
          <w:b/>
          <w:iCs/>
          <w:szCs w:val="21"/>
          <w:u w:val="single"/>
        </w:rPr>
        <w:t>21.7施工用水、电由发包人协助办理，承包人应单独设置水、电计量表，承包人按实际用量及市场价格向相关单位支付。</w:t>
      </w:r>
    </w:p>
    <w:p>
      <w:pPr>
        <w:spacing w:line="500" w:lineRule="exact"/>
        <w:ind w:firstLine="422" w:firstLineChars="200"/>
        <w:rPr>
          <w:rFonts w:ascii="宋体" w:hAnsi="宋体"/>
          <w:b/>
          <w:iCs/>
          <w:szCs w:val="21"/>
          <w:u w:val="single"/>
        </w:rPr>
      </w:pPr>
      <w:r>
        <w:rPr>
          <w:rFonts w:hint="eastAsia" w:ascii="宋体" w:hAnsi="宋体"/>
          <w:b/>
          <w:iCs/>
          <w:szCs w:val="21"/>
          <w:u w:val="single"/>
        </w:rPr>
        <w:t>21.8</w:t>
      </w:r>
      <w:r>
        <w:rPr>
          <w:rFonts w:hint="eastAsia" w:ascii="宋体" w:hAnsi="宋体"/>
          <w:b/>
          <w:kern w:val="0"/>
          <w:szCs w:val="21"/>
          <w:u w:val="single"/>
        </w:rPr>
        <w:t>承包人应计划有序的堆放和处理施工废弃物，避免对环境造成破坏。因承包人任意堆放或弃置施工废弃物造成妨碍公共交通、影响城镇居民生活、危及居民安全、破坏周围环境的，承包人应承担全部责任。</w:t>
      </w:r>
    </w:p>
    <w:p>
      <w:pPr>
        <w:spacing w:line="380" w:lineRule="exact"/>
        <w:ind w:firstLine="422" w:firstLineChars="200"/>
        <w:jc w:val="left"/>
        <w:rPr>
          <w:b/>
          <w:szCs w:val="21"/>
          <w:u w:val="single"/>
        </w:rPr>
      </w:pPr>
      <w:r>
        <w:rPr>
          <w:rFonts w:hint="eastAsia" w:ascii="宋体" w:hAnsi="宋体"/>
          <w:b/>
          <w:szCs w:val="21"/>
          <w:u w:val="single"/>
        </w:rPr>
        <w:t>21.9</w:t>
      </w:r>
      <w:r>
        <w:rPr>
          <w:rFonts w:hint="eastAsia"/>
          <w:b/>
          <w:szCs w:val="21"/>
          <w:u w:val="single"/>
        </w:rPr>
        <w:t>农民工工伤保险按绍政办[2007]100号《绍兴市人民政府办公室转发市劳动保障局等部门关于绍兴市区建设工程施工企业农民工参加工伤保险实施意见的通知》精神缴纳。该费用已列入标底，要求中标人在开工前完成向市地税部门申报缴纳，并向市社保局办理相关手续。</w:t>
      </w:r>
    </w:p>
    <w:p>
      <w:pPr>
        <w:spacing w:line="380" w:lineRule="exact"/>
        <w:ind w:firstLine="422" w:firstLineChars="200"/>
        <w:jc w:val="left"/>
        <w:rPr>
          <w:b/>
          <w:szCs w:val="21"/>
          <w:u w:val="single"/>
        </w:rPr>
      </w:pPr>
      <w:r>
        <w:rPr>
          <w:rFonts w:hint="eastAsia" w:ascii="宋体" w:hAnsi="宋体"/>
          <w:b/>
          <w:szCs w:val="21"/>
          <w:u w:val="single"/>
        </w:rPr>
        <w:t>21.10</w:t>
      </w:r>
      <w:r>
        <w:rPr>
          <w:rFonts w:hint="eastAsia"/>
          <w:b/>
          <w:szCs w:val="21"/>
          <w:u w:val="single"/>
        </w:rPr>
        <w:t>承包人应当为本合同工程和施工场地内的自有人员、设备及第三方生命财产办理保险并支付保险费用，费用已包含在合同总价内。因承包人未办理保险所造成发包人、监理人、其他承包人、第三方人员的损失，承包人承担赔偿责任。</w:t>
      </w:r>
    </w:p>
    <w:p>
      <w:pPr>
        <w:pStyle w:val="2"/>
        <w:spacing w:line="380" w:lineRule="exact"/>
        <w:ind w:firstLine="413" w:firstLineChars="196"/>
        <w:outlineLvl w:val="0"/>
        <w:rPr>
          <w:rFonts w:hAnsi="宋体"/>
          <w:b/>
          <w:u w:val="single"/>
        </w:rPr>
      </w:pPr>
      <w:r>
        <w:rPr>
          <w:rFonts w:hAnsi="宋体"/>
          <w:b/>
          <w:u w:val="single"/>
        </w:rPr>
        <w:t>21.11发包人按合同约定履行相应的义务，发包人有权要求承包人在工程竣工验收合格后15天内，将工程交付给发包人。承包人迟延交付的，每迟延一日承包人须按1000元/日</w:t>
      </w:r>
      <w:r>
        <w:rPr>
          <w:rFonts w:hint="eastAsia" w:hAnsi="宋体"/>
          <w:b/>
          <w:u w:val="single"/>
        </w:rPr>
        <w:t>的标准</w:t>
      </w:r>
      <w:r>
        <w:rPr>
          <w:rFonts w:hAnsi="宋体"/>
          <w:b/>
          <w:u w:val="single"/>
        </w:rPr>
        <w:t>向发包人支付违约金。</w:t>
      </w:r>
    </w:p>
    <w:p>
      <w:pPr>
        <w:pStyle w:val="2"/>
        <w:spacing w:line="380" w:lineRule="exact"/>
        <w:ind w:firstLine="413" w:firstLineChars="196"/>
        <w:outlineLvl w:val="0"/>
        <w:rPr>
          <w:rFonts w:hAnsi="宋体"/>
          <w:b/>
          <w:u w:val="single"/>
        </w:rPr>
      </w:pPr>
      <w:r>
        <w:rPr>
          <w:rFonts w:hAnsi="宋体"/>
          <w:b/>
          <w:u w:val="single"/>
        </w:rPr>
        <w:t>21.12承包人施工应做好环境保护、文明施工，防止噪声、严禁污染环境，并负责处理好因弃土等原因引起的各类投诉。如有不文明施工行为发生，除负责消除影响外，</w:t>
      </w:r>
      <w:r>
        <w:rPr>
          <w:rFonts w:hint="eastAsia" w:hAnsi="宋体"/>
          <w:b/>
          <w:u w:val="single"/>
        </w:rPr>
        <w:t>还需</w:t>
      </w:r>
      <w:r>
        <w:rPr>
          <w:rFonts w:hint="eastAsia" w:hAnsi="宋体"/>
          <w:b/>
          <w:iCs/>
          <w:u w:val="single"/>
        </w:rPr>
        <w:t>按2000元/次的标准支付违约金</w:t>
      </w:r>
      <w:r>
        <w:rPr>
          <w:rFonts w:hAnsi="宋体"/>
          <w:b/>
          <w:u w:val="single"/>
        </w:rPr>
        <w:t>，情节严重的</w:t>
      </w:r>
      <w:r>
        <w:rPr>
          <w:rFonts w:hint="eastAsia" w:hAnsi="宋体"/>
          <w:b/>
          <w:u w:val="single"/>
        </w:rPr>
        <w:t>从重处理</w:t>
      </w:r>
      <w:r>
        <w:rPr>
          <w:rFonts w:hAnsi="宋体"/>
          <w:b/>
          <w:u w:val="single"/>
        </w:rPr>
        <w:t>，并报相关上级管理部门。</w:t>
      </w:r>
    </w:p>
    <w:p>
      <w:pPr>
        <w:pStyle w:val="2"/>
        <w:spacing w:line="380" w:lineRule="exact"/>
        <w:ind w:firstLine="422" w:firstLineChars="200"/>
        <w:outlineLvl w:val="0"/>
        <w:rPr>
          <w:rFonts w:hAnsi="宋体"/>
          <w:b/>
          <w:u w:val="single"/>
        </w:rPr>
      </w:pPr>
      <w:r>
        <w:rPr>
          <w:rFonts w:hAnsi="宋体"/>
          <w:b/>
          <w:u w:val="single"/>
        </w:rPr>
        <w:t>21.13承包人应妥善处理好与周边群众的关系，并负责做好因施工引起的相关纠纷及承担相关费用。</w:t>
      </w:r>
    </w:p>
    <w:p>
      <w:pPr>
        <w:pStyle w:val="2"/>
        <w:spacing w:line="380" w:lineRule="exact"/>
        <w:ind w:firstLine="422" w:firstLineChars="200"/>
        <w:outlineLvl w:val="0"/>
        <w:rPr>
          <w:rFonts w:hAnsi="宋体"/>
          <w:b/>
          <w:u w:val="single"/>
        </w:rPr>
      </w:pPr>
      <w:r>
        <w:rPr>
          <w:rFonts w:hAnsi="宋体"/>
          <w:b/>
          <w:u w:val="single"/>
        </w:rPr>
        <w:t>21.14承包人在施工时，如造成对周边人身财产安全损失的，须负责处理好善后工作及承担相关费用。</w:t>
      </w:r>
    </w:p>
    <w:p>
      <w:pPr>
        <w:pStyle w:val="2"/>
        <w:spacing w:line="380" w:lineRule="exact"/>
        <w:ind w:firstLine="422" w:firstLineChars="200"/>
        <w:outlineLvl w:val="0"/>
        <w:rPr>
          <w:rFonts w:hAnsi="宋体"/>
          <w:b/>
          <w:u w:val="single"/>
        </w:rPr>
      </w:pPr>
      <w:r>
        <w:rPr>
          <w:rFonts w:hAnsi="宋体"/>
          <w:b/>
          <w:u w:val="single"/>
        </w:rPr>
        <w:t>21.15本工程质量要求及施工中须遵循的技术规范。施工、产品材料规格、品牌及质量技术要求，各类参数等必须符合设计技术要求（附设计说明及图纸）。除非发包人另有要求，承包人必须按发包人提供的施工图和相关国家规范和标准施工，未提到的其他规范和标准，只要与本工程相关，承包人都必须遵照执行。</w:t>
      </w:r>
    </w:p>
    <w:p>
      <w:pPr>
        <w:spacing w:line="380" w:lineRule="exact"/>
        <w:ind w:firstLine="413" w:firstLineChars="196"/>
        <w:jc w:val="left"/>
        <w:rPr>
          <w:rFonts w:ascii="宋体" w:hAnsi="宋体"/>
          <w:b/>
          <w:szCs w:val="21"/>
          <w:highlight w:val="none"/>
          <w:u w:val="single"/>
        </w:rPr>
      </w:pPr>
      <w:r>
        <w:rPr>
          <w:rFonts w:hint="eastAsia" w:ascii="宋体" w:hAnsi="宋体"/>
          <w:b/>
          <w:szCs w:val="21"/>
          <w:u w:val="single"/>
        </w:rPr>
        <w:t>21.16承包人须积极按市政府有关扬尘整治文件做好现场防止扬尘工作、按市行风检查小组要求认真落实，如被市级相关部门通报或被市行风检查小组查实问题向市领导汇报，承包人必须无条件在规</w:t>
      </w:r>
      <w:r>
        <w:rPr>
          <w:rFonts w:hint="eastAsia" w:ascii="宋体" w:hAnsi="宋体"/>
          <w:b/>
          <w:szCs w:val="21"/>
          <w:highlight w:val="none"/>
          <w:u w:val="single"/>
        </w:rPr>
        <w:t>定期限内整改完毕并处以每次扣除 5 万元安全文明施工费，发生三次（含）以上，发包人有权单方终止合同，并保留索赔的权利。</w:t>
      </w:r>
    </w:p>
    <w:p>
      <w:pPr>
        <w:spacing w:line="380" w:lineRule="exact"/>
        <w:ind w:firstLine="413" w:firstLineChars="196"/>
        <w:jc w:val="left"/>
        <w:rPr>
          <w:rFonts w:hint="eastAsia" w:ascii="宋体" w:hAnsi="宋体" w:eastAsia="宋体"/>
          <w:b/>
          <w:szCs w:val="21"/>
          <w:highlight w:val="none"/>
          <w:u w:val="single"/>
          <w:lang w:eastAsia="zh-CN"/>
        </w:rPr>
      </w:pPr>
      <w:r>
        <w:rPr>
          <w:rFonts w:hint="eastAsia" w:ascii="宋体" w:hAnsi="宋体"/>
          <w:b/>
          <w:szCs w:val="21"/>
          <w:highlight w:val="none"/>
          <w:u w:val="single"/>
        </w:rPr>
        <w:t>21.17履约保证金：工程竣工验收合格并存档备案后予以退还（不计息）50%的履约保证金，结算审计完成后予以退还（不计息）剩余50%的履约保证金，并执行绍兴滨海新区管理委员会绍滨海委〔2015〕12号文件。该工程若为银行保函担保，承包人在发包人签发竣工证书后28天内提交履约保证金保函（金额为合同价的1％，保函期限与缺陷责任期一致），同时发包人退还扣留的首次履约保证金银行保函（金额为合同价的2％）</w:t>
      </w:r>
      <w:r>
        <w:rPr>
          <w:rFonts w:hint="eastAsia" w:ascii="宋体" w:hAnsi="宋体"/>
          <w:b/>
          <w:szCs w:val="21"/>
          <w:highlight w:val="none"/>
          <w:u w:val="single"/>
          <w:lang w:eastAsia="zh-CN"/>
        </w:rPr>
        <w:t>。</w:t>
      </w:r>
    </w:p>
    <w:p>
      <w:pPr>
        <w:spacing w:line="360" w:lineRule="exact"/>
        <w:ind w:firstLine="422" w:firstLineChars="200"/>
        <w:rPr>
          <w:rFonts w:ascii="宋体" w:hAnsi="宋体"/>
          <w:b/>
          <w:szCs w:val="21"/>
          <w:u w:val="single"/>
        </w:rPr>
      </w:pPr>
      <w:r>
        <w:rPr>
          <w:rFonts w:hint="eastAsia" w:ascii="宋体" w:hAnsi="宋体"/>
          <w:b/>
          <w:szCs w:val="21"/>
          <w:u w:val="single"/>
        </w:rPr>
        <w:t>21.18本项目工程款支付实行工程款和工资款两条线拨付机制，中标人中标后需在绍兴市区范围内的任一家银行建立项目农民工工资专用账户，发包人在向中标人支付工程款时将工程款的20％打入项目农民工工资专用账户用于支付农民工工资，此账户的款项只能用于支付农民工工资，不得挪作他用。本项目实行农民工用工实名制管理和农民工工资专用账户管理制度，中标人在农民工进入施工现场3天内应当依法与农民工签订劳动合同，并给其在开设农民工工资专用账户的银行办理实名制银行卡，委托银行将农民工工资直接划入农民工的实名制卡中。农民工须进行实名制电子考勤。若发生拖欠民工工资等情况，则履约保证金不予退还</w:t>
      </w:r>
      <w:r>
        <w:rPr>
          <w:rFonts w:ascii="宋体" w:hAnsi="宋体"/>
          <w:b/>
          <w:szCs w:val="21"/>
          <w:u w:val="single"/>
        </w:rPr>
        <w:t>。</w:t>
      </w:r>
    </w:p>
    <w:p>
      <w:pPr>
        <w:pStyle w:val="2"/>
        <w:spacing w:line="400" w:lineRule="exact"/>
        <w:ind w:firstLine="422" w:firstLineChars="200"/>
        <w:outlineLvl w:val="0"/>
        <w:rPr>
          <w:rFonts w:hAnsi="宋体"/>
          <w:u w:val="single"/>
        </w:rPr>
      </w:pPr>
      <w:r>
        <w:rPr>
          <w:rFonts w:hAnsi="宋体"/>
          <w:b/>
          <w:u w:val="single"/>
        </w:rPr>
        <w:t>21.19</w:t>
      </w:r>
      <w:r>
        <w:rPr>
          <w:rFonts w:hint="eastAsia" w:hAnsi="宋体"/>
          <w:b/>
          <w:u w:val="single"/>
        </w:rPr>
        <w:t>关于工程实施过程中发生的变更联系单，必须严格遵守滨海新城管委会【2015】54号文件规定，做到“先审批后实施”，对于未经书面批复的联系单，承包人擅自施工的，发包方有权不予认可且变更联系单的工程量须经建设单位委托的咨询公司审核。</w:t>
      </w:r>
    </w:p>
    <w:p>
      <w:pPr>
        <w:spacing w:line="380" w:lineRule="exact"/>
        <w:ind w:firstLine="422" w:firstLineChars="200"/>
        <w:jc w:val="left"/>
        <w:rPr>
          <w:rFonts w:ascii="宋体" w:hAnsi="宋体"/>
          <w:b/>
          <w:szCs w:val="21"/>
          <w:u w:val="single"/>
        </w:rPr>
      </w:pPr>
      <w:r>
        <w:rPr>
          <w:rFonts w:hint="eastAsia" w:ascii="宋体" w:hAnsi="宋体"/>
          <w:b/>
          <w:szCs w:val="21"/>
          <w:u w:val="single"/>
        </w:rPr>
        <w:t>21.20中标单位中标后必须遵守业主相关工程建设管理制度，施工现场须建立</w:t>
      </w:r>
      <w:r>
        <w:rPr>
          <w:rFonts w:ascii="宋体" w:hAnsi="宋体"/>
          <w:b/>
          <w:szCs w:val="21"/>
          <w:u w:val="single"/>
        </w:rPr>
        <w:t>LBS</w:t>
      </w:r>
      <w:r>
        <w:rPr>
          <w:rFonts w:hint="eastAsia" w:ascii="宋体" w:hAnsi="宋体"/>
          <w:b/>
          <w:szCs w:val="21"/>
          <w:u w:val="single"/>
        </w:rPr>
        <w:t>定位在岗考核（按建设主管部门要求做好实名制考核等工作）。</w:t>
      </w:r>
    </w:p>
    <w:p>
      <w:pPr>
        <w:snapToGrid w:val="0"/>
        <w:spacing w:line="380" w:lineRule="exact"/>
        <w:ind w:firstLine="422" w:firstLineChars="200"/>
        <w:rPr>
          <w:rFonts w:ascii="宋体" w:hAnsi="宋体"/>
          <w:b/>
          <w:szCs w:val="21"/>
          <w:u w:val="single"/>
        </w:rPr>
      </w:pPr>
      <w:r>
        <w:rPr>
          <w:rFonts w:ascii="宋体" w:hAnsi="宋体"/>
          <w:b/>
          <w:szCs w:val="21"/>
          <w:u w:val="single"/>
        </w:rPr>
        <w:t>21.</w:t>
      </w:r>
      <w:r>
        <w:rPr>
          <w:rFonts w:hint="eastAsia" w:ascii="宋体" w:hAnsi="宋体"/>
          <w:b/>
          <w:szCs w:val="21"/>
          <w:u w:val="single"/>
        </w:rPr>
        <w:t>21保修金支付条款</w:t>
      </w:r>
      <w:r>
        <w:rPr>
          <w:rFonts w:ascii="宋体" w:hAnsi="宋体"/>
          <w:b/>
          <w:szCs w:val="21"/>
          <w:u w:val="single"/>
        </w:rPr>
        <w:t>：</w:t>
      </w:r>
      <w:r>
        <w:rPr>
          <w:rFonts w:hint="eastAsia" w:ascii="宋体" w:hAnsi="宋体"/>
          <w:b/>
          <w:szCs w:val="21"/>
          <w:u w:val="single"/>
        </w:rPr>
        <w:t>保修金为结算审计价的1.5％，在保修期五年满后30天内退还(不计息)，多退少补。所承包工程任何部位发生质量问题，承包人应及时提供修复，费用由责任方承担。</w:t>
      </w:r>
    </w:p>
    <w:p>
      <w:pPr>
        <w:snapToGrid w:val="0"/>
        <w:spacing w:line="380" w:lineRule="exact"/>
        <w:ind w:firstLine="422" w:firstLineChars="200"/>
        <w:rPr>
          <w:rFonts w:ascii="宋体" w:hAnsi="宋体"/>
          <w:b/>
          <w:szCs w:val="21"/>
          <w:u w:val="single"/>
        </w:rPr>
      </w:pPr>
      <w:r>
        <w:rPr>
          <w:rFonts w:ascii="宋体" w:hAnsi="宋体"/>
          <w:b/>
          <w:szCs w:val="21"/>
          <w:u w:val="single"/>
        </w:rPr>
        <w:t>21.</w:t>
      </w:r>
      <w:r>
        <w:rPr>
          <w:rFonts w:hint="eastAsia" w:ascii="宋体" w:hAnsi="宋体"/>
          <w:b/>
          <w:szCs w:val="21"/>
          <w:u w:val="single"/>
        </w:rPr>
        <w:t>22本工程保修期从通过竣工验收合格之日起计算。</w:t>
      </w:r>
    </w:p>
    <w:p>
      <w:pPr>
        <w:snapToGrid w:val="0"/>
        <w:spacing w:line="380" w:lineRule="exact"/>
        <w:ind w:firstLine="422" w:firstLineChars="200"/>
        <w:rPr>
          <w:rFonts w:ascii="宋体" w:hAnsi="宋体"/>
          <w:b/>
          <w:szCs w:val="21"/>
          <w:u w:val="single"/>
        </w:rPr>
      </w:pPr>
      <w:r>
        <w:rPr>
          <w:rFonts w:ascii="宋体" w:hAnsi="宋体"/>
          <w:b/>
          <w:szCs w:val="21"/>
          <w:u w:val="single"/>
        </w:rPr>
        <w:t>21.</w:t>
      </w:r>
      <w:r>
        <w:rPr>
          <w:rFonts w:hint="eastAsia" w:ascii="宋体" w:hAnsi="宋体"/>
          <w:b/>
          <w:szCs w:val="21"/>
          <w:u w:val="single"/>
        </w:rPr>
        <w:t>23甲方有权增加与工程相关的工作，乙方不得拒绝。甲方可以取消部分工程内容，乙方必须接受，甲方对此不进行任何补偿。</w:t>
      </w:r>
    </w:p>
    <w:p>
      <w:pPr>
        <w:snapToGrid w:val="0"/>
        <w:spacing w:line="380" w:lineRule="exact"/>
        <w:ind w:firstLine="422" w:firstLineChars="200"/>
        <w:rPr>
          <w:rFonts w:ascii="宋体" w:hAnsi="宋体"/>
          <w:b/>
          <w:szCs w:val="21"/>
          <w:u w:val="single"/>
        </w:rPr>
      </w:pPr>
      <w:r>
        <w:rPr>
          <w:rFonts w:ascii="宋体" w:hAnsi="宋体"/>
          <w:b/>
          <w:szCs w:val="21"/>
          <w:u w:val="single"/>
        </w:rPr>
        <w:t>21.</w:t>
      </w:r>
      <w:r>
        <w:rPr>
          <w:rFonts w:hint="eastAsia" w:ascii="宋体" w:hAnsi="宋体"/>
          <w:b/>
          <w:szCs w:val="21"/>
          <w:u w:val="single"/>
        </w:rPr>
        <w:t>24</w:t>
      </w:r>
      <w:r>
        <w:rPr>
          <w:rFonts w:ascii="宋体" w:hAnsi="宋体"/>
          <w:b/>
          <w:szCs w:val="21"/>
          <w:u w:val="single"/>
        </w:rPr>
        <w:t>在竣工验收合格后10天内向发包人提供竣工图及竣工资料一式</w:t>
      </w:r>
      <w:r>
        <w:rPr>
          <w:rFonts w:hint="eastAsia" w:ascii="宋体" w:hAnsi="宋体"/>
          <w:b/>
          <w:szCs w:val="21"/>
          <w:u w:val="single"/>
        </w:rPr>
        <w:t>4</w:t>
      </w:r>
      <w:r>
        <w:rPr>
          <w:rFonts w:ascii="宋体" w:hAnsi="宋体"/>
          <w:b/>
          <w:szCs w:val="21"/>
          <w:u w:val="single"/>
        </w:rPr>
        <w:t>套。档案归档费用由承包人支付（含需向城建档案馆缴纳的施工、监理、建设单位三方竣工资料归档费用），并及时办理好工程备案手续及档案馆存档手续。</w:t>
      </w:r>
    </w:p>
    <w:p>
      <w:pPr>
        <w:snapToGrid w:val="0"/>
        <w:spacing w:line="380" w:lineRule="exact"/>
        <w:ind w:firstLine="422" w:firstLineChars="200"/>
        <w:rPr>
          <w:rFonts w:ascii="宋体" w:hAnsi="宋体"/>
          <w:b/>
          <w:szCs w:val="21"/>
          <w:u w:val="single"/>
        </w:rPr>
      </w:pPr>
      <w:r>
        <w:rPr>
          <w:rFonts w:hint="eastAsia" w:ascii="宋体" w:hAnsi="宋体"/>
          <w:b/>
          <w:szCs w:val="21"/>
          <w:u w:val="single"/>
        </w:rPr>
        <w:t>21.25乙方必须按国家工程建设的有关规定，以及省、市、区文明施工办法做好安全文明施工，特别是交通安全及一切地下设施的安全，在施工过程中发生的一切安全事故均由乙方自理，与甲方无关。乙方在施工过程中有义务对原工程加以保护，由乙方造成的损坏将原价赔偿。乙方需做好现场安全围护及交通维护工作，施工时配备一定数量专职交管人员管理交通秩序，必要时要外聘专职交管人员，费用在投标时考虑，发包方不另行支付。 如发现在施工期间未按要求及时完善和设置交通标牌等安全生产围护情况的，</w:t>
      </w:r>
      <w:r>
        <w:rPr>
          <w:rFonts w:hint="eastAsia" w:hAnsi="宋体"/>
          <w:b/>
          <w:iCs/>
          <w:u w:val="single"/>
        </w:rPr>
        <w:t>按2000元/次的标准支付违约金</w:t>
      </w:r>
      <w:r>
        <w:rPr>
          <w:rFonts w:hint="eastAsia" w:ascii="宋体" w:hAnsi="宋体"/>
          <w:b/>
          <w:szCs w:val="21"/>
          <w:u w:val="single"/>
        </w:rPr>
        <w:t>。</w:t>
      </w:r>
    </w:p>
    <w:p>
      <w:pPr>
        <w:snapToGrid w:val="0"/>
        <w:spacing w:line="380" w:lineRule="exact"/>
        <w:ind w:firstLine="422" w:firstLineChars="200"/>
        <w:rPr>
          <w:rFonts w:ascii="宋体" w:hAnsi="宋体"/>
          <w:b/>
          <w:szCs w:val="21"/>
          <w:u w:val="single"/>
        </w:rPr>
      </w:pPr>
      <w:r>
        <w:rPr>
          <w:rFonts w:hint="eastAsia" w:ascii="宋体" w:hAnsi="宋体"/>
          <w:b/>
          <w:szCs w:val="21"/>
          <w:u w:val="single"/>
        </w:rPr>
        <w:t>21.26 本工程施工时，乙方应做好施工管沟围护及材料堆放的安全工作，放置明显警示标志、夜间设置施工警告灯，以确保不影响车辆安全通行。否则造成事故的损失，责任由乙方负全责。</w:t>
      </w:r>
    </w:p>
    <w:p>
      <w:pPr>
        <w:snapToGrid w:val="0"/>
        <w:spacing w:line="380" w:lineRule="exact"/>
        <w:ind w:firstLine="422" w:firstLineChars="200"/>
        <w:rPr>
          <w:rFonts w:ascii="宋体" w:hAnsi="宋体"/>
          <w:b/>
          <w:szCs w:val="21"/>
          <w:u w:val="single"/>
        </w:rPr>
      </w:pPr>
      <w:r>
        <w:rPr>
          <w:rFonts w:hint="eastAsia" w:ascii="宋体" w:hAnsi="宋体"/>
          <w:b/>
          <w:szCs w:val="21"/>
          <w:u w:val="single"/>
        </w:rPr>
        <w:t>21.27 施工临时用水、用电、用地需由乙方自行负责，项目部场地由乙方自行考虑。施工期间乙方需要临时用地由乙方自行解决。</w:t>
      </w:r>
    </w:p>
    <w:p>
      <w:pPr>
        <w:snapToGrid w:val="0"/>
        <w:spacing w:line="380" w:lineRule="exact"/>
        <w:ind w:firstLine="422" w:firstLineChars="200"/>
        <w:rPr>
          <w:rFonts w:ascii="宋体" w:hAnsi="宋体"/>
          <w:b/>
          <w:szCs w:val="21"/>
          <w:u w:val="single"/>
        </w:rPr>
      </w:pPr>
      <w:r>
        <w:rPr>
          <w:rFonts w:hint="eastAsia" w:ascii="宋体" w:hAnsi="宋体"/>
          <w:b/>
          <w:szCs w:val="21"/>
          <w:u w:val="single"/>
        </w:rPr>
        <w:t>21.28所有货物必须在检验合格经招标人同意后，方可用于本项目。</w:t>
      </w:r>
    </w:p>
    <w:p>
      <w:pPr>
        <w:spacing w:line="360" w:lineRule="auto"/>
        <w:ind w:left="420" w:leftChars="200"/>
        <w:rPr>
          <w:rFonts w:ascii="宋体" w:hAnsi="宋体"/>
          <w:b/>
          <w:szCs w:val="21"/>
          <w:u w:val="single"/>
        </w:rPr>
      </w:pPr>
      <w:r>
        <w:rPr>
          <w:rFonts w:hint="eastAsia" w:ascii="宋体" w:hAnsi="宋体"/>
          <w:b/>
          <w:szCs w:val="21"/>
          <w:u w:val="single"/>
        </w:rPr>
        <w:t>21.29配套服务费（已包含总承包管理及配套服务费用）：各标段总承包单位可按分包工程中</w:t>
      </w:r>
    </w:p>
    <w:p>
      <w:pPr>
        <w:spacing w:line="360" w:lineRule="auto"/>
        <w:rPr>
          <w:rFonts w:ascii="宋体" w:hAnsi="宋体"/>
          <w:b/>
          <w:szCs w:val="21"/>
          <w:u w:val="single"/>
        </w:rPr>
      </w:pPr>
      <w:r>
        <w:rPr>
          <w:rFonts w:hint="eastAsia" w:ascii="宋体" w:hAnsi="宋体"/>
          <w:b/>
          <w:szCs w:val="21"/>
          <w:u w:val="single"/>
        </w:rPr>
        <w:t>标价的一定比例向分包单位收取配套服务费。精装修、智能化、暖通等按中标价的2%向分包单位收取；其他（家具、厨房设备等）的按中标价的0.5%向分包单位收取；基础设施服务工程不得收取任何服务费用；未列入或者未明确部分由业主出具指令单形式明确。除水电费以外，不得向分包单位收取其他任何费用。</w:t>
      </w:r>
    </w:p>
    <w:p>
      <w:pPr>
        <w:spacing w:line="360" w:lineRule="auto"/>
        <w:ind w:left="420" w:leftChars="200"/>
        <w:rPr>
          <w:rFonts w:hAnsi="宋体"/>
          <w:b/>
          <w:iCs/>
          <w:szCs w:val="21"/>
          <w:u w:val="single"/>
        </w:rPr>
      </w:pPr>
      <w:r>
        <w:rPr>
          <w:rFonts w:ascii="宋体" w:hAnsi="宋体"/>
          <w:b/>
          <w:szCs w:val="21"/>
          <w:u w:val="single"/>
        </w:rPr>
        <w:t>基础设施服务工程：电力（主要指高配电等）、燃气、专业管网（三大运营商）</w:t>
      </w:r>
    </w:p>
    <w:p>
      <w:pPr>
        <w:ind w:firstLine="422" w:firstLineChars="200"/>
        <w:rPr>
          <w:rFonts w:ascii="宋体" w:hAnsi="宋体"/>
          <w:b/>
          <w:szCs w:val="21"/>
          <w:u w:val="single"/>
        </w:rPr>
      </w:pPr>
      <w:r>
        <w:rPr>
          <w:rFonts w:hint="eastAsia" w:ascii="宋体" w:hAnsi="宋体"/>
          <w:b/>
          <w:szCs w:val="21"/>
          <w:u w:val="single"/>
        </w:rPr>
        <w:t>21.30乙方需提供6间现场办公室给甲方作为甲方现场办公场所</w:t>
      </w:r>
    </w:p>
    <w:p>
      <w:pPr>
        <w:snapToGrid w:val="0"/>
        <w:spacing w:line="380" w:lineRule="exact"/>
        <w:ind w:firstLine="422" w:firstLineChars="200"/>
        <w:rPr>
          <w:rFonts w:ascii="宋体" w:hAnsi="宋体"/>
          <w:b/>
          <w:szCs w:val="21"/>
          <w:u w:val="single"/>
        </w:rPr>
      </w:pPr>
      <w:r>
        <w:rPr>
          <w:rFonts w:hint="eastAsia" w:ascii="宋体" w:hAnsi="宋体"/>
          <w:b/>
          <w:szCs w:val="21"/>
          <w:u w:val="single"/>
        </w:rPr>
        <w:t>21.31未尽事宜由承包人与发包人另行协商在合同中签订。</w:t>
      </w:r>
    </w:p>
    <w:p>
      <w:pPr>
        <w:spacing w:line="420" w:lineRule="exact"/>
        <w:ind w:firstLine="422" w:firstLineChars="200"/>
        <w:rPr>
          <w:rFonts w:ascii="宋体" w:hAnsi="宋体"/>
          <w:b/>
          <w:kern w:val="16"/>
          <w:szCs w:val="21"/>
          <w:u w:val="single"/>
        </w:rPr>
      </w:pPr>
      <w:r>
        <w:rPr>
          <w:rFonts w:hint="eastAsia" w:ascii="宋体" w:hAnsi="宋体"/>
          <w:b/>
          <w:szCs w:val="21"/>
          <w:u w:val="single"/>
        </w:rPr>
        <w:t>21.3</w:t>
      </w:r>
      <w:r>
        <w:rPr>
          <w:rFonts w:hint="eastAsia" w:ascii="宋体" w:hAnsi="宋体"/>
          <w:b/>
          <w:szCs w:val="21"/>
          <w:u w:val="single"/>
          <w:lang w:val="en-US" w:eastAsia="zh-CN"/>
        </w:rPr>
        <w:t>2</w:t>
      </w:r>
      <w:r>
        <w:rPr>
          <w:rFonts w:hint="eastAsia" w:ascii="宋体" w:hAnsi="宋体"/>
          <w:b/>
          <w:kern w:val="16"/>
          <w:szCs w:val="21"/>
          <w:u w:val="single"/>
        </w:rPr>
        <w:t>中标单位中标之后，须及时关注铝合金型材等材料涨幅情况，及时采购，材料费涨价带来的涨价风险由中标单位自行承担。</w:t>
      </w:r>
    </w:p>
    <w:p>
      <w:pPr>
        <w:spacing w:line="420" w:lineRule="exact"/>
        <w:ind w:firstLine="422" w:firstLineChars="200"/>
        <w:rPr>
          <w:rFonts w:ascii="宋体" w:hAnsi="宋体"/>
          <w:b/>
          <w:kern w:val="16"/>
          <w:szCs w:val="21"/>
          <w:u w:val="single"/>
        </w:rPr>
      </w:pPr>
      <w:r>
        <w:rPr>
          <w:rFonts w:hint="eastAsia" w:ascii="宋体" w:hAnsi="宋体"/>
          <w:b/>
          <w:kern w:val="16"/>
          <w:szCs w:val="21"/>
          <w:u w:val="single"/>
        </w:rPr>
        <w:t>21.3</w:t>
      </w:r>
      <w:r>
        <w:rPr>
          <w:rFonts w:hint="eastAsia" w:ascii="宋体" w:hAnsi="宋体"/>
          <w:b/>
          <w:kern w:val="16"/>
          <w:szCs w:val="21"/>
          <w:u w:val="single"/>
          <w:lang w:val="en-US" w:eastAsia="zh-CN"/>
        </w:rPr>
        <w:t>3</w:t>
      </w:r>
      <w:r>
        <w:rPr>
          <w:rFonts w:hint="eastAsia" w:ascii="宋体" w:hAnsi="宋体"/>
          <w:b/>
          <w:kern w:val="16"/>
          <w:szCs w:val="21"/>
          <w:u w:val="single"/>
        </w:rPr>
        <w:t>根据《绍兴市柴油动力移动源排气污染防治办法》第九条、第十三条的规定，乙方在合同实施过程中使用的柴油动力移动源（柴油货车、非道路移动机械）必须符合低排放要求并已向生态环境部门申领绿色编码，在进入作业现场前须如实向甲方登记报备绿色编码，未申领绿色编码的柴油动力移动源不得进入作业现场施工。在作业现场发现有未申领绿色编码的柴油动力移动源或者未如实进行绿色编码报备的，认定乙方违约，按照本合同违约条款承担相应违约责任。</w:t>
      </w:r>
    </w:p>
    <w:p>
      <w:pPr>
        <w:spacing w:line="420" w:lineRule="exact"/>
        <w:ind w:firstLine="422" w:firstLineChars="200"/>
        <w:rPr>
          <w:rFonts w:ascii="宋体" w:hAnsi="宋体"/>
          <w:b/>
          <w:kern w:val="16"/>
          <w:szCs w:val="21"/>
          <w:u w:val="single"/>
        </w:rPr>
      </w:pPr>
      <w:r>
        <w:rPr>
          <w:rFonts w:hint="eastAsia" w:ascii="宋体" w:hAnsi="宋体"/>
          <w:b/>
          <w:kern w:val="16"/>
          <w:szCs w:val="21"/>
          <w:u w:val="single"/>
        </w:rPr>
        <w:t>21.3</w:t>
      </w:r>
      <w:r>
        <w:rPr>
          <w:rFonts w:hint="eastAsia" w:ascii="宋体" w:hAnsi="宋体"/>
          <w:b/>
          <w:kern w:val="16"/>
          <w:szCs w:val="21"/>
          <w:u w:val="single"/>
          <w:lang w:val="en-US" w:eastAsia="zh-CN"/>
        </w:rPr>
        <w:t>4</w:t>
      </w:r>
      <w:r>
        <w:rPr>
          <w:rFonts w:hint="eastAsia" w:ascii="宋体" w:hAnsi="宋体"/>
          <w:b/>
          <w:kern w:val="16"/>
          <w:szCs w:val="21"/>
          <w:u w:val="single"/>
        </w:rPr>
        <w:t>承包人需设立专用资金监管账户，具体按《绍兴滨海新区发展集团有限公司工程项目资金监督管理制度》实施。</w:t>
      </w:r>
    </w:p>
    <w:p>
      <w:pPr>
        <w:spacing w:line="440" w:lineRule="exact"/>
        <w:jc w:val="left"/>
        <w:rPr>
          <w:rFonts w:ascii="宋体" w:hAnsi="宋体"/>
          <w:b/>
          <w:szCs w:val="21"/>
        </w:rPr>
      </w:pPr>
    </w:p>
    <w:p>
      <w:pPr>
        <w:spacing w:line="440" w:lineRule="exact"/>
        <w:jc w:val="left"/>
        <w:rPr>
          <w:rFonts w:ascii="宋体" w:hAnsi="宋体"/>
          <w:b/>
          <w:szCs w:val="21"/>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spacing w:line="940" w:lineRule="exact"/>
        <w:ind w:firstLine="3520" w:firstLineChars="1100"/>
        <w:jc w:val="left"/>
        <w:rPr>
          <w:rFonts w:ascii="Times New Roman" w:hAnsi="Times New Roman" w:eastAsia="黑体"/>
          <w:sz w:val="32"/>
        </w:rPr>
      </w:pPr>
      <w:r>
        <w:rPr>
          <w:rFonts w:hint="eastAsia" w:ascii="Times New Roman" w:hAnsi="Times New Roman" w:eastAsia="黑体"/>
          <w:sz w:val="32"/>
        </w:rPr>
        <w:t>安全生产合同</w:t>
      </w:r>
    </w:p>
    <w:p>
      <w:pPr>
        <w:spacing w:line="460" w:lineRule="exact"/>
        <w:ind w:firstLine="541" w:firstLineChars="282"/>
        <w:rPr>
          <w:rFonts w:ascii="宋体" w:hAnsi="宋体"/>
          <w:w w:val="80"/>
          <w:sz w:val="24"/>
        </w:rPr>
      </w:pPr>
      <w:r>
        <w:rPr>
          <w:rFonts w:hint="eastAsia" w:ascii="宋体" w:hAnsi="宋体"/>
          <w:w w:val="80"/>
          <w:sz w:val="24"/>
        </w:rPr>
        <w:t>为在</w:t>
      </w:r>
      <w:r>
        <w:rPr>
          <w:rFonts w:hint="eastAsia" w:ascii="Times New Roman" w:hAnsi="Times New Roman"/>
          <w:w w:val="80"/>
          <w:sz w:val="24"/>
          <w:u w:val="single"/>
        </w:rPr>
        <w:t xml:space="preserve"> </w:t>
      </w:r>
      <w:r>
        <w:rPr>
          <w:rFonts w:ascii="Times New Roman" w:hAnsi="Times New Roman"/>
          <w:w w:val="80"/>
          <w:sz w:val="24"/>
          <w:u w:val="single"/>
        </w:rPr>
        <w:t xml:space="preserve">                </w:t>
      </w:r>
      <w:r>
        <w:rPr>
          <w:rFonts w:hint="eastAsia" w:ascii="宋体" w:hAnsi="宋体"/>
          <w:w w:val="80"/>
          <w:sz w:val="24"/>
        </w:rPr>
        <w:t>施工合同的实施过程中创造安全、高效的施工环境，切实搞好本项目的安全管理工作，本项目发包人</w:t>
      </w:r>
      <w:r>
        <w:rPr>
          <w:rFonts w:hint="eastAsia" w:ascii="Times New Roman" w:hAnsi="Times New Roman"/>
          <w:w w:val="80"/>
          <w:sz w:val="24"/>
          <w:u w:val="single"/>
        </w:rPr>
        <w:t xml:space="preserve"> </w:t>
      </w:r>
      <w:r>
        <w:rPr>
          <w:rFonts w:ascii="Times New Roman" w:hAnsi="Times New Roman"/>
          <w:w w:val="80"/>
          <w:sz w:val="24"/>
          <w:u w:val="single"/>
        </w:rPr>
        <w:t xml:space="preserve">          </w:t>
      </w:r>
      <w:r>
        <w:rPr>
          <w:rFonts w:hint="eastAsia" w:ascii="宋体" w:hAnsi="宋体"/>
          <w:w w:val="80"/>
          <w:sz w:val="24"/>
        </w:rPr>
        <w:t xml:space="preserve">（以下简称“发包人”）与承包人 </w:t>
      </w:r>
      <w:r>
        <w:rPr>
          <w:rFonts w:ascii="宋体" w:hAnsi="宋体"/>
          <w:w w:val="80"/>
          <w:sz w:val="24"/>
        </w:rPr>
        <w:t xml:space="preserve"> </w:t>
      </w:r>
      <w:r>
        <w:rPr>
          <w:rFonts w:hint="eastAsia" w:ascii="Times New Roman" w:hAnsi="Times New Roman"/>
          <w:w w:val="80"/>
          <w:sz w:val="24"/>
          <w:u w:val="single"/>
        </w:rPr>
        <w:t xml:space="preserve"> </w:t>
      </w:r>
      <w:r>
        <w:rPr>
          <w:rFonts w:ascii="Times New Roman" w:hAnsi="Times New Roman"/>
          <w:w w:val="80"/>
          <w:sz w:val="24"/>
          <w:u w:val="single"/>
        </w:rPr>
        <w:t xml:space="preserve">              </w:t>
      </w:r>
      <w:r>
        <w:rPr>
          <w:rFonts w:hint="eastAsia" w:ascii="宋体" w:hAnsi="宋体"/>
          <w:w w:val="80"/>
          <w:sz w:val="24"/>
        </w:rPr>
        <w:t>（以下简称“承包人”）特此签订安全生产合同。</w:t>
      </w:r>
    </w:p>
    <w:p>
      <w:pPr>
        <w:numPr>
          <w:ilvl w:val="1"/>
          <w:numId w:val="4"/>
        </w:numPr>
        <w:spacing w:line="460" w:lineRule="exact"/>
        <w:rPr>
          <w:rFonts w:ascii="宋体" w:hAnsi="宋体"/>
          <w:b/>
          <w:bCs/>
          <w:w w:val="80"/>
          <w:sz w:val="24"/>
        </w:rPr>
      </w:pPr>
      <w:r>
        <w:rPr>
          <w:rFonts w:hint="eastAsia" w:ascii="宋体" w:hAnsi="宋体"/>
          <w:b/>
          <w:bCs/>
          <w:w w:val="80"/>
          <w:sz w:val="24"/>
        </w:rPr>
        <w:t>发包人职责</w:t>
      </w:r>
    </w:p>
    <w:p>
      <w:pPr>
        <w:numPr>
          <w:ilvl w:val="2"/>
          <w:numId w:val="4"/>
        </w:numPr>
        <w:spacing w:line="460" w:lineRule="exact"/>
        <w:rPr>
          <w:rFonts w:ascii="宋体" w:hAnsi="宋体"/>
          <w:w w:val="80"/>
          <w:sz w:val="24"/>
        </w:rPr>
      </w:pPr>
      <w:r>
        <w:rPr>
          <w:rFonts w:hint="eastAsia" w:ascii="宋体" w:hAnsi="宋体"/>
          <w:w w:val="80"/>
          <w:sz w:val="24"/>
        </w:rPr>
        <w:t>严格遵守国家有关安全生产的法律法规，认真执行工程承包合同中的有关安全要求。</w:t>
      </w:r>
    </w:p>
    <w:p>
      <w:pPr>
        <w:numPr>
          <w:ilvl w:val="2"/>
          <w:numId w:val="4"/>
        </w:numPr>
        <w:spacing w:line="460" w:lineRule="exact"/>
        <w:rPr>
          <w:rFonts w:ascii="宋体" w:hAnsi="宋体"/>
          <w:w w:val="80"/>
          <w:sz w:val="24"/>
        </w:rPr>
      </w:pPr>
      <w:r>
        <w:rPr>
          <w:rFonts w:hint="eastAsia" w:ascii="宋体" w:hAnsi="宋体"/>
          <w:w w:val="80"/>
          <w:sz w:val="24"/>
        </w:rPr>
        <w:t>按照“安全第一、预防为主”和坚持“管生产必须管安全”的原则进行安全生产管理，做到生产与安全工作同时计划、布置、检查、总结和评比。</w:t>
      </w:r>
    </w:p>
    <w:p>
      <w:pPr>
        <w:numPr>
          <w:ilvl w:val="2"/>
          <w:numId w:val="4"/>
        </w:numPr>
        <w:spacing w:line="460" w:lineRule="exact"/>
        <w:rPr>
          <w:rFonts w:ascii="宋体" w:hAnsi="宋体"/>
          <w:w w:val="80"/>
          <w:sz w:val="24"/>
        </w:rPr>
      </w:pPr>
      <w:r>
        <w:rPr>
          <w:rFonts w:hint="eastAsia" w:ascii="宋体" w:hAnsi="宋体"/>
          <w:w w:val="80"/>
          <w:sz w:val="24"/>
        </w:rPr>
        <w:t>重要的安全设施必须坚持与主体工程“三同时”的原则，即：同时设计、审批，同时施工，同时验收，投入使用。</w:t>
      </w:r>
    </w:p>
    <w:p>
      <w:pPr>
        <w:numPr>
          <w:ilvl w:val="2"/>
          <w:numId w:val="4"/>
        </w:numPr>
        <w:spacing w:line="460" w:lineRule="exact"/>
        <w:rPr>
          <w:rFonts w:ascii="宋体" w:hAnsi="宋体"/>
          <w:w w:val="80"/>
          <w:sz w:val="24"/>
        </w:rPr>
      </w:pPr>
      <w:r>
        <w:rPr>
          <w:rFonts w:hint="eastAsia" w:ascii="宋体" w:hAnsi="宋体"/>
          <w:w w:val="80"/>
          <w:sz w:val="24"/>
        </w:rPr>
        <w:t>定期召开安全生产调度会，及时传达中央及地方有关安全生产的精神。</w:t>
      </w:r>
    </w:p>
    <w:p>
      <w:pPr>
        <w:numPr>
          <w:ilvl w:val="2"/>
          <w:numId w:val="4"/>
        </w:numPr>
        <w:spacing w:line="460" w:lineRule="exact"/>
        <w:rPr>
          <w:rFonts w:ascii="宋体" w:hAnsi="宋体"/>
          <w:w w:val="80"/>
          <w:sz w:val="24"/>
        </w:rPr>
      </w:pPr>
      <w:r>
        <w:rPr>
          <w:rFonts w:hint="eastAsia" w:ascii="宋体" w:hAnsi="宋体"/>
          <w:w w:val="80"/>
          <w:sz w:val="24"/>
        </w:rPr>
        <w:t>组织对乙方施工现场安全生产检查，监督乙方及时处理发现的各项安全隐患。</w:t>
      </w:r>
    </w:p>
    <w:p>
      <w:pPr>
        <w:numPr>
          <w:ilvl w:val="1"/>
          <w:numId w:val="4"/>
        </w:numPr>
        <w:spacing w:line="460" w:lineRule="exact"/>
        <w:rPr>
          <w:rFonts w:ascii="宋体" w:hAnsi="宋体"/>
          <w:b/>
          <w:bCs/>
          <w:w w:val="80"/>
          <w:sz w:val="24"/>
        </w:rPr>
      </w:pPr>
      <w:r>
        <w:rPr>
          <w:rFonts w:hint="eastAsia" w:ascii="宋体" w:hAnsi="宋体"/>
          <w:b/>
          <w:bCs/>
          <w:w w:val="80"/>
          <w:sz w:val="24"/>
        </w:rPr>
        <w:t>承包人职责</w:t>
      </w:r>
    </w:p>
    <w:p>
      <w:pPr>
        <w:numPr>
          <w:ilvl w:val="2"/>
          <w:numId w:val="4"/>
        </w:numPr>
        <w:spacing w:line="460" w:lineRule="exact"/>
        <w:rPr>
          <w:rFonts w:ascii="宋体" w:hAnsi="宋体"/>
          <w:w w:val="80"/>
          <w:sz w:val="24"/>
        </w:rPr>
      </w:pPr>
      <w:r>
        <w:rPr>
          <w:rFonts w:hint="eastAsia" w:ascii="宋体" w:hAnsi="宋体"/>
          <w:w w:val="80"/>
          <w:sz w:val="24"/>
        </w:rPr>
        <w:t>严格遵守《中华人民共和国安全生产法》、《建设工程安全生产管理条例》等国家有关安全生产的法律法规及相关的规定，认真执行工程承包合同中的有关安全要求。</w:t>
      </w:r>
    </w:p>
    <w:p>
      <w:pPr>
        <w:numPr>
          <w:ilvl w:val="2"/>
          <w:numId w:val="4"/>
        </w:numPr>
        <w:spacing w:line="460" w:lineRule="exact"/>
        <w:rPr>
          <w:rFonts w:ascii="宋体" w:hAnsi="宋体"/>
          <w:w w:val="80"/>
          <w:sz w:val="24"/>
        </w:rPr>
      </w:pPr>
      <w:r>
        <w:rPr>
          <w:rFonts w:hint="eastAsia" w:ascii="宋体" w:hAnsi="宋体"/>
          <w:w w:val="80"/>
          <w:sz w:val="24"/>
        </w:rPr>
        <w:t>坚持“安全第一、预防为主”和坚持“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numPr>
          <w:ilvl w:val="2"/>
          <w:numId w:val="4"/>
        </w:numPr>
        <w:spacing w:line="460" w:lineRule="exact"/>
        <w:rPr>
          <w:rFonts w:ascii="宋体" w:hAnsi="宋体"/>
          <w:w w:val="80"/>
          <w:sz w:val="24"/>
        </w:rPr>
      </w:pPr>
      <w:r>
        <w:rPr>
          <w:rFonts w:hint="eastAsia" w:ascii="宋体" w:hAnsi="宋体"/>
          <w:w w:val="80"/>
          <w:sz w:val="24"/>
        </w:rPr>
        <w:t>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r>
        <w:rPr>
          <w:rFonts w:ascii="宋体" w:hAnsi="宋体"/>
          <w:w w:val="80"/>
          <w:sz w:val="24"/>
        </w:rPr>
        <w:t>除按比例配备安全员外，承包人</w:t>
      </w:r>
      <w:r>
        <w:rPr>
          <w:rFonts w:hint="eastAsia" w:ascii="宋体" w:hAnsi="宋体"/>
          <w:w w:val="80"/>
          <w:sz w:val="24"/>
        </w:rPr>
        <w:t>还应</w:t>
      </w:r>
      <w:r>
        <w:rPr>
          <w:rFonts w:ascii="宋体" w:hAnsi="宋体"/>
          <w:w w:val="80"/>
          <w:sz w:val="24"/>
        </w:rPr>
        <w:t>根据国家安全生产监督管理总局《注册安全工程师管理规定》第六条“从业人员300人以上的煤矿、非煤矿矿山、建筑施工单位和危险物品生产、经营单位，应当按照不少于安全生产管理人员15%的比例配备注册安全工程师；安全生产管理人员在7人以下的，至少配备1名”的规定配备相应数量的注册安全工程师</w:t>
      </w:r>
      <w:r>
        <w:rPr>
          <w:rFonts w:hint="eastAsia" w:ascii="宋体" w:hAnsi="宋体"/>
          <w:w w:val="80"/>
          <w:sz w:val="24"/>
        </w:rPr>
        <w:t>。</w:t>
      </w:r>
    </w:p>
    <w:p>
      <w:pPr>
        <w:numPr>
          <w:ilvl w:val="2"/>
          <w:numId w:val="4"/>
        </w:numPr>
        <w:spacing w:line="460" w:lineRule="exact"/>
        <w:rPr>
          <w:rFonts w:ascii="宋体" w:hAnsi="宋体"/>
          <w:w w:val="80"/>
          <w:sz w:val="24"/>
        </w:rPr>
      </w:pPr>
      <w:r>
        <w:rPr>
          <w:rFonts w:hint="eastAsia" w:ascii="宋体" w:hAnsi="宋体"/>
          <w:w w:val="80"/>
          <w:sz w:val="24"/>
        </w:rPr>
        <w:t>承包人在任何时候都应采取各种合理的预防措施，防止其员工发生任何违法、违禁、暴力或妨碍治安的行为。</w:t>
      </w:r>
    </w:p>
    <w:p>
      <w:pPr>
        <w:numPr>
          <w:ilvl w:val="2"/>
          <w:numId w:val="4"/>
        </w:numPr>
        <w:spacing w:line="460" w:lineRule="exact"/>
        <w:rPr>
          <w:rFonts w:ascii="宋体" w:hAnsi="宋体"/>
          <w:w w:val="80"/>
          <w:sz w:val="24"/>
        </w:rPr>
      </w:pPr>
      <w:r>
        <w:rPr>
          <w:rFonts w:hint="eastAsia" w:ascii="宋体" w:hAnsi="宋体"/>
          <w:w w:val="80"/>
          <w:sz w:val="24"/>
        </w:rPr>
        <w:t>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w:t>
      </w:r>
      <w:r>
        <w:rPr>
          <w:rFonts w:ascii="宋体" w:hAnsi="宋体"/>
          <w:w w:val="80"/>
          <w:sz w:val="24"/>
        </w:rPr>
        <w:t>《安全合格证》</w:t>
      </w:r>
      <w:r>
        <w:rPr>
          <w:rFonts w:hint="eastAsia" w:ascii="宋体" w:hAnsi="宋体"/>
          <w:w w:val="80"/>
          <w:sz w:val="24"/>
        </w:rPr>
        <w:t>、</w:t>
      </w:r>
      <w:r>
        <w:rPr>
          <w:rFonts w:ascii="宋体" w:hAnsi="宋体"/>
          <w:w w:val="80"/>
          <w:sz w:val="24"/>
        </w:rPr>
        <w:t>《特种作业操作证》</w:t>
      </w:r>
      <w:r>
        <w:rPr>
          <w:rFonts w:hint="eastAsia" w:ascii="宋体" w:hAnsi="宋体"/>
          <w:w w:val="80"/>
          <w:sz w:val="24"/>
        </w:rPr>
        <w:t>后，方准持证上岗。施工现场如出现特种作业无证操作现象时，项目经理必须承担管理责任。</w:t>
      </w:r>
    </w:p>
    <w:p>
      <w:pPr>
        <w:numPr>
          <w:ilvl w:val="2"/>
          <w:numId w:val="4"/>
        </w:numPr>
        <w:spacing w:line="460" w:lineRule="exact"/>
        <w:rPr>
          <w:rFonts w:ascii="宋体" w:hAnsi="宋体"/>
          <w:w w:val="80"/>
          <w:sz w:val="24"/>
        </w:rPr>
      </w:pPr>
      <w:r>
        <w:rPr>
          <w:rFonts w:hint="eastAsia" w:ascii="宋体" w:hAnsi="宋体"/>
          <w:w w:val="80"/>
          <w:sz w:val="24"/>
        </w:rPr>
        <w:t>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numPr>
          <w:ilvl w:val="2"/>
          <w:numId w:val="4"/>
        </w:numPr>
        <w:spacing w:line="460" w:lineRule="exact"/>
        <w:rPr>
          <w:rFonts w:ascii="宋体" w:hAnsi="宋体"/>
          <w:w w:val="80"/>
          <w:sz w:val="24"/>
        </w:rPr>
      </w:pPr>
      <w:r>
        <w:rPr>
          <w:rFonts w:hint="eastAsia" w:ascii="宋体" w:hAnsi="宋体"/>
          <w:w w:val="80"/>
          <w:sz w:val="24"/>
        </w:rPr>
        <w:t>操作人员上岗，必须按规定穿戴防护用品。施工负责人和安全检查员应随时检查劳动防护用品的穿戴情况，不按规定穿戴防护用品的人员不得上岗。</w:t>
      </w:r>
    </w:p>
    <w:p>
      <w:pPr>
        <w:numPr>
          <w:ilvl w:val="2"/>
          <w:numId w:val="4"/>
        </w:numPr>
        <w:spacing w:line="460" w:lineRule="exact"/>
        <w:rPr>
          <w:rFonts w:ascii="宋体" w:hAnsi="宋体"/>
          <w:w w:val="80"/>
          <w:sz w:val="24"/>
        </w:rPr>
      </w:pPr>
      <w:r>
        <w:rPr>
          <w:rFonts w:hint="eastAsia" w:ascii="宋体" w:hAnsi="宋体"/>
          <w:w w:val="80"/>
          <w:sz w:val="24"/>
        </w:rPr>
        <w:t>所有施工机具设备和高空作业的设备均应定期检查，并有安全员的签字记录，保证其经常处于完好状态；不合格的机具、设备和劳动保护用品严禁使用。</w:t>
      </w:r>
    </w:p>
    <w:p>
      <w:pPr>
        <w:numPr>
          <w:ilvl w:val="2"/>
          <w:numId w:val="4"/>
        </w:numPr>
        <w:spacing w:line="460" w:lineRule="exact"/>
        <w:rPr>
          <w:rFonts w:ascii="宋体" w:hAnsi="宋体"/>
          <w:w w:val="80"/>
          <w:sz w:val="24"/>
        </w:rPr>
      </w:pPr>
      <w:r>
        <w:rPr>
          <w:rFonts w:hint="eastAsia" w:ascii="宋体" w:hAnsi="宋体"/>
          <w:w w:val="80"/>
          <w:sz w:val="24"/>
        </w:rPr>
        <w:t>施工中采用新技术、新工艺、新设备、新材料时，必须制定相应的安全技术措施，施工现场必须具有相关的安全标志牌。</w:t>
      </w:r>
    </w:p>
    <w:p>
      <w:pPr>
        <w:numPr>
          <w:ilvl w:val="2"/>
          <w:numId w:val="4"/>
        </w:numPr>
        <w:spacing w:line="460" w:lineRule="exact"/>
        <w:rPr>
          <w:rFonts w:ascii="宋体" w:hAnsi="宋体"/>
          <w:w w:val="80"/>
          <w:sz w:val="24"/>
        </w:rPr>
      </w:pPr>
      <w:r>
        <w:rPr>
          <w:rFonts w:hint="eastAsia" w:ascii="宋体" w:hAnsi="宋体"/>
          <w:w w:val="80"/>
          <w:sz w:val="24"/>
        </w:rPr>
        <w:t>承包人必须按照本工程项目特点，组织制定本工程实施中的生产安全事故应急求援预案；如果发生安全事故，应按照《国务院关于特大安全事故行政责任追究的规定》以及其他有关规定，及时上报有关部门，并坚持“三不放过”的原则，严肃处理相关责任人。</w:t>
      </w:r>
    </w:p>
    <w:p>
      <w:pPr>
        <w:numPr>
          <w:ilvl w:val="2"/>
          <w:numId w:val="4"/>
        </w:numPr>
        <w:spacing w:line="460" w:lineRule="exact"/>
        <w:rPr>
          <w:rFonts w:ascii="宋体" w:hAnsi="宋体"/>
          <w:w w:val="80"/>
          <w:sz w:val="24"/>
        </w:rPr>
      </w:pPr>
      <w:r>
        <w:rPr>
          <w:rFonts w:hint="eastAsia" w:ascii="宋体" w:hAnsi="宋体"/>
          <w:w w:val="80"/>
          <w:sz w:val="24"/>
        </w:rPr>
        <w:t>安全生产费用按照国家的相关规定使用和管理。</w:t>
      </w:r>
    </w:p>
    <w:p>
      <w:pPr>
        <w:numPr>
          <w:ilvl w:val="1"/>
          <w:numId w:val="4"/>
        </w:numPr>
        <w:spacing w:line="460" w:lineRule="exact"/>
        <w:rPr>
          <w:rFonts w:ascii="宋体" w:hAnsi="宋体"/>
          <w:b/>
          <w:bCs/>
          <w:w w:val="80"/>
          <w:sz w:val="24"/>
        </w:rPr>
      </w:pPr>
      <w:r>
        <w:rPr>
          <w:rFonts w:hint="eastAsia" w:ascii="宋体" w:hAnsi="宋体"/>
          <w:b/>
          <w:bCs/>
          <w:w w:val="80"/>
          <w:sz w:val="24"/>
        </w:rPr>
        <w:t>违约责任</w:t>
      </w:r>
    </w:p>
    <w:p>
      <w:pPr>
        <w:spacing w:line="460" w:lineRule="exact"/>
        <w:ind w:firstLine="384" w:firstLineChars="200"/>
        <w:rPr>
          <w:rFonts w:ascii="宋体" w:hAnsi="宋体"/>
          <w:w w:val="80"/>
          <w:sz w:val="24"/>
        </w:rPr>
      </w:pPr>
      <w:r>
        <w:rPr>
          <w:rFonts w:hint="eastAsia" w:ascii="宋体" w:hAnsi="宋体"/>
          <w:w w:val="80"/>
          <w:sz w:val="24"/>
        </w:rPr>
        <w:t>如因发包人或承包人违约造成安全事故，将依法追究责任。</w:t>
      </w:r>
    </w:p>
    <w:p>
      <w:pPr>
        <w:spacing w:line="460" w:lineRule="exact"/>
        <w:ind w:firstLine="360" w:firstLineChars="188"/>
        <w:rPr>
          <w:rFonts w:ascii="宋体" w:hAnsi="宋体"/>
          <w:w w:val="80"/>
          <w:sz w:val="24"/>
        </w:rPr>
      </w:pPr>
      <w:r>
        <w:rPr>
          <w:rFonts w:hint="eastAsia" w:ascii="宋体" w:hAnsi="宋体"/>
          <w:w w:val="80"/>
          <w:sz w:val="24"/>
        </w:rPr>
        <w:t>本合同由双方法定代表人或其授权的代理人签署并加盖单位章后生效，全部工程竣工验收后失效。</w:t>
      </w:r>
    </w:p>
    <w:p>
      <w:pPr>
        <w:spacing w:line="460" w:lineRule="exact"/>
        <w:ind w:firstLine="360" w:firstLineChars="188"/>
        <w:rPr>
          <w:rFonts w:ascii="宋体" w:hAnsi="宋体"/>
          <w:w w:val="80"/>
          <w:sz w:val="24"/>
        </w:rPr>
      </w:pPr>
      <w:r>
        <w:rPr>
          <w:rFonts w:hint="eastAsia" w:ascii="宋体" w:hAnsi="宋体"/>
          <w:w w:val="80"/>
          <w:sz w:val="24"/>
        </w:rPr>
        <w:t>本合同正本一式二份，副本六份，合同双方各执正本一份，副本三份，</w:t>
      </w:r>
      <w:r>
        <w:rPr>
          <w:rFonts w:hint="eastAsia" w:ascii="宋体" w:hAnsi="Times New Roman"/>
          <w:w w:val="80"/>
          <w:sz w:val="24"/>
        </w:rPr>
        <w:t>当正本与副本的内容不一致的，以正本为准。</w:t>
      </w:r>
    </w:p>
    <w:p>
      <w:pPr>
        <w:spacing w:line="460" w:lineRule="exact"/>
        <w:ind w:firstLine="360" w:firstLineChars="188"/>
        <w:rPr>
          <w:rFonts w:ascii="宋体" w:hAnsi="宋体"/>
          <w:w w:val="80"/>
          <w:sz w:val="24"/>
        </w:rPr>
      </w:pPr>
      <w:r>
        <w:rPr>
          <w:rFonts w:hint="eastAsia" w:ascii="宋体" w:hAnsi="宋体"/>
          <w:w w:val="80"/>
          <w:sz w:val="24"/>
        </w:rPr>
        <w:t>发包人：                                    承包人：</w:t>
      </w:r>
    </w:p>
    <w:p>
      <w:pPr>
        <w:spacing w:line="460" w:lineRule="exact"/>
        <w:ind w:firstLine="360" w:firstLineChars="188"/>
        <w:rPr>
          <w:rFonts w:ascii="宋体" w:hAnsi="宋体"/>
          <w:w w:val="80"/>
          <w:sz w:val="24"/>
        </w:rPr>
      </w:pPr>
      <w:r>
        <w:rPr>
          <w:rFonts w:hint="eastAsia" w:ascii="宋体" w:hAnsi="宋体"/>
          <w:w w:val="80"/>
          <w:sz w:val="24"/>
        </w:rPr>
        <w:t>法定代表人                                  法定代表人</w:t>
      </w:r>
    </w:p>
    <w:p>
      <w:pPr>
        <w:spacing w:line="460" w:lineRule="exact"/>
        <w:ind w:firstLine="360" w:firstLineChars="188"/>
        <w:rPr>
          <w:rFonts w:ascii="宋体" w:hAnsi="宋体"/>
          <w:w w:val="80"/>
          <w:sz w:val="24"/>
        </w:rPr>
      </w:pPr>
      <w:r>
        <w:rPr>
          <w:rFonts w:hint="eastAsia" w:ascii="宋体" w:hAnsi="宋体"/>
          <w:w w:val="80"/>
          <w:sz w:val="24"/>
        </w:rPr>
        <w:t>或其授权的代理人：        （签字）          或其授权的代理人：      （签字）</w:t>
      </w:r>
    </w:p>
    <w:p>
      <w:pPr>
        <w:spacing w:line="460" w:lineRule="exact"/>
        <w:ind w:firstLine="360" w:firstLineChars="188"/>
        <w:rPr>
          <w:rFonts w:ascii="宋体" w:hAnsi="宋体"/>
          <w:w w:val="80"/>
          <w:sz w:val="24"/>
        </w:rPr>
      </w:pPr>
      <w:r>
        <w:rPr>
          <w:rFonts w:hint="eastAsia" w:ascii="宋体" w:hAnsi="宋体"/>
          <w:w w:val="80"/>
          <w:sz w:val="24"/>
        </w:rPr>
        <w:t>年   月   日                         年  月   日</w:t>
      </w:r>
    </w:p>
    <w:p>
      <w:pPr>
        <w:spacing w:line="440" w:lineRule="exact"/>
        <w:jc w:val="left"/>
        <w:rPr>
          <w:rFonts w:ascii="宋体" w:hAnsi="宋体"/>
          <w:bCs/>
          <w:szCs w:val="21"/>
        </w:rPr>
      </w:pPr>
    </w:p>
    <w:p>
      <w:pPr>
        <w:spacing w:line="440" w:lineRule="exact"/>
        <w:jc w:val="left"/>
        <w:rPr>
          <w:rFonts w:ascii="宋体" w:hAnsi="宋体"/>
          <w:b/>
          <w:szCs w:val="21"/>
        </w:rPr>
      </w:pPr>
    </w:p>
    <w:p>
      <w:pPr>
        <w:spacing w:line="440" w:lineRule="exact"/>
        <w:jc w:val="left"/>
        <w:rPr>
          <w:rFonts w:ascii="宋体" w:hAnsi="宋体"/>
          <w:b/>
          <w:szCs w:val="21"/>
        </w:rPr>
      </w:pPr>
    </w:p>
    <w:p>
      <w:pPr>
        <w:spacing w:line="440" w:lineRule="exact"/>
        <w:jc w:val="left"/>
        <w:rPr>
          <w:rFonts w:ascii="宋体" w:hAnsi="宋体"/>
          <w:b/>
          <w:szCs w:val="21"/>
        </w:rPr>
      </w:pPr>
    </w:p>
    <w:p>
      <w:pPr>
        <w:spacing w:line="440" w:lineRule="exact"/>
        <w:jc w:val="left"/>
        <w:rPr>
          <w:rFonts w:ascii="宋体" w:hAnsi="宋体"/>
          <w:b/>
          <w:szCs w:val="21"/>
        </w:rPr>
      </w:pPr>
    </w:p>
    <w:p>
      <w:pPr>
        <w:spacing w:line="440" w:lineRule="exact"/>
        <w:jc w:val="left"/>
        <w:rPr>
          <w:rFonts w:ascii="宋体" w:hAnsi="宋体"/>
          <w:b/>
          <w:szCs w:val="21"/>
        </w:rPr>
      </w:pPr>
      <w:r>
        <w:rPr>
          <w:rFonts w:ascii="宋体" w:hAnsi="宋体"/>
          <w:b/>
          <w:szCs w:val="21"/>
        </w:rPr>
        <w:t>附件</w:t>
      </w:r>
    </w:p>
    <w:p>
      <w:pPr>
        <w:spacing w:line="440" w:lineRule="exact"/>
        <w:jc w:val="left"/>
        <w:rPr>
          <w:rFonts w:ascii="宋体" w:hAnsi="宋体"/>
          <w:szCs w:val="21"/>
        </w:rPr>
      </w:pPr>
      <w:r>
        <w:rPr>
          <w:rFonts w:hint="eastAsia" w:ascii="宋体" w:hAnsi="宋体"/>
          <w:szCs w:val="21"/>
        </w:rPr>
        <w:t>协议书附件：</w:t>
      </w:r>
    </w:p>
    <w:p>
      <w:pPr>
        <w:spacing w:line="440" w:lineRule="exact"/>
        <w:jc w:val="left"/>
        <w:rPr>
          <w:rFonts w:ascii="宋体" w:hAnsi="宋体"/>
          <w:szCs w:val="21"/>
        </w:rPr>
      </w:pPr>
      <w:r>
        <w:rPr>
          <w:rFonts w:ascii="宋体" w:hAnsi="宋体"/>
          <w:szCs w:val="21"/>
        </w:rPr>
        <w:t>附件1：承包人承揽工程项目一览表</w:t>
      </w:r>
    </w:p>
    <w:p>
      <w:pPr>
        <w:spacing w:line="440" w:lineRule="exact"/>
        <w:jc w:val="left"/>
        <w:rPr>
          <w:rFonts w:ascii="宋体" w:hAnsi="宋体"/>
          <w:szCs w:val="21"/>
        </w:rPr>
      </w:pPr>
      <w:r>
        <w:rPr>
          <w:rFonts w:hint="eastAsia" w:ascii="宋体" w:hAnsi="宋体"/>
          <w:szCs w:val="21"/>
        </w:rPr>
        <w:t>专用合同条款附件：</w:t>
      </w:r>
    </w:p>
    <w:p>
      <w:pPr>
        <w:spacing w:line="440" w:lineRule="exact"/>
        <w:jc w:val="left"/>
        <w:rPr>
          <w:rFonts w:ascii="宋体" w:hAnsi="宋体"/>
          <w:szCs w:val="21"/>
        </w:rPr>
      </w:pPr>
      <w:r>
        <w:rPr>
          <w:rFonts w:ascii="宋体" w:hAnsi="宋体"/>
          <w:szCs w:val="21"/>
        </w:rPr>
        <w:t>附件2：发包人供应材料设备一览表</w:t>
      </w:r>
    </w:p>
    <w:p>
      <w:pPr>
        <w:spacing w:line="440" w:lineRule="exact"/>
        <w:jc w:val="left"/>
        <w:rPr>
          <w:rFonts w:ascii="宋体" w:hAnsi="宋体"/>
          <w:szCs w:val="21"/>
        </w:rPr>
      </w:pPr>
      <w:r>
        <w:rPr>
          <w:rFonts w:ascii="宋体" w:hAnsi="宋体"/>
          <w:szCs w:val="21"/>
        </w:rPr>
        <w:t>附件3：工程质量保修书</w:t>
      </w:r>
    </w:p>
    <w:p>
      <w:pPr>
        <w:spacing w:line="440" w:lineRule="exact"/>
        <w:jc w:val="left"/>
        <w:rPr>
          <w:rFonts w:ascii="宋体" w:hAnsi="宋体"/>
          <w:szCs w:val="21"/>
        </w:rPr>
      </w:pPr>
      <w:r>
        <w:rPr>
          <w:rFonts w:ascii="宋体" w:hAnsi="宋体"/>
          <w:szCs w:val="21"/>
        </w:rPr>
        <w:t>附件4：主要建设工程文件目录</w:t>
      </w:r>
    </w:p>
    <w:p>
      <w:pPr>
        <w:spacing w:line="440" w:lineRule="exact"/>
        <w:jc w:val="left"/>
        <w:rPr>
          <w:rFonts w:ascii="宋体" w:hAnsi="宋体"/>
          <w:szCs w:val="21"/>
        </w:rPr>
      </w:pPr>
      <w:r>
        <w:rPr>
          <w:rFonts w:ascii="宋体" w:hAnsi="宋体"/>
          <w:szCs w:val="21"/>
        </w:rPr>
        <w:t>附件5：承包人用于本工程施工的机械设备表</w:t>
      </w:r>
    </w:p>
    <w:p>
      <w:pPr>
        <w:spacing w:line="440" w:lineRule="exact"/>
        <w:jc w:val="left"/>
        <w:rPr>
          <w:rFonts w:ascii="宋体" w:hAnsi="宋体"/>
          <w:szCs w:val="21"/>
        </w:rPr>
      </w:pPr>
      <w:r>
        <w:rPr>
          <w:rFonts w:ascii="宋体" w:hAnsi="宋体"/>
          <w:szCs w:val="21"/>
        </w:rPr>
        <w:t>附件6：承包人主要施工管理人员表</w:t>
      </w:r>
    </w:p>
    <w:p>
      <w:pPr>
        <w:spacing w:line="440" w:lineRule="exact"/>
        <w:jc w:val="left"/>
        <w:rPr>
          <w:rFonts w:ascii="宋体" w:hAnsi="宋体"/>
          <w:szCs w:val="21"/>
        </w:rPr>
      </w:pPr>
      <w:r>
        <w:rPr>
          <w:rFonts w:ascii="宋体" w:hAnsi="宋体"/>
          <w:szCs w:val="21"/>
        </w:rPr>
        <w:t>附件7：分包人主要施工管理人员表</w:t>
      </w:r>
      <w:r>
        <w:rPr>
          <w:rFonts w:hint="eastAsia" w:ascii="宋体" w:hAnsi="宋体"/>
          <w:szCs w:val="21"/>
        </w:rPr>
        <w:t>（略）</w:t>
      </w:r>
    </w:p>
    <w:p>
      <w:pPr>
        <w:spacing w:line="440" w:lineRule="exact"/>
        <w:jc w:val="left"/>
        <w:rPr>
          <w:rFonts w:ascii="宋体" w:hAnsi="宋体"/>
          <w:szCs w:val="21"/>
        </w:rPr>
      </w:pPr>
      <w:r>
        <w:rPr>
          <w:rFonts w:ascii="宋体" w:hAnsi="宋体"/>
          <w:szCs w:val="21"/>
        </w:rPr>
        <w:t>附件8：履约担保格式</w:t>
      </w:r>
    </w:p>
    <w:p>
      <w:pPr>
        <w:spacing w:line="440" w:lineRule="exact"/>
        <w:jc w:val="left"/>
        <w:rPr>
          <w:rFonts w:ascii="宋体" w:hAnsi="宋体"/>
          <w:szCs w:val="21"/>
        </w:rPr>
      </w:pPr>
      <w:r>
        <w:rPr>
          <w:rFonts w:ascii="宋体" w:hAnsi="宋体"/>
          <w:szCs w:val="21"/>
        </w:rPr>
        <w:t>附件9：预付款担保格式</w:t>
      </w:r>
      <w:r>
        <w:rPr>
          <w:rFonts w:hint="eastAsia" w:ascii="宋体" w:hAnsi="宋体"/>
          <w:szCs w:val="21"/>
        </w:rPr>
        <w:t>（略）</w:t>
      </w:r>
    </w:p>
    <w:p>
      <w:pPr>
        <w:spacing w:line="440" w:lineRule="exact"/>
        <w:jc w:val="left"/>
        <w:rPr>
          <w:rFonts w:ascii="宋体" w:hAnsi="宋体"/>
          <w:szCs w:val="21"/>
        </w:rPr>
      </w:pPr>
      <w:r>
        <w:rPr>
          <w:rFonts w:ascii="宋体" w:hAnsi="宋体"/>
          <w:szCs w:val="21"/>
        </w:rPr>
        <w:t>附件10：支付担保格式</w:t>
      </w:r>
    </w:p>
    <w:p>
      <w:pPr>
        <w:spacing w:line="440" w:lineRule="exact"/>
        <w:jc w:val="left"/>
        <w:rPr>
          <w:rFonts w:ascii="宋体" w:hAnsi="宋体"/>
          <w:szCs w:val="21"/>
        </w:rPr>
        <w:sectPr>
          <w:pgSz w:w="11906" w:h="16838"/>
          <w:pgMar w:top="1418" w:right="1304" w:bottom="1361" w:left="1531" w:header="851" w:footer="992" w:gutter="0"/>
          <w:cols w:space="720" w:num="1"/>
          <w:titlePg/>
          <w:docGrid w:type="lines" w:linePitch="312" w:charSpace="0"/>
        </w:sectPr>
      </w:pPr>
      <w:r>
        <w:rPr>
          <w:rFonts w:ascii="宋体" w:hAnsi="宋体"/>
          <w:szCs w:val="21"/>
        </w:rPr>
        <w:t>附件11：暂估价一览表</w:t>
      </w:r>
    </w:p>
    <w:p>
      <w:pPr>
        <w:spacing w:line="440" w:lineRule="exact"/>
        <w:jc w:val="left"/>
        <w:rPr>
          <w:rFonts w:ascii="宋体" w:hAnsi="宋体"/>
          <w:szCs w:val="21"/>
        </w:rPr>
      </w:pPr>
      <w:r>
        <w:rPr>
          <w:rFonts w:hint="eastAsia" w:ascii="宋体" w:hAnsi="宋体"/>
          <w:szCs w:val="21"/>
        </w:rPr>
        <w:t>附件1：</w:t>
      </w:r>
    </w:p>
    <w:p>
      <w:pPr>
        <w:spacing w:line="440" w:lineRule="exact"/>
        <w:jc w:val="center"/>
        <w:rPr>
          <w:rFonts w:ascii="宋体" w:hAnsi="宋体"/>
          <w:szCs w:val="21"/>
        </w:rPr>
      </w:pPr>
      <w:r>
        <w:rPr>
          <w:rFonts w:ascii="宋体" w:hAnsi="宋体"/>
          <w:szCs w:val="21"/>
        </w:rPr>
        <w:t>承包人承揽工程项目一览表</w:t>
      </w:r>
    </w:p>
    <w:tbl>
      <w:tblPr>
        <w:tblStyle w:val="13"/>
        <w:tblW w:w="14601"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单位工程名称</w:t>
            </w:r>
          </w:p>
        </w:tc>
        <w:tc>
          <w:tcPr>
            <w:tcW w:w="1843"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建设规模</w:t>
            </w:r>
          </w:p>
        </w:tc>
        <w:tc>
          <w:tcPr>
            <w:tcW w:w="1417"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建筑面积(平方米)</w:t>
            </w:r>
          </w:p>
        </w:tc>
        <w:tc>
          <w:tcPr>
            <w:tcW w:w="2410"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结构</w:t>
            </w:r>
            <w:r>
              <w:rPr>
                <w:rFonts w:hint="eastAsia" w:ascii="宋体" w:hAnsi="宋体"/>
                <w:szCs w:val="21"/>
              </w:rPr>
              <w:t>形式</w:t>
            </w:r>
          </w:p>
        </w:tc>
        <w:tc>
          <w:tcPr>
            <w:tcW w:w="850"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层数</w:t>
            </w:r>
          </w:p>
        </w:tc>
        <w:tc>
          <w:tcPr>
            <w:tcW w:w="1560"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生产能力</w:t>
            </w:r>
          </w:p>
        </w:tc>
        <w:tc>
          <w:tcPr>
            <w:tcW w:w="2126"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设备安装内容</w:t>
            </w:r>
          </w:p>
        </w:tc>
        <w:tc>
          <w:tcPr>
            <w:tcW w:w="1417"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合同价格（元）</w:t>
            </w:r>
          </w:p>
        </w:tc>
        <w:tc>
          <w:tcPr>
            <w:tcW w:w="851"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开工日期</w:t>
            </w:r>
          </w:p>
        </w:tc>
        <w:tc>
          <w:tcPr>
            <w:tcW w:w="850"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c>
          <w:tcPr>
            <w:tcW w:w="1843"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c>
          <w:tcPr>
            <w:tcW w:w="1417"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c>
          <w:tcPr>
            <w:tcW w:w="2410"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c>
          <w:tcPr>
            <w:tcW w:w="850"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c>
          <w:tcPr>
            <w:tcW w:w="1560"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c>
          <w:tcPr>
            <w:tcW w:w="2126"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c>
          <w:tcPr>
            <w:tcW w:w="1417"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c>
          <w:tcPr>
            <w:tcW w:w="851"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c>
          <w:tcPr>
            <w:tcW w:w="850"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7"/>
              <w:keepNext/>
              <w:spacing w:after="0" w:line="440" w:lineRule="exact"/>
              <w:ind w:left="63" w:right="63"/>
              <w:rPr>
                <w:rFonts w:ascii="宋体" w:hAnsi="宋体"/>
                <w:szCs w:val="21"/>
              </w:rPr>
            </w:pPr>
          </w:p>
        </w:tc>
        <w:tc>
          <w:tcPr>
            <w:tcW w:w="1843" w:type="dxa"/>
            <w:tcBorders>
              <w:top w:val="nil"/>
            </w:tcBorders>
            <w:vAlign w:val="center"/>
          </w:tcPr>
          <w:p>
            <w:pPr>
              <w:pStyle w:val="7"/>
              <w:keepNext/>
              <w:spacing w:after="0" w:line="440" w:lineRule="exact"/>
              <w:ind w:left="63" w:right="63"/>
              <w:rPr>
                <w:rFonts w:ascii="宋体" w:hAnsi="宋体"/>
                <w:szCs w:val="21"/>
              </w:rPr>
            </w:pPr>
          </w:p>
        </w:tc>
        <w:tc>
          <w:tcPr>
            <w:tcW w:w="1417" w:type="dxa"/>
            <w:tcBorders>
              <w:top w:val="nil"/>
            </w:tcBorders>
            <w:vAlign w:val="center"/>
          </w:tcPr>
          <w:p>
            <w:pPr>
              <w:pStyle w:val="7"/>
              <w:keepNext/>
              <w:spacing w:after="0" w:line="440" w:lineRule="exact"/>
              <w:ind w:left="63" w:right="63"/>
              <w:rPr>
                <w:rFonts w:ascii="宋体" w:hAnsi="宋体"/>
                <w:szCs w:val="21"/>
              </w:rPr>
            </w:pPr>
          </w:p>
        </w:tc>
        <w:tc>
          <w:tcPr>
            <w:tcW w:w="2410" w:type="dxa"/>
            <w:tcBorders>
              <w:top w:val="nil"/>
            </w:tcBorders>
            <w:vAlign w:val="center"/>
          </w:tcPr>
          <w:p>
            <w:pPr>
              <w:pStyle w:val="7"/>
              <w:keepNext/>
              <w:spacing w:after="0" w:line="440" w:lineRule="exact"/>
              <w:ind w:left="63" w:right="63"/>
              <w:rPr>
                <w:rFonts w:ascii="宋体" w:hAnsi="宋体"/>
                <w:szCs w:val="21"/>
              </w:rPr>
            </w:pPr>
          </w:p>
        </w:tc>
        <w:tc>
          <w:tcPr>
            <w:tcW w:w="850" w:type="dxa"/>
            <w:tcBorders>
              <w:top w:val="nil"/>
            </w:tcBorders>
            <w:vAlign w:val="center"/>
          </w:tcPr>
          <w:p>
            <w:pPr>
              <w:pStyle w:val="7"/>
              <w:keepNext/>
              <w:spacing w:after="0" w:line="440" w:lineRule="exact"/>
              <w:ind w:left="63" w:right="63"/>
              <w:rPr>
                <w:rFonts w:ascii="宋体" w:hAnsi="宋体"/>
                <w:szCs w:val="21"/>
              </w:rPr>
            </w:pPr>
          </w:p>
        </w:tc>
        <w:tc>
          <w:tcPr>
            <w:tcW w:w="1560" w:type="dxa"/>
            <w:tcBorders>
              <w:top w:val="nil"/>
            </w:tcBorders>
            <w:vAlign w:val="center"/>
          </w:tcPr>
          <w:p>
            <w:pPr>
              <w:pStyle w:val="7"/>
              <w:keepNext/>
              <w:spacing w:after="0" w:line="440" w:lineRule="exact"/>
              <w:ind w:left="63" w:right="63"/>
              <w:rPr>
                <w:rFonts w:ascii="宋体" w:hAnsi="宋体"/>
                <w:szCs w:val="21"/>
              </w:rPr>
            </w:pPr>
          </w:p>
        </w:tc>
        <w:tc>
          <w:tcPr>
            <w:tcW w:w="2126" w:type="dxa"/>
            <w:tcBorders>
              <w:top w:val="nil"/>
            </w:tcBorders>
            <w:vAlign w:val="center"/>
          </w:tcPr>
          <w:p>
            <w:pPr>
              <w:pStyle w:val="7"/>
              <w:keepNext/>
              <w:spacing w:after="0" w:line="440" w:lineRule="exact"/>
              <w:ind w:left="63" w:right="63"/>
              <w:rPr>
                <w:rFonts w:ascii="宋体" w:hAnsi="宋体"/>
                <w:szCs w:val="21"/>
              </w:rPr>
            </w:pPr>
          </w:p>
        </w:tc>
        <w:tc>
          <w:tcPr>
            <w:tcW w:w="1417" w:type="dxa"/>
            <w:tcBorders>
              <w:top w:val="nil"/>
            </w:tcBorders>
            <w:vAlign w:val="center"/>
          </w:tcPr>
          <w:p>
            <w:pPr>
              <w:pStyle w:val="7"/>
              <w:keepNext/>
              <w:spacing w:after="0" w:line="440" w:lineRule="exact"/>
              <w:ind w:left="63" w:right="63"/>
              <w:rPr>
                <w:rFonts w:ascii="宋体" w:hAnsi="宋体"/>
                <w:szCs w:val="21"/>
              </w:rPr>
            </w:pPr>
          </w:p>
        </w:tc>
        <w:tc>
          <w:tcPr>
            <w:tcW w:w="851" w:type="dxa"/>
            <w:tcBorders>
              <w:top w:val="nil"/>
            </w:tcBorders>
            <w:vAlign w:val="center"/>
          </w:tcPr>
          <w:p>
            <w:pPr>
              <w:pStyle w:val="7"/>
              <w:keepNext/>
              <w:spacing w:after="0" w:line="440" w:lineRule="exact"/>
              <w:ind w:left="63" w:right="63"/>
              <w:rPr>
                <w:rFonts w:ascii="宋体" w:hAnsi="宋体"/>
                <w:szCs w:val="21"/>
              </w:rPr>
            </w:pPr>
          </w:p>
        </w:tc>
        <w:tc>
          <w:tcPr>
            <w:tcW w:w="850" w:type="dxa"/>
            <w:tcBorders>
              <w:top w:val="nil"/>
            </w:tcBorders>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7"/>
              <w:keepNext/>
              <w:spacing w:after="0" w:line="440" w:lineRule="exact"/>
              <w:ind w:left="63" w:right="63"/>
              <w:rPr>
                <w:rFonts w:ascii="宋体" w:hAnsi="宋体"/>
                <w:szCs w:val="21"/>
              </w:rPr>
            </w:pPr>
          </w:p>
        </w:tc>
        <w:tc>
          <w:tcPr>
            <w:tcW w:w="1843" w:type="dxa"/>
            <w:tcBorders>
              <w:top w:val="nil"/>
            </w:tcBorders>
            <w:vAlign w:val="center"/>
          </w:tcPr>
          <w:p>
            <w:pPr>
              <w:pStyle w:val="7"/>
              <w:keepNext/>
              <w:spacing w:after="0" w:line="440" w:lineRule="exact"/>
              <w:ind w:left="63" w:right="63"/>
              <w:rPr>
                <w:rFonts w:ascii="宋体" w:hAnsi="宋体"/>
                <w:szCs w:val="21"/>
              </w:rPr>
            </w:pPr>
          </w:p>
        </w:tc>
        <w:tc>
          <w:tcPr>
            <w:tcW w:w="1417" w:type="dxa"/>
            <w:tcBorders>
              <w:top w:val="nil"/>
            </w:tcBorders>
            <w:vAlign w:val="center"/>
          </w:tcPr>
          <w:p>
            <w:pPr>
              <w:pStyle w:val="7"/>
              <w:keepNext/>
              <w:spacing w:after="0" w:line="440" w:lineRule="exact"/>
              <w:ind w:left="63" w:right="63"/>
              <w:rPr>
                <w:rFonts w:ascii="宋体" w:hAnsi="宋体"/>
                <w:szCs w:val="21"/>
              </w:rPr>
            </w:pPr>
          </w:p>
        </w:tc>
        <w:tc>
          <w:tcPr>
            <w:tcW w:w="2410" w:type="dxa"/>
            <w:tcBorders>
              <w:top w:val="nil"/>
            </w:tcBorders>
            <w:vAlign w:val="center"/>
          </w:tcPr>
          <w:p>
            <w:pPr>
              <w:pStyle w:val="7"/>
              <w:keepNext/>
              <w:spacing w:after="0" w:line="440" w:lineRule="exact"/>
              <w:ind w:left="63" w:right="63"/>
              <w:rPr>
                <w:rFonts w:ascii="宋体" w:hAnsi="宋体"/>
                <w:szCs w:val="21"/>
              </w:rPr>
            </w:pPr>
          </w:p>
        </w:tc>
        <w:tc>
          <w:tcPr>
            <w:tcW w:w="850" w:type="dxa"/>
            <w:tcBorders>
              <w:top w:val="nil"/>
            </w:tcBorders>
            <w:vAlign w:val="center"/>
          </w:tcPr>
          <w:p>
            <w:pPr>
              <w:pStyle w:val="7"/>
              <w:keepNext/>
              <w:spacing w:after="0" w:line="440" w:lineRule="exact"/>
              <w:ind w:left="63" w:right="63"/>
              <w:rPr>
                <w:rFonts w:ascii="宋体" w:hAnsi="宋体"/>
                <w:szCs w:val="21"/>
              </w:rPr>
            </w:pPr>
          </w:p>
        </w:tc>
        <w:tc>
          <w:tcPr>
            <w:tcW w:w="1560" w:type="dxa"/>
            <w:tcBorders>
              <w:top w:val="nil"/>
            </w:tcBorders>
            <w:vAlign w:val="center"/>
          </w:tcPr>
          <w:p>
            <w:pPr>
              <w:pStyle w:val="7"/>
              <w:keepNext/>
              <w:spacing w:after="0" w:line="440" w:lineRule="exact"/>
              <w:ind w:left="63" w:right="63"/>
              <w:rPr>
                <w:rFonts w:ascii="宋体" w:hAnsi="宋体"/>
                <w:szCs w:val="21"/>
              </w:rPr>
            </w:pPr>
          </w:p>
        </w:tc>
        <w:tc>
          <w:tcPr>
            <w:tcW w:w="2126" w:type="dxa"/>
            <w:tcBorders>
              <w:top w:val="nil"/>
            </w:tcBorders>
            <w:vAlign w:val="center"/>
          </w:tcPr>
          <w:p>
            <w:pPr>
              <w:pStyle w:val="7"/>
              <w:keepNext/>
              <w:spacing w:after="0" w:line="440" w:lineRule="exact"/>
              <w:ind w:left="63" w:right="63"/>
              <w:rPr>
                <w:rFonts w:ascii="宋体" w:hAnsi="宋体"/>
                <w:szCs w:val="21"/>
              </w:rPr>
            </w:pPr>
          </w:p>
        </w:tc>
        <w:tc>
          <w:tcPr>
            <w:tcW w:w="1417" w:type="dxa"/>
            <w:tcBorders>
              <w:top w:val="nil"/>
            </w:tcBorders>
            <w:vAlign w:val="center"/>
          </w:tcPr>
          <w:p>
            <w:pPr>
              <w:pStyle w:val="7"/>
              <w:keepNext/>
              <w:spacing w:after="0" w:line="440" w:lineRule="exact"/>
              <w:ind w:left="63" w:right="63"/>
              <w:rPr>
                <w:rFonts w:ascii="宋体" w:hAnsi="宋体"/>
                <w:szCs w:val="21"/>
              </w:rPr>
            </w:pPr>
          </w:p>
        </w:tc>
        <w:tc>
          <w:tcPr>
            <w:tcW w:w="851" w:type="dxa"/>
            <w:tcBorders>
              <w:top w:val="nil"/>
            </w:tcBorders>
            <w:vAlign w:val="center"/>
          </w:tcPr>
          <w:p>
            <w:pPr>
              <w:pStyle w:val="7"/>
              <w:keepNext/>
              <w:spacing w:after="0" w:line="440" w:lineRule="exact"/>
              <w:ind w:left="63" w:right="63"/>
              <w:rPr>
                <w:rFonts w:ascii="宋体" w:hAnsi="宋体"/>
                <w:szCs w:val="21"/>
              </w:rPr>
            </w:pPr>
          </w:p>
        </w:tc>
        <w:tc>
          <w:tcPr>
            <w:tcW w:w="850" w:type="dxa"/>
            <w:tcBorders>
              <w:top w:val="nil"/>
            </w:tcBorders>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7"/>
              <w:keepNext/>
              <w:spacing w:after="0" w:line="440" w:lineRule="exact"/>
              <w:ind w:left="63" w:right="63"/>
              <w:rPr>
                <w:rFonts w:ascii="宋体" w:hAnsi="宋体"/>
                <w:szCs w:val="21"/>
              </w:rPr>
            </w:pPr>
          </w:p>
        </w:tc>
        <w:tc>
          <w:tcPr>
            <w:tcW w:w="1843" w:type="dxa"/>
            <w:vAlign w:val="center"/>
          </w:tcPr>
          <w:p>
            <w:pPr>
              <w:pStyle w:val="7"/>
              <w:keepNext/>
              <w:spacing w:after="0" w:line="440" w:lineRule="exact"/>
              <w:ind w:left="63" w:right="63"/>
              <w:rPr>
                <w:rFonts w:ascii="宋体" w:hAnsi="宋体"/>
                <w:szCs w:val="21"/>
              </w:rPr>
            </w:pPr>
          </w:p>
        </w:tc>
        <w:tc>
          <w:tcPr>
            <w:tcW w:w="1417" w:type="dxa"/>
            <w:vAlign w:val="center"/>
          </w:tcPr>
          <w:p>
            <w:pPr>
              <w:pStyle w:val="7"/>
              <w:keepNext/>
              <w:spacing w:after="0" w:line="440" w:lineRule="exact"/>
              <w:ind w:left="63" w:right="63"/>
              <w:rPr>
                <w:rFonts w:ascii="宋体" w:hAnsi="宋体"/>
                <w:szCs w:val="21"/>
              </w:rPr>
            </w:pPr>
          </w:p>
        </w:tc>
        <w:tc>
          <w:tcPr>
            <w:tcW w:w="2410" w:type="dxa"/>
            <w:vAlign w:val="center"/>
          </w:tcPr>
          <w:p>
            <w:pPr>
              <w:pStyle w:val="7"/>
              <w:keepNext/>
              <w:spacing w:after="0" w:line="440" w:lineRule="exact"/>
              <w:ind w:left="63" w:right="63"/>
              <w:rPr>
                <w:rFonts w:ascii="宋体" w:hAnsi="宋体"/>
                <w:szCs w:val="21"/>
              </w:rPr>
            </w:pPr>
          </w:p>
        </w:tc>
        <w:tc>
          <w:tcPr>
            <w:tcW w:w="850" w:type="dxa"/>
            <w:vAlign w:val="center"/>
          </w:tcPr>
          <w:p>
            <w:pPr>
              <w:pStyle w:val="7"/>
              <w:keepNext/>
              <w:spacing w:after="0" w:line="440" w:lineRule="exact"/>
              <w:ind w:left="63" w:right="63"/>
              <w:rPr>
                <w:rFonts w:ascii="宋体" w:hAnsi="宋体"/>
                <w:szCs w:val="21"/>
              </w:rPr>
            </w:pPr>
          </w:p>
        </w:tc>
        <w:tc>
          <w:tcPr>
            <w:tcW w:w="1560" w:type="dxa"/>
            <w:vAlign w:val="center"/>
          </w:tcPr>
          <w:p>
            <w:pPr>
              <w:pStyle w:val="7"/>
              <w:keepNext/>
              <w:spacing w:after="0" w:line="440" w:lineRule="exact"/>
              <w:ind w:left="63" w:right="63"/>
              <w:rPr>
                <w:rFonts w:ascii="宋体" w:hAnsi="宋体"/>
                <w:szCs w:val="21"/>
              </w:rPr>
            </w:pPr>
          </w:p>
        </w:tc>
        <w:tc>
          <w:tcPr>
            <w:tcW w:w="2126" w:type="dxa"/>
            <w:vAlign w:val="center"/>
          </w:tcPr>
          <w:p>
            <w:pPr>
              <w:pStyle w:val="7"/>
              <w:keepNext/>
              <w:spacing w:after="0" w:line="440" w:lineRule="exact"/>
              <w:ind w:left="63" w:right="63"/>
              <w:rPr>
                <w:rFonts w:ascii="宋体" w:hAnsi="宋体"/>
                <w:szCs w:val="21"/>
              </w:rPr>
            </w:pPr>
          </w:p>
        </w:tc>
        <w:tc>
          <w:tcPr>
            <w:tcW w:w="1417" w:type="dxa"/>
            <w:vAlign w:val="center"/>
          </w:tcPr>
          <w:p>
            <w:pPr>
              <w:pStyle w:val="7"/>
              <w:keepNext/>
              <w:spacing w:after="0" w:line="440" w:lineRule="exact"/>
              <w:ind w:left="63" w:right="63"/>
              <w:rPr>
                <w:rFonts w:ascii="宋体" w:hAnsi="宋体"/>
                <w:szCs w:val="21"/>
              </w:rPr>
            </w:pPr>
          </w:p>
        </w:tc>
        <w:tc>
          <w:tcPr>
            <w:tcW w:w="851" w:type="dxa"/>
            <w:vAlign w:val="center"/>
          </w:tcPr>
          <w:p>
            <w:pPr>
              <w:pStyle w:val="7"/>
              <w:keepNext/>
              <w:spacing w:after="0" w:line="440" w:lineRule="exact"/>
              <w:ind w:left="63" w:right="63"/>
              <w:rPr>
                <w:rFonts w:ascii="宋体" w:hAnsi="宋体"/>
                <w:szCs w:val="21"/>
              </w:rPr>
            </w:pPr>
          </w:p>
        </w:tc>
        <w:tc>
          <w:tcPr>
            <w:tcW w:w="850" w:type="dxa"/>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7"/>
              <w:keepNext/>
              <w:spacing w:after="0" w:line="440" w:lineRule="exact"/>
              <w:ind w:left="63" w:right="63"/>
              <w:rPr>
                <w:rFonts w:ascii="宋体" w:hAnsi="宋体"/>
                <w:szCs w:val="21"/>
              </w:rPr>
            </w:pPr>
          </w:p>
        </w:tc>
        <w:tc>
          <w:tcPr>
            <w:tcW w:w="1843" w:type="dxa"/>
            <w:tcBorders>
              <w:top w:val="nil"/>
            </w:tcBorders>
            <w:vAlign w:val="center"/>
          </w:tcPr>
          <w:p>
            <w:pPr>
              <w:pStyle w:val="7"/>
              <w:keepNext/>
              <w:spacing w:after="0" w:line="440" w:lineRule="exact"/>
              <w:ind w:left="63" w:right="63"/>
              <w:rPr>
                <w:rFonts w:ascii="宋体" w:hAnsi="宋体"/>
                <w:szCs w:val="21"/>
              </w:rPr>
            </w:pPr>
          </w:p>
        </w:tc>
        <w:tc>
          <w:tcPr>
            <w:tcW w:w="1417" w:type="dxa"/>
            <w:tcBorders>
              <w:top w:val="nil"/>
            </w:tcBorders>
            <w:vAlign w:val="center"/>
          </w:tcPr>
          <w:p>
            <w:pPr>
              <w:pStyle w:val="7"/>
              <w:keepNext/>
              <w:spacing w:after="0" w:line="440" w:lineRule="exact"/>
              <w:ind w:left="63" w:right="63"/>
              <w:rPr>
                <w:rFonts w:ascii="宋体" w:hAnsi="宋体"/>
                <w:szCs w:val="21"/>
              </w:rPr>
            </w:pPr>
          </w:p>
        </w:tc>
        <w:tc>
          <w:tcPr>
            <w:tcW w:w="2410" w:type="dxa"/>
            <w:tcBorders>
              <w:top w:val="nil"/>
            </w:tcBorders>
            <w:vAlign w:val="center"/>
          </w:tcPr>
          <w:p>
            <w:pPr>
              <w:pStyle w:val="7"/>
              <w:keepNext/>
              <w:spacing w:after="0" w:line="440" w:lineRule="exact"/>
              <w:ind w:left="63" w:right="63"/>
              <w:rPr>
                <w:rFonts w:ascii="宋体" w:hAnsi="宋体"/>
                <w:szCs w:val="21"/>
              </w:rPr>
            </w:pPr>
          </w:p>
        </w:tc>
        <w:tc>
          <w:tcPr>
            <w:tcW w:w="850" w:type="dxa"/>
            <w:tcBorders>
              <w:top w:val="nil"/>
            </w:tcBorders>
            <w:vAlign w:val="center"/>
          </w:tcPr>
          <w:p>
            <w:pPr>
              <w:pStyle w:val="7"/>
              <w:keepNext/>
              <w:spacing w:after="0" w:line="440" w:lineRule="exact"/>
              <w:ind w:left="63" w:right="63"/>
              <w:rPr>
                <w:rFonts w:ascii="宋体" w:hAnsi="宋体"/>
                <w:szCs w:val="21"/>
              </w:rPr>
            </w:pPr>
          </w:p>
        </w:tc>
        <w:tc>
          <w:tcPr>
            <w:tcW w:w="1560" w:type="dxa"/>
            <w:tcBorders>
              <w:top w:val="nil"/>
            </w:tcBorders>
            <w:vAlign w:val="center"/>
          </w:tcPr>
          <w:p>
            <w:pPr>
              <w:pStyle w:val="7"/>
              <w:keepNext/>
              <w:spacing w:after="0" w:line="440" w:lineRule="exact"/>
              <w:ind w:left="63" w:right="63"/>
              <w:rPr>
                <w:rFonts w:ascii="宋体" w:hAnsi="宋体"/>
                <w:szCs w:val="21"/>
              </w:rPr>
            </w:pPr>
          </w:p>
        </w:tc>
        <w:tc>
          <w:tcPr>
            <w:tcW w:w="2126" w:type="dxa"/>
            <w:tcBorders>
              <w:top w:val="nil"/>
            </w:tcBorders>
            <w:vAlign w:val="center"/>
          </w:tcPr>
          <w:p>
            <w:pPr>
              <w:pStyle w:val="7"/>
              <w:keepNext/>
              <w:spacing w:after="0" w:line="440" w:lineRule="exact"/>
              <w:ind w:left="63" w:right="63"/>
              <w:rPr>
                <w:rFonts w:ascii="宋体" w:hAnsi="宋体"/>
                <w:szCs w:val="21"/>
              </w:rPr>
            </w:pPr>
          </w:p>
        </w:tc>
        <w:tc>
          <w:tcPr>
            <w:tcW w:w="1417" w:type="dxa"/>
            <w:tcBorders>
              <w:top w:val="nil"/>
            </w:tcBorders>
            <w:vAlign w:val="center"/>
          </w:tcPr>
          <w:p>
            <w:pPr>
              <w:pStyle w:val="7"/>
              <w:keepNext/>
              <w:spacing w:after="0" w:line="440" w:lineRule="exact"/>
              <w:ind w:left="63" w:right="63"/>
              <w:rPr>
                <w:rFonts w:ascii="宋体" w:hAnsi="宋体"/>
                <w:szCs w:val="21"/>
              </w:rPr>
            </w:pPr>
          </w:p>
        </w:tc>
        <w:tc>
          <w:tcPr>
            <w:tcW w:w="851" w:type="dxa"/>
            <w:tcBorders>
              <w:top w:val="nil"/>
            </w:tcBorders>
            <w:vAlign w:val="center"/>
          </w:tcPr>
          <w:p>
            <w:pPr>
              <w:pStyle w:val="7"/>
              <w:keepNext/>
              <w:spacing w:after="0" w:line="440" w:lineRule="exact"/>
              <w:ind w:left="63" w:right="63"/>
              <w:rPr>
                <w:rFonts w:ascii="宋体" w:hAnsi="宋体"/>
                <w:szCs w:val="21"/>
              </w:rPr>
            </w:pPr>
          </w:p>
        </w:tc>
        <w:tc>
          <w:tcPr>
            <w:tcW w:w="850" w:type="dxa"/>
            <w:tcBorders>
              <w:top w:val="nil"/>
            </w:tcBorders>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7"/>
              <w:keepNext/>
              <w:spacing w:after="0" w:line="440" w:lineRule="exact"/>
              <w:ind w:left="63" w:right="63"/>
              <w:rPr>
                <w:rFonts w:ascii="宋体" w:hAnsi="宋体"/>
                <w:szCs w:val="21"/>
              </w:rPr>
            </w:pPr>
          </w:p>
        </w:tc>
        <w:tc>
          <w:tcPr>
            <w:tcW w:w="1843" w:type="dxa"/>
            <w:vAlign w:val="center"/>
          </w:tcPr>
          <w:p>
            <w:pPr>
              <w:pStyle w:val="7"/>
              <w:keepNext/>
              <w:spacing w:after="0" w:line="440" w:lineRule="exact"/>
              <w:ind w:left="63" w:right="63"/>
              <w:rPr>
                <w:rFonts w:ascii="宋体" w:hAnsi="宋体"/>
                <w:szCs w:val="21"/>
              </w:rPr>
            </w:pPr>
          </w:p>
        </w:tc>
        <w:tc>
          <w:tcPr>
            <w:tcW w:w="1417" w:type="dxa"/>
            <w:vAlign w:val="center"/>
          </w:tcPr>
          <w:p>
            <w:pPr>
              <w:pStyle w:val="7"/>
              <w:keepNext/>
              <w:spacing w:after="0" w:line="440" w:lineRule="exact"/>
              <w:ind w:left="63" w:right="63"/>
              <w:rPr>
                <w:rFonts w:ascii="宋体" w:hAnsi="宋体"/>
                <w:szCs w:val="21"/>
              </w:rPr>
            </w:pPr>
          </w:p>
        </w:tc>
        <w:tc>
          <w:tcPr>
            <w:tcW w:w="2410" w:type="dxa"/>
            <w:vAlign w:val="center"/>
          </w:tcPr>
          <w:p>
            <w:pPr>
              <w:pStyle w:val="7"/>
              <w:keepNext/>
              <w:spacing w:after="0" w:line="440" w:lineRule="exact"/>
              <w:ind w:left="63" w:right="63"/>
              <w:rPr>
                <w:rFonts w:ascii="宋体" w:hAnsi="宋体"/>
                <w:szCs w:val="21"/>
              </w:rPr>
            </w:pPr>
          </w:p>
        </w:tc>
        <w:tc>
          <w:tcPr>
            <w:tcW w:w="850" w:type="dxa"/>
            <w:vAlign w:val="center"/>
          </w:tcPr>
          <w:p>
            <w:pPr>
              <w:pStyle w:val="7"/>
              <w:keepNext/>
              <w:spacing w:after="0" w:line="440" w:lineRule="exact"/>
              <w:ind w:left="63" w:right="63"/>
              <w:rPr>
                <w:rFonts w:ascii="宋体" w:hAnsi="宋体"/>
                <w:szCs w:val="21"/>
              </w:rPr>
            </w:pPr>
          </w:p>
        </w:tc>
        <w:tc>
          <w:tcPr>
            <w:tcW w:w="1560" w:type="dxa"/>
            <w:vAlign w:val="center"/>
          </w:tcPr>
          <w:p>
            <w:pPr>
              <w:pStyle w:val="7"/>
              <w:keepNext/>
              <w:spacing w:after="0" w:line="440" w:lineRule="exact"/>
              <w:ind w:left="63" w:right="63"/>
              <w:rPr>
                <w:rFonts w:ascii="宋体" w:hAnsi="宋体"/>
                <w:szCs w:val="21"/>
              </w:rPr>
            </w:pPr>
          </w:p>
        </w:tc>
        <w:tc>
          <w:tcPr>
            <w:tcW w:w="2126" w:type="dxa"/>
            <w:vAlign w:val="center"/>
          </w:tcPr>
          <w:p>
            <w:pPr>
              <w:pStyle w:val="7"/>
              <w:keepNext/>
              <w:spacing w:after="0" w:line="440" w:lineRule="exact"/>
              <w:ind w:left="63" w:right="63"/>
              <w:rPr>
                <w:rFonts w:ascii="宋体" w:hAnsi="宋体"/>
                <w:szCs w:val="21"/>
              </w:rPr>
            </w:pPr>
          </w:p>
        </w:tc>
        <w:tc>
          <w:tcPr>
            <w:tcW w:w="1417" w:type="dxa"/>
            <w:vAlign w:val="center"/>
          </w:tcPr>
          <w:p>
            <w:pPr>
              <w:pStyle w:val="7"/>
              <w:keepNext/>
              <w:spacing w:after="0" w:line="440" w:lineRule="exact"/>
              <w:ind w:left="63" w:right="63"/>
              <w:rPr>
                <w:rFonts w:ascii="宋体" w:hAnsi="宋体"/>
                <w:szCs w:val="21"/>
              </w:rPr>
            </w:pPr>
          </w:p>
        </w:tc>
        <w:tc>
          <w:tcPr>
            <w:tcW w:w="851" w:type="dxa"/>
            <w:vAlign w:val="center"/>
          </w:tcPr>
          <w:p>
            <w:pPr>
              <w:pStyle w:val="7"/>
              <w:keepNext/>
              <w:spacing w:after="0" w:line="440" w:lineRule="exact"/>
              <w:ind w:left="63" w:right="63"/>
              <w:rPr>
                <w:rFonts w:ascii="宋体" w:hAnsi="宋体"/>
                <w:szCs w:val="21"/>
              </w:rPr>
            </w:pPr>
          </w:p>
        </w:tc>
        <w:tc>
          <w:tcPr>
            <w:tcW w:w="850" w:type="dxa"/>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7"/>
              <w:keepNext/>
              <w:spacing w:after="0" w:line="440" w:lineRule="exact"/>
              <w:ind w:left="63" w:right="63"/>
              <w:rPr>
                <w:rFonts w:ascii="宋体" w:hAnsi="宋体"/>
                <w:szCs w:val="21"/>
              </w:rPr>
            </w:pPr>
          </w:p>
        </w:tc>
        <w:tc>
          <w:tcPr>
            <w:tcW w:w="1843" w:type="dxa"/>
            <w:tcBorders>
              <w:top w:val="nil"/>
            </w:tcBorders>
            <w:vAlign w:val="center"/>
          </w:tcPr>
          <w:p>
            <w:pPr>
              <w:pStyle w:val="7"/>
              <w:keepNext/>
              <w:spacing w:after="0" w:line="440" w:lineRule="exact"/>
              <w:ind w:left="63" w:right="63"/>
              <w:rPr>
                <w:rFonts w:ascii="宋体" w:hAnsi="宋体"/>
                <w:szCs w:val="21"/>
              </w:rPr>
            </w:pPr>
          </w:p>
        </w:tc>
        <w:tc>
          <w:tcPr>
            <w:tcW w:w="1417" w:type="dxa"/>
            <w:tcBorders>
              <w:top w:val="nil"/>
            </w:tcBorders>
            <w:vAlign w:val="center"/>
          </w:tcPr>
          <w:p>
            <w:pPr>
              <w:pStyle w:val="7"/>
              <w:keepNext/>
              <w:spacing w:after="0" w:line="440" w:lineRule="exact"/>
              <w:ind w:left="63" w:right="63"/>
              <w:rPr>
                <w:rFonts w:ascii="宋体" w:hAnsi="宋体"/>
                <w:szCs w:val="21"/>
              </w:rPr>
            </w:pPr>
          </w:p>
        </w:tc>
        <w:tc>
          <w:tcPr>
            <w:tcW w:w="2410" w:type="dxa"/>
            <w:tcBorders>
              <w:top w:val="nil"/>
            </w:tcBorders>
            <w:vAlign w:val="center"/>
          </w:tcPr>
          <w:p>
            <w:pPr>
              <w:pStyle w:val="7"/>
              <w:keepNext/>
              <w:spacing w:after="0" w:line="440" w:lineRule="exact"/>
              <w:ind w:left="63" w:right="63"/>
              <w:rPr>
                <w:rFonts w:ascii="宋体" w:hAnsi="宋体"/>
                <w:szCs w:val="21"/>
              </w:rPr>
            </w:pPr>
          </w:p>
        </w:tc>
        <w:tc>
          <w:tcPr>
            <w:tcW w:w="850" w:type="dxa"/>
            <w:tcBorders>
              <w:top w:val="nil"/>
            </w:tcBorders>
            <w:vAlign w:val="center"/>
          </w:tcPr>
          <w:p>
            <w:pPr>
              <w:pStyle w:val="7"/>
              <w:keepNext/>
              <w:spacing w:after="0" w:line="440" w:lineRule="exact"/>
              <w:ind w:left="63" w:right="63"/>
              <w:rPr>
                <w:rFonts w:ascii="宋体" w:hAnsi="宋体"/>
                <w:szCs w:val="21"/>
              </w:rPr>
            </w:pPr>
          </w:p>
        </w:tc>
        <w:tc>
          <w:tcPr>
            <w:tcW w:w="1560" w:type="dxa"/>
            <w:tcBorders>
              <w:top w:val="nil"/>
            </w:tcBorders>
            <w:vAlign w:val="center"/>
          </w:tcPr>
          <w:p>
            <w:pPr>
              <w:pStyle w:val="7"/>
              <w:keepNext/>
              <w:spacing w:after="0" w:line="440" w:lineRule="exact"/>
              <w:ind w:left="63" w:right="63"/>
              <w:rPr>
                <w:rFonts w:ascii="宋体" w:hAnsi="宋体"/>
                <w:szCs w:val="21"/>
              </w:rPr>
            </w:pPr>
          </w:p>
        </w:tc>
        <w:tc>
          <w:tcPr>
            <w:tcW w:w="2126" w:type="dxa"/>
            <w:tcBorders>
              <w:top w:val="nil"/>
            </w:tcBorders>
            <w:vAlign w:val="center"/>
          </w:tcPr>
          <w:p>
            <w:pPr>
              <w:pStyle w:val="7"/>
              <w:keepNext/>
              <w:spacing w:after="0" w:line="440" w:lineRule="exact"/>
              <w:ind w:left="63" w:right="63"/>
              <w:rPr>
                <w:rFonts w:ascii="宋体" w:hAnsi="宋体"/>
                <w:szCs w:val="21"/>
              </w:rPr>
            </w:pPr>
          </w:p>
        </w:tc>
        <w:tc>
          <w:tcPr>
            <w:tcW w:w="1417" w:type="dxa"/>
            <w:tcBorders>
              <w:top w:val="nil"/>
            </w:tcBorders>
            <w:vAlign w:val="center"/>
          </w:tcPr>
          <w:p>
            <w:pPr>
              <w:pStyle w:val="7"/>
              <w:keepNext/>
              <w:spacing w:after="0" w:line="440" w:lineRule="exact"/>
              <w:ind w:left="63" w:right="63"/>
              <w:rPr>
                <w:rFonts w:ascii="宋体" w:hAnsi="宋体"/>
                <w:szCs w:val="21"/>
              </w:rPr>
            </w:pPr>
          </w:p>
        </w:tc>
        <w:tc>
          <w:tcPr>
            <w:tcW w:w="851" w:type="dxa"/>
            <w:tcBorders>
              <w:top w:val="nil"/>
            </w:tcBorders>
            <w:vAlign w:val="center"/>
          </w:tcPr>
          <w:p>
            <w:pPr>
              <w:pStyle w:val="7"/>
              <w:keepNext/>
              <w:spacing w:after="0" w:line="440" w:lineRule="exact"/>
              <w:ind w:left="63" w:right="63"/>
              <w:rPr>
                <w:rFonts w:ascii="宋体" w:hAnsi="宋体"/>
                <w:szCs w:val="21"/>
              </w:rPr>
            </w:pPr>
          </w:p>
        </w:tc>
        <w:tc>
          <w:tcPr>
            <w:tcW w:w="850" w:type="dxa"/>
            <w:tcBorders>
              <w:top w:val="nil"/>
            </w:tcBorders>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7"/>
              <w:keepNext/>
              <w:spacing w:after="0" w:line="440" w:lineRule="exact"/>
              <w:ind w:left="63" w:right="63"/>
              <w:rPr>
                <w:rFonts w:ascii="宋体" w:hAnsi="宋体"/>
                <w:szCs w:val="21"/>
              </w:rPr>
            </w:pPr>
          </w:p>
        </w:tc>
        <w:tc>
          <w:tcPr>
            <w:tcW w:w="1843" w:type="dxa"/>
            <w:tcBorders>
              <w:top w:val="nil"/>
            </w:tcBorders>
            <w:vAlign w:val="center"/>
          </w:tcPr>
          <w:p>
            <w:pPr>
              <w:pStyle w:val="7"/>
              <w:keepNext/>
              <w:spacing w:after="0" w:line="440" w:lineRule="exact"/>
              <w:ind w:left="63" w:right="63"/>
              <w:rPr>
                <w:rFonts w:ascii="宋体" w:hAnsi="宋体"/>
                <w:szCs w:val="21"/>
              </w:rPr>
            </w:pPr>
          </w:p>
        </w:tc>
        <w:tc>
          <w:tcPr>
            <w:tcW w:w="1417" w:type="dxa"/>
            <w:tcBorders>
              <w:top w:val="nil"/>
            </w:tcBorders>
            <w:vAlign w:val="center"/>
          </w:tcPr>
          <w:p>
            <w:pPr>
              <w:pStyle w:val="7"/>
              <w:keepNext/>
              <w:spacing w:after="0" w:line="440" w:lineRule="exact"/>
              <w:ind w:left="63" w:right="63"/>
              <w:rPr>
                <w:rFonts w:ascii="宋体" w:hAnsi="宋体"/>
                <w:szCs w:val="21"/>
              </w:rPr>
            </w:pPr>
          </w:p>
        </w:tc>
        <w:tc>
          <w:tcPr>
            <w:tcW w:w="2410" w:type="dxa"/>
            <w:tcBorders>
              <w:top w:val="nil"/>
            </w:tcBorders>
            <w:vAlign w:val="center"/>
          </w:tcPr>
          <w:p>
            <w:pPr>
              <w:pStyle w:val="7"/>
              <w:keepNext/>
              <w:spacing w:after="0" w:line="440" w:lineRule="exact"/>
              <w:ind w:left="63" w:right="63"/>
              <w:rPr>
                <w:rFonts w:ascii="宋体" w:hAnsi="宋体"/>
                <w:szCs w:val="21"/>
              </w:rPr>
            </w:pPr>
          </w:p>
        </w:tc>
        <w:tc>
          <w:tcPr>
            <w:tcW w:w="850" w:type="dxa"/>
            <w:tcBorders>
              <w:top w:val="nil"/>
            </w:tcBorders>
            <w:vAlign w:val="center"/>
          </w:tcPr>
          <w:p>
            <w:pPr>
              <w:pStyle w:val="7"/>
              <w:keepNext/>
              <w:spacing w:after="0" w:line="440" w:lineRule="exact"/>
              <w:ind w:left="63" w:right="63"/>
              <w:rPr>
                <w:rFonts w:ascii="宋体" w:hAnsi="宋体"/>
                <w:szCs w:val="21"/>
              </w:rPr>
            </w:pPr>
          </w:p>
        </w:tc>
        <w:tc>
          <w:tcPr>
            <w:tcW w:w="1560" w:type="dxa"/>
            <w:tcBorders>
              <w:top w:val="nil"/>
            </w:tcBorders>
            <w:vAlign w:val="center"/>
          </w:tcPr>
          <w:p>
            <w:pPr>
              <w:pStyle w:val="7"/>
              <w:keepNext/>
              <w:spacing w:after="0" w:line="440" w:lineRule="exact"/>
              <w:ind w:left="63" w:right="63"/>
              <w:rPr>
                <w:rFonts w:ascii="宋体" w:hAnsi="宋体"/>
                <w:szCs w:val="21"/>
              </w:rPr>
            </w:pPr>
          </w:p>
        </w:tc>
        <w:tc>
          <w:tcPr>
            <w:tcW w:w="2126" w:type="dxa"/>
            <w:tcBorders>
              <w:top w:val="nil"/>
            </w:tcBorders>
            <w:vAlign w:val="center"/>
          </w:tcPr>
          <w:p>
            <w:pPr>
              <w:pStyle w:val="7"/>
              <w:keepNext/>
              <w:spacing w:after="0" w:line="440" w:lineRule="exact"/>
              <w:ind w:left="63" w:right="63"/>
              <w:rPr>
                <w:rFonts w:ascii="宋体" w:hAnsi="宋体"/>
                <w:szCs w:val="21"/>
              </w:rPr>
            </w:pPr>
          </w:p>
        </w:tc>
        <w:tc>
          <w:tcPr>
            <w:tcW w:w="1417" w:type="dxa"/>
            <w:tcBorders>
              <w:top w:val="nil"/>
            </w:tcBorders>
            <w:vAlign w:val="center"/>
          </w:tcPr>
          <w:p>
            <w:pPr>
              <w:pStyle w:val="7"/>
              <w:keepNext/>
              <w:spacing w:after="0" w:line="440" w:lineRule="exact"/>
              <w:ind w:left="63" w:right="63"/>
              <w:rPr>
                <w:rFonts w:ascii="宋体" w:hAnsi="宋体"/>
                <w:szCs w:val="21"/>
              </w:rPr>
            </w:pPr>
          </w:p>
        </w:tc>
        <w:tc>
          <w:tcPr>
            <w:tcW w:w="851" w:type="dxa"/>
            <w:tcBorders>
              <w:top w:val="nil"/>
            </w:tcBorders>
            <w:vAlign w:val="center"/>
          </w:tcPr>
          <w:p>
            <w:pPr>
              <w:pStyle w:val="7"/>
              <w:keepNext/>
              <w:spacing w:after="0" w:line="440" w:lineRule="exact"/>
              <w:ind w:left="63" w:right="63"/>
              <w:rPr>
                <w:rFonts w:ascii="宋体" w:hAnsi="宋体"/>
                <w:szCs w:val="21"/>
              </w:rPr>
            </w:pPr>
          </w:p>
        </w:tc>
        <w:tc>
          <w:tcPr>
            <w:tcW w:w="850" w:type="dxa"/>
            <w:tcBorders>
              <w:top w:val="nil"/>
            </w:tcBorders>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7"/>
              <w:keepNext/>
              <w:spacing w:after="0" w:line="440" w:lineRule="exact"/>
              <w:ind w:left="63" w:right="63"/>
              <w:rPr>
                <w:rFonts w:ascii="宋体" w:hAnsi="宋体"/>
                <w:szCs w:val="21"/>
              </w:rPr>
            </w:pPr>
          </w:p>
        </w:tc>
        <w:tc>
          <w:tcPr>
            <w:tcW w:w="1843" w:type="dxa"/>
            <w:vAlign w:val="center"/>
          </w:tcPr>
          <w:p>
            <w:pPr>
              <w:pStyle w:val="7"/>
              <w:keepNext/>
              <w:spacing w:after="0" w:line="440" w:lineRule="exact"/>
              <w:ind w:left="63" w:right="63"/>
              <w:rPr>
                <w:rFonts w:ascii="宋体" w:hAnsi="宋体"/>
                <w:szCs w:val="21"/>
              </w:rPr>
            </w:pPr>
          </w:p>
        </w:tc>
        <w:tc>
          <w:tcPr>
            <w:tcW w:w="1417" w:type="dxa"/>
            <w:vAlign w:val="center"/>
          </w:tcPr>
          <w:p>
            <w:pPr>
              <w:pStyle w:val="7"/>
              <w:keepNext/>
              <w:spacing w:after="0" w:line="440" w:lineRule="exact"/>
              <w:ind w:left="63" w:right="63"/>
              <w:rPr>
                <w:rFonts w:ascii="宋体" w:hAnsi="宋体"/>
                <w:szCs w:val="21"/>
              </w:rPr>
            </w:pPr>
          </w:p>
        </w:tc>
        <w:tc>
          <w:tcPr>
            <w:tcW w:w="2410" w:type="dxa"/>
            <w:vAlign w:val="center"/>
          </w:tcPr>
          <w:p>
            <w:pPr>
              <w:pStyle w:val="7"/>
              <w:keepNext/>
              <w:spacing w:after="0" w:line="440" w:lineRule="exact"/>
              <w:ind w:left="63" w:right="63"/>
              <w:rPr>
                <w:rFonts w:ascii="宋体" w:hAnsi="宋体"/>
                <w:szCs w:val="21"/>
              </w:rPr>
            </w:pPr>
          </w:p>
        </w:tc>
        <w:tc>
          <w:tcPr>
            <w:tcW w:w="850" w:type="dxa"/>
            <w:vAlign w:val="center"/>
          </w:tcPr>
          <w:p>
            <w:pPr>
              <w:pStyle w:val="7"/>
              <w:keepNext/>
              <w:spacing w:after="0" w:line="440" w:lineRule="exact"/>
              <w:ind w:left="63" w:right="63"/>
              <w:rPr>
                <w:rFonts w:ascii="宋体" w:hAnsi="宋体"/>
                <w:szCs w:val="21"/>
              </w:rPr>
            </w:pPr>
          </w:p>
        </w:tc>
        <w:tc>
          <w:tcPr>
            <w:tcW w:w="1560" w:type="dxa"/>
            <w:vAlign w:val="center"/>
          </w:tcPr>
          <w:p>
            <w:pPr>
              <w:pStyle w:val="7"/>
              <w:keepNext/>
              <w:spacing w:after="0" w:line="440" w:lineRule="exact"/>
              <w:ind w:left="63" w:right="63"/>
              <w:rPr>
                <w:rFonts w:ascii="宋体" w:hAnsi="宋体"/>
                <w:szCs w:val="21"/>
              </w:rPr>
            </w:pPr>
          </w:p>
        </w:tc>
        <w:tc>
          <w:tcPr>
            <w:tcW w:w="2126" w:type="dxa"/>
            <w:vAlign w:val="center"/>
          </w:tcPr>
          <w:p>
            <w:pPr>
              <w:pStyle w:val="7"/>
              <w:keepNext/>
              <w:spacing w:after="0" w:line="440" w:lineRule="exact"/>
              <w:ind w:left="63" w:right="63"/>
              <w:rPr>
                <w:rFonts w:ascii="宋体" w:hAnsi="宋体"/>
                <w:szCs w:val="21"/>
              </w:rPr>
            </w:pPr>
          </w:p>
        </w:tc>
        <w:tc>
          <w:tcPr>
            <w:tcW w:w="1417" w:type="dxa"/>
            <w:vAlign w:val="center"/>
          </w:tcPr>
          <w:p>
            <w:pPr>
              <w:pStyle w:val="7"/>
              <w:keepNext/>
              <w:spacing w:after="0" w:line="440" w:lineRule="exact"/>
              <w:ind w:left="63" w:right="63"/>
              <w:rPr>
                <w:rFonts w:ascii="宋体" w:hAnsi="宋体"/>
                <w:szCs w:val="21"/>
              </w:rPr>
            </w:pPr>
          </w:p>
        </w:tc>
        <w:tc>
          <w:tcPr>
            <w:tcW w:w="851" w:type="dxa"/>
            <w:vAlign w:val="center"/>
          </w:tcPr>
          <w:p>
            <w:pPr>
              <w:pStyle w:val="7"/>
              <w:keepNext/>
              <w:spacing w:after="0" w:line="440" w:lineRule="exact"/>
              <w:ind w:left="63" w:right="63"/>
              <w:rPr>
                <w:rFonts w:ascii="宋体" w:hAnsi="宋体"/>
                <w:szCs w:val="21"/>
              </w:rPr>
            </w:pPr>
          </w:p>
        </w:tc>
        <w:tc>
          <w:tcPr>
            <w:tcW w:w="850" w:type="dxa"/>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7"/>
              <w:keepNext/>
              <w:spacing w:after="0" w:line="440" w:lineRule="exact"/>
              <w:ind w:left="63" w:right="63"/>
              <w:rPr>
                <w:rFonts w:ascii="宋体" w:hAnsi="宋体"/>
                <w:szCs w:val="21"/>
              </w:rPr>
            </w:pPr>
          </w:p>
        </w:tc>
        <w:tc>
          <w:tcPr>
            <w:tcW w:w="1843" w:type="dxa"/>
            <w:tcBorders>
              <w:top w:val="nil"/>
            </w:tcBorders>
            <w:vAlign w:val="center"/>
          </w:tcPr>
          <w:p>
            <w:pPr>
              <w:pStyle w:val="7"/>
              <w:keepNext/>
              <w:spacing w:after="0" w:line="440" w:lineRule="exact"/>
              <w:ind w:left="63" w:right="63"/>
              <w:rPr>
                <w:rFonts w:ascii="宋体" w:hAnsi="宋体"/>
                <w:szCs w:val="21"/>
              </w:rPr>
            </w:pPr>
          </w:p>
        </w:tc>
        <w:tc>
          <w:tcPr>
            <w:tcW w:w="1417" w:type="dxa"/>
            <w:tcBorders>
              <w:top w:val="nil"/>
            </w:tcBorders>
            <w:vAlign w:val="center"/>
          </w:tcPr>
          <w:p>
            <w:pPr>
              <w:pStyle w:val="7"/>
              <w:keepNext/>
              <w:spacing w:after="0" w:line="440" w:lineRule="exact"/>
              <w:ind w:left="63" w:right="63"/>
              <w:rPr>
                <w:rFonts w:ascii="宋体" w:hAnsi="宋体"/>
                <w:szCs w:val="21"/>
              </w:rPr>
            </w:pPr>
          </w:p>
        </w:tc>
        <w:tc>
          <w:tcPr>
            <w:tcW w:w="2410" w:type="dxa"/>
            <w:tcBorders>
              <w:top w:val="nil"/>
            </w:tcBorders>
            <w:vAlign w:val="center"/>
          </w:tcPr>
          <w:p>
            <w:pPr>
              <w:pStyle w:val="7"/>
              <w:keepNext/>
              <w:spacing w:after="0" w:line="440" w:lineRule="exact"/>
              <w:ind w:left="63" w:right="63"/>
              <w:rPr>
                <w:rFonts w:ascii="宋体" w:hAnsi="宋体"/>
                <w:szCs w:val="21"/>
              </w:rPr>
            </w:pPr>
          </w:p>
        </w:tc>
        <w:tc>
          <w:tcPr>
            <w:tcW w:w="850" w:type="dxa"/>
            <w:tcBorders>
              <w:top w:val="nil"/>
            </w:tcBorders>
            <w:vAlign w:val="center"/>
          </w:tcPr>
          <w:p>
            <w:pPr>
              <w:pStyle w:val="7"/>
              <w:keepNext/>
              <w:spacing w:after="0" w:line="440" w:lineRule="exact"/>
              <w:ind w:left="63" w:right="63"/>
              <w:rPr>
                <w:rFonts w:ascii="宋体" w:hAnsi="宋体"/>
                <w:szCs w:val="21"/>
              </w:rPr>
            </w:pPr>
          </w:p>
        </w:tc>
        <w:tc>
          <w:tcPr>
            <w:tcW w:w="1560" w:type="dxa"/>
            <w:tcBorders>
              <w:top w:val="nil"/>
            </w:tcBorders>
            <w:vAlign w:val="center"/>
          </w:tcPr>
          <w:p>
            <w:pPr>
              <w:pStyle w:val="7"/>
              <w:keepNext/>
              <w:spacing w:after="0" w:line="440" w:lineRule="exact"/>
              <w:ind w:left="63" w:right="63"/>
              <w:rPr>
                <w:rFonts w:ascii="宋体" w:hAnsi="宋体"/>
                <w:szCs w:val="21"/>
              </w:rPr>
            </w:pPr>
          </w:p>
        </w:tc>
        <w:tc>
          <w:tcPr>
            <w:tcW w:w="2126" w:type="dxa"/>
            <w:tcBorders>
              <w:top w:val="nil"/>
            </w:tcBorders>
            <w:vAlign w:val="center"/>
          </w:tcPr>
          <w:p>
            <w:pPr>
              <w:pStyle w:val="7"/>
              <w:keepNext/>
              <w:spacing w:after="0" w:line="440" w:lineRule="exact"/>
              <w:ind w:left="63" w:right="63"/>
              <w:rPr>
                <w:rFonts w:ascii="宋体" w:hAnsi="宋体"/>
                <w:szCs w:val="21"/>
              </w:rPr>
            </w:pPr>
          </w:p>
        </w:tc>
        <w:tc>
          <w:tcPr>
            <w:tcW w:w="1417" w:type="dxa"/>
            <w:tcBorders>
              <w:top w:val="nil"/>
            </w:tcBorders>
            <w:vAlign w:val="center"/>
          </w:tcPr>
          <w:p>
            <w:pPr>
              <w:pStyle w:val="7"/>
              <w:keepNext/>
              <w:spacing w:after="0" w:line="440" w:lineRule="exact"/>
              <w:ind w:left="63" w:right="63"/>
              <w:rPr>
                <w:rFonts w:ascii="宋体" w:hAnsi="宋体"/>
                <w:szCs w:val="21"/>
              </w:rPr>
            </w:pPr>
          </w:p>
        </w:tc>
        <w:tc>
          <w:tcPr>
            <w:tcW w:w="851" w:type="dxa"/>
            <w:tcBorders>
              <w:top w:val="nil"/>
            </w:tcBorders>
            <w:vAlign w:val="center"/>
          </w:tcPr>
          <w:p>
            <w:pPr>
              <w:pStyle w:val="7"/>
              <w:keepNext/>
              <w:spacing w:after="0" w:line="440" w:lineRule="exact"/>
              <w:ind w:left="63" w:right="63"/>
              <w:rPr>
                <w:rFonts w:ascii="宋体" w:hAnsi="宋体"/>
                <w:szCs w:val="21"/>
              </w:rPr>
            </w:pPr>
          </w:p>
        </w:tc>
        <w:tc>
          <w:tcPr>
            <w:tcW w:w="850" w:type="dxa"/>
            <w:tcBorders>
              <w:top w:val="nil"/>
            </w:tcBorders>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7"/>
              <w:keepNext/>
              <w:spacing w:after="0" w:line="440" w:lineRule="exact"/>
              <w:ind w:left="63" w:right="63"/>
              <w:rPr>
                <w:rFonts w:ascii="宋体" w:hAnsi="宋体"/>
                <w:szCs w:val="21"/>
              </w:rPr>
            </w:pPr>
          </w:p>
        </w:tc>
        <w:tc>
          <w:tcPr>
            <w:tcW w:w="1843" w:type="dxa"/>
            <w:vAlign w:val="center"/>
          </w:tcPr>
          <w:p>
            <w:pPr>
              <w:pStyle w:val="7"/>
              <w:keepNext/>
              <w:spacing w:after="0" w:line="440" w:lineRule="exact"/>
              <w:ind w:left="63" w:right="63"/>
              <w:rPr>
                <w:rFonts w:ascii="宋体" w:hAnsi="宋体"/>
                <w:szCs w:val="21"/>
              </w:rPr>
            </w:pPr>
          </w:p>
        </w:tc>
        <w:tc>
          <w:tcPr>
            <w:tcW w:w="1417" w:type="dxa"/>
            <w:vAlign w:val="center"/>
          </w:tcPr>
          <w:p>
            <w:pPr>
              <w:pStyle w:val="7"/>
              <w:keepNext/>
              <w:spacing w:after="0" w:line="440" w:lineRule="exact"/>
              <w:ind w:left="63" w:right="63"/>
              <w:rPr>
                <w:rFonts w:ascii="宋体" w:hAnsi="宋体"/>
                <w:szCs w:val="21"/>
              </w:rPr>
            </w:pPr>
          </w:p>
        </w:tc>
        <w:tc>
          <w:tcPr>
            <w:tcW w:w="2410" w:type="dxa"/>
            <w:vAlign w:val="center"/>
          </w:tcPr>
          <w:p>
            <w:pPr>
              <w:pStyle w:val="7"/>
              <w:keepNext/>
              <w:spacing w:after="0" w:line="440" w:lineRule="exact"/>
              <w:ind w:left="63" w:right="63"/>
              <w:rPr>
                <w:rFonts w:ascii="宋体" w:hAnsi="宋体"/>
                <w:szCs w:val="21"/>
              </w:rPr>
            </w:pPr>
          </w:p>
        </w:tc>
        <w:tc>
          <w:tcPr>
            <w:tcW w:w="850" w:type="dxa"/>
            <w:vAlign w:val="center"/>
          </w:tcPr>
          <w:p>
            <w:pPr>
              <w:pStyle w:val="7"/>
              <w:keepNext/>
              <w:spacing w:after="0" w:line="440" w:lineRule="exact"/>
              <w:ind w:left="63" w:right="63"/>
              <w:rPr>
                <w:rFonts w:ascii="宋体" w:hAnsi="宋体"/>
                <w:szCs w:val="21"/>
              </w:rPr>
            </w:pPr>
          </w:p>
        </w:tc>
        <w:tc>
          <w:tcPr>
            <w:tcW w:w="1560" w:type="dxa"/>
            <w:vAlign w:val="center"/>
          </w:tcPr>
          <w:p>
            <w:pPr>
              <w:pStyle w:val="7"/>
              <w:keepNext/>
              <w:spacing w:after="0" w:line="440" w:lineRule="exact"/>
              <w:ind w:left="63" w:right="63"/>
              <w:rPr>
                <w:rFonts w:ascii="宋体" w:hAnsi="宋体"/>
                <w:szCs w:val="21"/>
              </w:rPr>
            </w:pPr>
          </w:p>
        </w:tc>
        <w:tc>
          <w:tcPr>
            <w:tcW w:w="2126" w:type="dxa"/>
            <w:vAlign w:val="center"/>
          </w:tcPr>
          <w:p>
            <w:pPr>
              <w:pStyle w:val="7"/>
              <w:keepNext/>
              <w:spacing w:after="0" w:line="440" w:lineRule="exact"/>
              <w:ind w:left="63" w:right="63"/>
              <w:rPr>
                <w:rFonts w:ascii="宋体" w:hAnsi="宋体"/>
                <w:szCs w:val="21"/>
              </w:rPr>
            </w:pPr>
          </w:p>
        </w:tc>
        <w:tc>
          <w:tcPr>
            <w:tcW w:w="1417" w:type="dxa"/>
            <w:vAlign w:val="center"/>
          </w:tcPr>
          <w:p>
            <w:pPr>
              <w:pStyle w:val="7"/>
              <w:keepNext/>
              <w:spacing w:after="0" w:line="440" w:lineRule="exact"/>
              <w:ind w:left="63" w:right="63"/>
              <w:rPr>
                <w:rFonts w:ascii="宋体" w:hAnsi="宋体"/>
                <w:szCs w:val="21"/>
              </w:rPr>
            </w:pPr>
          </w:p>
        </w:tc>
        <w:tc>
          <w:tcPr>
            <w:tcW w:w="851" w:type="dxa"/>
            <w:vAlign w:val="center"/>
          </w:tcPr>
          <w:p>
            <w:pPr>
              <w:pStyle w:val="7"/>
              <w:keepNext/>
              <w:spacing w:after="0" w:line="440" w:lineRule="exact"/>
              <w:ind w:left="63" w:right="63"/>
              <w:rPr>
                <w:rFonts w:ascii="宋体" w:hAnsi="宋体"/>
                <w:szCs w:val="21"/>
              </w:rPr>
            </w:pPr>
          </w:p>
        </w:tc>
        <w:tc>
          <w:tcPr>
            <w:tcW w:w="850" w:type="dxa"/>
            <w:vAlign w:val="center"/>
          </w:tcPr>
          <w:p>
            <w:pPr>
              <w:pStyle w:val="7"/>
              <w:keepNext/>
              <w:spacing w:after="0" w:line="440" w:lineRule="exact"/>
              <w:ind w:left="63" w:right="63"/>
              <w:rPr>
                <w:rFonts w:ascii="宋体" w:hAnsi="宋体"/>
                <w:szCs w:val="21"/>
              </w:rPr>
            </w:pPr>
          </w:p>
        </w:tc>
      </w:tr>
    </w:tbl>
    <w:p>
      <w:pPr>
        <w:spacing w:line="440" w:lineRule="exact"/>
        <w:rPr>
          <w:rFonts w:ascii="宋体" w:hAnsi="宋体"/>
          <w:b/>
          <w:szCs w:val="21"/>
        </w:rPr>
        <w:sectPr>
          <w:pgSz w:w="16838" w:h="11906" w:orient="landscape"/>
          <w:pgMar w:top="1554" w:right="1418" w:bottom="1531" w:left="1418" w:header="851" w:footer="992" w:gutter="0"/>
          <w:cols w:space="720" w:num="1"/>
          <w:titlePg/>
          <w:docGrid w:type="linesAndChars" w:linePitch="312" w:charSpace="0"/>
        </w:sectPr>
      </w:pPr>
    </w:p>
    <w:p>
      <w:pPr>
        <w:spacing w:line="440" w:lineRule="exact"/>
        <w:rPr>
          <w:rFonts w:ascii="宋体" w:hAnsi="宋体"/>
          <w:szCs w:val="21"/>
        </w:rPr>
      </w:pPr>
      <w:r>
        <w:rPr>
          <w:rFonts w:ascii="宋体" w:hAnsi="宋体"/>
          <w:szCs w:val="21"/>
        </w:rPr>
        <w:t>附件2：</w:t>
      </w:r>
    </w:p>
    <w:p>
      <w:pPr>
        <w:spacing w:line="440" w:lineRule="exact"/>
        <w:jc w:val="center"/>
        <w:rPr>
          <w:rFonts w:ascii="宋体" w:hAnsi="宋体"/>
          <w:szCs w:val="21"/>
        </w:rPr>
      </w:pPr>
      <w:r>
        <w:rPr>
          <w:rFonts w:ascii="宋体" w:hAnsi="宋体"/>
          <w:szCs w:val="21"/>
        </w:rPr>
        <w:t>发包人供应材料设备一览表</w:t>
      </w:r>
    </w:p>
    <w:tbl>
      <w:tblPr>
        <w:tblStyle w:val="13"/>
        <w:tblW w:w="107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14"/>
        <w:gridCol w:w="877"/>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序号</w:t>
            </w:r>
          </w:p>
        </w:tc>
        <w:tc>
          <w:tcPr>
            <w:tcW w:w="1276"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材料、</w:t>
            </w:r>
          </w:p>
          <w:p>
            <w:pPr>
              <w:pStyle w:val="7"/>
              <w:keepNext/>
              <w:spacing w:after="0" w:line="440" w:lineRule="exact"/>
              <w:ind w:right="63"/>
              <w:jc w:val="center"/>
              <w:rPr>
                <w:rFonts w:ascii="宋体" w:hAnsi="宋体"/>
                <w:szCs w:val="21"/>
              </w:rPr>
            </w:pPr>
            <w:r>
              <w:rPr>
                <w:rFonts w:ascii="宋体" w:hAnsi="宋体"/>
                <w:szCs w:val="21"/>
              </w:rPr>
              <w:t>设备品种</w:t>
            </w:r>
          </w:p>
        </w:tc>
        <w:tc>
          <w:tcPr>
            <w:tcW w:w="1418"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规格型号</w:t>
            </w:r>
          </w:p>
        </w:tc>
        <w:tc>
          <w:tcPr>
            <w:tcW w:w="914"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单位</w:t>
            </w:r>
          </w:p>
        </w:tc>
        <w:tc>
          <w:tcPr>
            <w:tcW w:w="877"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数量</w:t>
            </w:r>
          </w:p>
        </w:tc>
        <w:tc>
          <w:tcPr>
            <w:tcW w:w="1044"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单价</w:t>
            </w:r>
            <w:r>
              <w:rPr>
                <w:rFonts w:hint="eastAsia" w:ascii="宋体" w:hAnsi="宋体"/>
                <w:szCs w:val="21"/>
              </w:rPr>
              <w:t xml:space="preserve"> （元）</w:t>
            </w:r>
          </w:p>
        </w:tc>
        <w:tc>
          <w:tcPr>
            <w:tcW w:w="992"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质量等级</w:t>
            </w:r>
          </w:p>
        </w:tc>
        <w:tc>
          <w:tcPr>
            <w:tcW w:w="851"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供应时间</w:t>
            </w:r>
          </w:p>
        </w:tc>
        <w:tc>
          <w:tcPr>
            <w:tcW w:w="1487"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送达地点</w:t>
            </w:r>
          </w:p>
        </w:tc>
        <w:tc>
          <w:tcPr>
            <w:tcW w:w="992"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c>
          <w:tcPr>
            <w:tcW w:w="1276"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c>
          <w:tcPr>
            <w:tcW w:w="1418"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c>
          <w:tcPr>
            <w:tcW w:w="914"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c>
          <w:tcPr>
            <w:tcW w:w="877"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c>
          <w:tcPr>
            <w:tcW w:w="1044"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c>
          <w:tcPr>
            <w:tcW w:w="992"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c>
          <w:tcPr>
            <w:tcW w:w="851"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c>
          <w:tcPr>
            <w:tcW w:w="1487"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c>
          <w:tcPr>
            <w:tcW w:w="992"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7"/>
              <w:keepNext/>
              <w:spacing w:after="0" w:line="440" w:lineRule="exact"/>
              <w:ind w:left="63" w:right="63"/>
              <w:rPr>
                <w:rFonts w:ascii="宋体" w:hAnsi="宋体"/>
                <w:szCs w:val="21"/>
              </w:rPr>
            </w:pPr>
          </w:p>
        </w:tc>
        <w:tc>
          <w:tcPr>
            <w:tcW w:w="1276" w:type="dxa"/>
            <w:tcBorders>
              <w:top w:val="nil"/>
            </w:tcBorders>
            <w:vAlign w:val="center"/>
          </w:tcPr>
          <w:p>
            <w:pPr>
              <w:pStyle w:val="7"/>
              <w:keepNext/>
              <w:spacing w:after="0" w:line="440" w:lineRule="exact"/>
              <w:ind w:left="63" w:right="63"/>
              <w:rPr>
                <w:rFonts w:ascii="宋体" w:hAnsi="宋体"/>
                <w:szCs w:val="21"/>
              </w:rPr>
            </w:pPr>
          </w:p>
        </w:tc>
        <w:tc>
          <w:tcPr>
            <w:tcW w:w="1418" w:type="dxa"/>
            <w:tcBorders>
              <w:top w:val="nil"/>
            </w:tcBorders>
            <w:vAlign w:val="center"/>
          </w:tcPr>
          <w:p>
            <w:pPr>
              <w:pStyle w:val="7"/>
              <w:keepNext/>
              <w:spacing w:after="0" w:line="440" w:lineRule="exact"/>
              <w:ind w:left="63" w:right="63"/>
              <w:rPr>
                <w:rFonts w:ascii="宋体" w:hAnsi="宋体"/>
                <w:szCs w:val="21"/>
              </w:rPr>
            </w:pPr>
          </w:p>
        </w:tc>
        <w:tc>
          <w:tcPr>
            <w:tcW w:w="914" w:type="dxa"/>
            <w:tcBorders>
              <w:top w:val="nil"/>
            </w:tcBorders>
            <w:vAlign w:val="center"/>
          </w:tcPr>
          <w:p>
            <w:pPr>
              <w:pStyle w:val="7"/>
              <w:keepNext/>
              <w:spacing w:after="0" w:line="440" w:lineRule="exact"/>
              <w:ind w:left="63" w:right="63"/>
              <w:rPr>
                <w:rFonts w:ascii="宋体" w:hAnsi="宋体"/>
                <w:szCs w:val="21"/>
              </w:rPr>
            </w:pPr>
          </w:p>
        </w:tc>
        <w:tc>
          <w:tcPr>
            <w:tcW w:w="877" w:type="dxa"/>
            <w:tcBorders>
              <w:top w:val="nil"/>
            </w:tcBorders>
            <w:vAlign w:val="center"/>
          </w:tcPr>
          <w:p>
            <w:pPr>
              <w:pStyle w:val="7"/>
              <w:keepNext/>
              <w:spacing w:after="0" w:line="440" w:lineRule="exact"/>
              <w:ind w:left="63" w:right="63"/>
              <w:rPr>
                <w:rFonts w:ascii="宋体" w:hAnsi="宋体"/>
                <w:szCs w:val="21"/>
              </w:rPr>
            </w:pPr>
          </w:p>
        </w:tc>
        <w:tc>
          <w:tcPr>
            <w:tcW w:w="1044" w:type="dxa"/>
            <w:tcBorders>
              <w:top w:val="nil"/>
            </w:tcBorders>
            <w:vAlign w:val="center"/>
          </w:tcPr>
          <w:p>
            <w:pPr>
              <w:pStyle w:val="7"/>
              <w:keepNext/>
              <w:spacing w:after="0" w:line="440" w:lineRule="exact"/>
              <w:ind w:left="63" w:right="63"/>
              <w:rPr>
                <w:rFonts w:ascii="宋体" w:hAnsi="宋体"/>
                <w:szCs w:val="21"/>
              </w:rPr>
            </w:pPr>
          </w:p>
        </w:tc>
        <w:tc>
          <w:tcPr>
            <w:tcW w:w="992" w:type="dxa"/>
            <w:tcBorders>
              <w:top w:val="nil"/>
            </w:tcBorders>
            <w:vAlign w:val="center"/>
          </w:tcPr>
          <w:p>
            <w:pPr>
              <w:pStyle w:val="7"/>
              <w:keepNext/>
              <w:spacing w:after="0" w:line="440" w:lineRule="exact"/>
              <w:ind w:left="63" w:right="63"/>
              <w:rPr>
                <w:rFonts w:ascii="宋体" w:hAnsi="宋体"/>
                <w:szCs w:val="21"/>
              </w:rPr>
            </w:pPr>
          </w:p>
        </w:tc>
        <w:tc>
          <w:tcPr>
            <w:tcW w:w="851" w:type="dxa"/>
            <w:tcBorders>
              <w:top w:val="nil"/>
            </w:tcBorders>
            <w:vAlign w:val="center"/>
          </w:tcPr>
          <w:p>
            <w:pPr>
              <w:pStyle w:val="7"/>
              <w:keepNext/>
              <w:spacing w:after="0" w:line="440" w:lineRule="exact"/>
              <w:ind w:left="63" w:right="63"/>
              <w:rPr>
                <w:rFonts w:ascii="宋体" w:hAnsi="宋体"/>
                <w:szCs w:val="21"/>
              </w:rPr>
            </w:pPr>
          </w:p>
        </w:tc>
        <w:tc>
          <w:tcPr>
            <w:tcW w:w="1487" w:type="dxa"/>
            <w:tcBorders>
              <w:top w:val="nil"/>
            </w:tcBorders>
            <w:vAlign w:val="center"/>
          </w:tcPr>
          <w:p>
            <w:pPr>
              <w:pStyle w:val="7"/>
              <w:keepNext/>
              <w:spacing w:after="0" w:line="440" w:lineRule="exact"/>
              <w:ind w:left="63" w:right="63"/>
              <w:rPr>
                <w:rFonts w:ascii="宋体" w:hAnsi="宋体"/>
                <w:szCs w:val="21"/>
              </w:rPr>
            </w:pPr>
          </w:p>
        </w:tc>
        <w:tc>
          <w:tcPr>
            <w:tcW w:w="992" w:type="dxa"/>
            <w:tcBorders>
              <w:top w:val="nil"/>
            </w:tcBorders>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7"/>
              <w:keepNext/>
              <w:spacing w:after="0" w:line="440" w:lineRule="exact"/>
              <w:ind w:left="63" w:right="63"/>
              <w:rPr>
                <w:rFonts w:ascii="宋体" w:hAnsi="宋体"/>
                <w:szCs w:val="21"/>
              </w:rPr>
            </w:pPr>
          </w:p>
        </w:tc>
        <w:tc>
          <w:tcPr>
            <w:tcW w:w="1276" w:type="dxa"/>
            <w:vAlign w:val="center"/>
          </w:tcPr>
          <w:p>
            <w:pPr>
              <w:pStyle w:val="7"/>
              <w:keepNext/>
              <w:spacing w:after="0" w:line="440" w:lineRule="exact"/>
              <w:ind w:left="63" w:right="63"/>
              <w:rPr>
                <w:rFonts w:ascii="宋体" w:hAnsi="宋体"/>
                <w:szCs w:val="21"/>
              </w:rPr>
            </w:pPr>
          </w:p>
        </w:tc>
        <w:tc>
          <w:tcPr>
            <w:tcW w:w="1418" w:type="dxa"/>
            <w:vAlign w:val="center"/>
          </w:tcPr>
          <w:p>
            <w:pPr>
              <w:pStyle w:val="7"/>
              <w:keepNext/>
              <w:spacing w:after="0" w:line="440" w:lineRule="exact"/>
              <w:ind w:left="63" w:right="63"/>
              <w:rPr>
                <w:rFonts w:ascii="宋体" w:hAnsi="宋体"/>
                <w:szCs w:val="21"/>
              </w:rPr>
            </w:pPr>
          </w:p>
        </w:tc>
        <w:tc>
          <w:tcPr>
            <w:tcW w:w="914" w:type="dxa"/>
            <w:vAlign w:val="center"/>
          </w:tcPr>
          <w:p>
            <w:pPr>
              <w:pStyle w:val="7"/>
              <w:keepNext/>
              <w:spacing w:after="0" w:line="440" w:lineRule="exact"/>
              <w:ind w:left="63" w:right="63"/>
              <w:rPr>
                <w:rFonts w:ascii="宋体" w:hAnsi="宋体"/>
                <w:szCs w:val="21"/>
              </w:rPr>
            </w:pPr>
          </w:p>
        </w:tc>
        <w:tc>
          <w:tcPr>
            <w:tcW w:w="877" w:type="dxa"/>
            <w:vAlign w:val="center"/>
          </w:tcPr>
          <w:p>
            <w:pPr>
              <w:pStyle w:val="7"/>
              <w:keepNext/>
              <w:spacing w:after="0" w:line="440" w:lineRule="exact"/>
              <w:ind w:left="63" w:right="63"/>
              <w:rPr>
                <w:rFonts w:ascii="宋体" w:hAnsi="宋体"/>
                <w:szCs w:val="21"/>
              </w:rPr>
            </w:pPr>
          </w:p>
        </w:tc>
        <w:tc>
          <w:tcPr>
            <w:tcW w:w="1044" w:type="dxa"/>
            <w:vAlign w:val="center"/>
          </w:tcPr>
          <w:p>
            <w:pPr>
              <w:pStyle w:val="7"/>
              <w:keepNext/>
              <w:spacing w:after="0" w:line="440" w:lineRule="exact"/>
              <w:ind w:left="63" w:right="63"/>
              <w:rPr>
                <w:rFonts w:ascii="宋体" w:hAnsi="宋体"/>
                <w:szCs w:val="21"/>
              </w:rPr>
            </w:pPr>
          </w:p>
        </w:tc>
        <w:tc>
          <w:tcPr>
            <w:tcW w:w="992" w:type="dxa"/>
            <w:vAlign w:val="center"/>
          </w:tcPr>
          <w:p>
            <w:pPr>
              <w:pStyle w:val="7"/>
              <w:keepNext/>
              <w:spacing w:after="0" w:line="440" w:lineRule="exact"/>
              <w:ind w:left="63" w:right="63"/>
              <w:rPr>
                <w:rFonts w:ascii="宋体" w:hAnsi="宋体"/>
                <w:szCs w:val="21"/>
              </w:rPr>
            </w:pPr>
          </w:p>
        </w:tc>
        <w:tc>
          <w:tcPr>
            <w:tcW w:w="851" w:type="dxa"/>
            <w:vAlign w:val="center"/>
          </w:tcPr>
          <w:p>
            <w:pPr>
              <w:pStyle w:val="7"/>
              <w:keepNext/>
              <w:spacing w:after="0" w:line="440" w:lineRule="exact"/>
              <w:ind w:left="63" w:right="63"/>
              <w:rPr>
                <w:rFonts w:ascii="宋体" w:hAnsi="宋体"/>
                <w:szCs w:val="21"/>
              </w:rPr>
            </w:pPr>
          </w:p>
        </w:tc>
        <w:tc>
          <w:tcPr>
            <w:tcW w:w="1487" w:type="dxa"/>
            <w:vAlign w:val="center"/>
          </w:tcPr>
          <w:p>
            <w:pPr>
              <w:pStyle w:val="7"/>
              <w:keepNext/>
              <w:spacing w:after="0" w:line="440" w:lineRule="exact"/>
              <w:ind w:left="63" w:right="63"/>
              <w:rPr>
                <w:rFonts w:ascii="宋体" w:hAnsi="宋体"/>
                <w:szCs w:val="21"/>
              </w:rPr>
            </w:pPr>
          </w:p>
        </w:tc>
        <w:tc>
          <w:tcPr>
            <w:tcW w:w="992" w:type="dxa"/>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7"/>
              <w:keepNext/>
              <w:spacing w:after="0" w:line="440" w:lineRule="exact"/>
              <w:ind w:left="63" w:right="63"/>
              <w:rPr>
                <w:rFonts w:ascii="宋体" w:hAnsi="宋体"/>
                <w:szCs w:val="21"/>
              </w:rPr>
            </w:pPr>
          </w:p>
        </w:tc>
        <w:tc>
          <w:tcPr>
            <w:tcW w:w="1276" w:type="dxa"/>
            <w:vAlign w:val="center"/>
          </w:tcPr>
          <w:p>
            <w:pPr>
              <w:pStyle w:val="7"/>
              <w:keepNext/>
              <w:spacing w:after="0" w:line="440" w:lineRule="exact"/>
              <w:ind w:left="63" w:right="63"/>
              <w:rPr>
                <w:rFonts w:ascii="宋体" w:hAnsi="宋体"/>
                <w:szCs w:val="21"/>
              </w:rPr>
            </w:pPr>
          </w:p>
        </w:tc>
        <w:tc>
          <w:tcPr>
            <w:tcW w:w="1418" w:type="dxa"/>
            <w:vAlign w:val="center"/>
          </w:tcPr>
          <w:p>
            <w:pPr>
              <w:pStyle w:val="7"/>
              <w:keepNext/>
              <w:spacing w:after="0" w:line="440" w:lineRule="exact"/>
              <w:ind w:left="63" w:right="63"/>
              <w:rPr>
                <w:rFonts w:ascii="宋体" w:hAnsi="宋体"/>
                <w:szCs w:val="21"/>
              </w:rPr>
            </w:pPr>
          </w:p>
        </w:tc>
        <w:tc>
          <w:tcPr>
            <w:tcW w:w="914" w:type="dxa"/>
            <w:vAlign w:val="center"/>
          </w:tcPr>
          <w:p>
            <w:pPr>
              <w:pStyle w:val="7"/>
              <w:keepNext/>
              <w:spacing w:after="0" w:line="440" w:lineRule="exact"/>
              <w:ind w:left="63" w:right="63"/>
              <w:rPr>
                <w:rFonts w:ascii="宋体" w:hAnsi="宋体"/>
                <w:szCs w:val="21"/>
              </w:rPr>
            </w:pPr>
          </w:p>
        </w:tc>
        <w:tc>
          <w:tcPr>
            <w:tcW w:w="877" w:type="dxa"/>
            <w:vAlign w:val="center"/>
          </w:tcPr>
          <w:p>
            <w:pPr>
              <w:pStyle w:val="7"/>
              <w:keepNext/>
              <w:spacing w:after="0" w:line="440" w:lineRule="exact"/>
              <w:ind w:left="63" w:right="63"/>
              <w:rPr>
                <w:rFonts w:ascii="宋体" w:hAnsi="宋体"/>
                <w:szCs w:val="21"/>
              </w:rPr>
            </w:pPr>
          </w:p>
        </w:tc>
        <w:tc>
          <w:tcPr>
            <w:tcW w:w="1044" w:type="dxa"/>
            <w:vAlign w:val="center"/>
          </w:tcPr>
          <w:p>
            <w:pPr>
              <w:pStyle w:val="7"/>
              <w:keepNext/>
              <w:spacing w:after="0" w:line="440" w:lineRule="exact"/>
              <w:ind w:left="63" w:right="63"/>
              <w:rPr>
                <w:rFonts w:ascii="宋体" w:hAnsi="宋体"/>
                <w:szCs w:val="21"/>
              </w:rPr>
            </w:pPr>
          </w:p>
        </w:tc>
        <w:tc>
          <w:tcPr>
            <w:tcW w:w="992" w:type="dxa"/>
            <w:vAlign w:val="center"/>
          </w:tcPr>
          <w:p>
            <w:pPr>
              <w:pStyle w:val="7"/>
              <w:keepNext/>
              <w:spacing w:after="0" w:line="440" w:lineRule="exact"/>
              <w:ind w:left="63" w:right="63"/>
              <w:rPr>
                <w:rFonts w:ascii="宋体" w:hAnsi="宋体"/>
                <w:szCs w:val="21"/>
              </w:rPr>
            </w:pPr>
          </w:p>
        </w:tc>
        <w:tc>
          <w:tcPr>
            <w:tcW w:w="851" w:type="dxa"/>
            <w:vAlign w:val="center"/>
          </w:tcPr>
          <w:p>
            <w:pPr>
              <w:pStyle w:val="7"/>
              <w:keepNext/>
              <w:spacing w:after="0" w:line="440" w:lineRule="exact"/>
              <w:ind w:left="63" w:right="63"/>
              <w:rPr>
                <w:rFonts w:ascii="宋体" w:hAnsi="宋体"/>
                <w:szCs w:val="21"/>
              </w:rPr>
            </w:pPr>
          </w:p>
        </w:tc>
        <w:tc>
          <w:tcPr>
            <w:tcW w:w="1487" w:type="dxa"/>
            <w:vAlign w:val="center"/>
          </w:tcPr>
          <w:p>
            <w:pPr>
              <w:pStyle w:val="7"/>
              <w:keepNext/>
              <w:spacing w:after="0" w:line="440" w:lineRule="exact"/>
              <w:ind w:left="63" w:right="63"/>
              <w:rPr>
                <w:rFonts w:ascii="宋体" w:hAnsi="宋体"/>
                <w:szCs w:val="21"/>
              </w:rPr>
            </w:pPr>
          </w:p>
        </w:tc>
        <w:tc>
          <w:tcPr>
            <w:tcW w:w="992" w:type="dxa"/>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7"/>
              <w:keepNext/>
              <w:spacing w:after="0" w:line="440" w:lineRule="exact"/>
              <w:ind w:left="63" w:right="63"/>
              <w:rPr>
                <w:rFonts w:ascii="宋体" w:hAnsi="宋体"/>
                <w:szCs w:val="21"/>
              </w:rPr>
            </w:pPr>
          </w:p>
        </w:tc>
        <w:tc>
          <w:tcPr>
            <w:tcW w:w="1276" w:type="dxa"/>
            <w:vAlign w:val="center"/>
          </w:tcPr>
          <w:p>
            <w:pPr>
              <w:pStyle w:val="7"/>
              <w:keepNext/>
              <w:spacing w:after="0" w:line="440" w:lineRule="exact"/>
              <w:ind w:left="63" w:right="63"/>
              <w:rPr>
                <w:rFonts w:ascii="宋体" w:hAnsi="宋体"/>
                <w:szCs w:val="21"/>
              </w:rPr>
            </w:pPr>
          </w:p>
        </w:tc>
        <w:tc>
          <w:tcPr>
            <w:tcW w:w="1418" w:type="dxa"/>
            <w:vAlign w:val="center"/>
          </w:tcPr>
          <w:p>
            <w:pPr>
              <w:pStyle w:val="7"/>
              <w:keepNext/>
              <w:spacing w:after="0" w:line="440" w:lineRule="exact"/>
              <w:ind w:left="63" w:right="63"/>
              <w:rPr>
                <w:rFonts w:ascii="宋体" w:hAnsi="宋体"/>
                <w:szCs w:val="21"/>
              </w:rPr>
            </w:pPr>
          </w:p>
        </w:tc>
        <w:tc>
          <w:tcPr>
            <w:tcW w:w="914" w:type="dxa"/>
            <w:vAlign w:val="center"/>
          </w:tcPr>
          <w:p>
            <w:pPr>
              <w:pStyle w:val="7"/>
              <w:keepNext/>
              <w:spacing w:after="0" w:line="440" w:lineRule="exact"/>
              <w:ind w:left="63" w:right="63"/>
              <w:rPr>
                <w:rFonts w:ascii="宋体" w:hAnsi="宋体"/>
                <w:szCs w:val="21"/>
              </w:rPr>
            </w:pPr>
          </w:p>
        </w:tc>
        <w:tc>
          <w:tcPr>
            <w:tcW w:w="877" w:type="dxa"/>
            <w:vAlign w:val="center"/>
          </w:tcPr>
          <w:p>
            <w:pPr>
              <w:pStyle w:val="7"/>
              <w:keepNext/>
              <w:spacing w:after="0" w:line="440" w:lineRule="exact"/>
              <w:ind w:left="63" w:right="63"/>
              <w:rPr>
                <w:rFonts w:ascii="宋体" w:hAnsi="宋体"/>
                <w:szCs w:val="21"/>
              </w:rPr>
            </w:pPr>
          </w:p>
        </w:tc>
        <w:tc>
          <w:tcPr>
            <w:tcW w:w="1044" w:type="dxa"/>
            <w:vAlign w:val="center"/>
          </w:tcPr>
          <w:p>
            <w:pPr>
              <w:pStyle w:val="7"/>
              <w:keepNext/>
              <w:spacing w:after="0" w:line="440" w:lineRule="exact"/>
              <w:ind w:left="63" w:right="63"/>
              <w:rPr>
                <w:rFonts w:ascii="宋体" w:hAnsi="宋体"/>
                <w:szCs w:val="21"/>
              </w:rPr>
            </w:pPr>
          </w:p>
        </w:tc>
        <w:tc>
          <w:tcPr>
            <w:tcW w:w="992" w:type="dxa"/>
            <w:vAlign w:val="center"/>
          </w:tcPr>
          <w:p>
            <w:pPr>
              <w:pStyle w:val="7"/>
              <w:keepNext/>
              <w:spacing w:after="0" w:line="440" w:lineRule="exact"/>
              <w:ind w:left="63" w:right="63"/>
              <w:rPr>
                <w:rFonts w:ascii="宋体" w:hAnsi="宋体"/>
                <w:szCs w:val="21"/>
              </w:rPr>
            </w:pPr>
          </w:p>
        </w:tc>
        <w:tc>
          <w:tcPr>
            <w:tcW w:w="851" w:type="dxa"/>
            <w:vAlign w:val="center"/>
          </w:tcPr>
          <w:p>
            <w:pPr>
              <w:pStyle w:val="7"/>
              <w:keepNext/>
              <w:spacing w:after="0" w:line="440" w:lineRule="exact"/>
              <w:ind w:left="63" w:right="63"/>
              <w:rPr>
                <w:rFonts w:ascii="宋体" w:hAnsi="宋体"/>
                <w:szCs w:val="21"/>
              </w:rPr>
            </w:pPr>
          </w:p>
        </w:tc>
        <w:tc>
          <w:tcPr>
            <w:tcW w:w="1487" w:type="dxa"/>
            <w:vAlign w:val="center"/>
          </w:tcPr>
          <w:p>
            <w:pPr>
              <w:pStyle w:val="7"/>
              <w:keepNext/>
              <w:spacing w:after="0" w:line="440" w:lineRule="exact"/>
              <w:ind w:left="63" w:right="63"/>
              <w:rPr>
                <w:rFonts w:ascii="宋体" w:hAnsi="宋体"/>
                <w:szCs w:val="21"/>
              </w:rPr>
            </w:pPr>
          </w:p>
        </w:tc>
        <w:tc>
          <w:tcPr>
            <w:tcW w:w="992" w:type="dxa"/>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7"/>
              <w:keepNext/>
              <w:spacing w:after="0" w:line="440" w:lineRule="exact"/>
              <w:ind w:left="63" w:right="63"/>
              <w:rPr>
                <w:rFonts w:ascii="宋体" w:hAnsi="宋体"/>
                <w:szCs w:val="21"/>
              </w:rPr>
            </w:pPr>
          </w:p>
        </w:tc>
        <w:tc>
          <w:tcPr>
            <w:tcW w:w="1276" w:type="dxa"/>
            <w:vAlign w:val="center"/>
          </w:tcPr>
          <w:p>
            <w:pPr>
              <w:pStyle w:val="7"/>
              <w:keepNext/>
              <w:spacing w:after="0" w:line="440" w:lineRule="exact"/>
              <w:ind w:left="63" w:right="63"/>
              <w:rPr>
                <w:rFonts w:ascii="宋体" w:hAnsi="宋体"/>
                <w:szCs w:val="21"/>
              </w:rPr>
            </w:pPr>
          </w:p>
        </w:tc>
        <w:tc>
          <w:tcPr>
            <w:tcW w:w="1418" w:type="dxa"/>
            <w:vAlign w:val="center"/>
          </w:tcPr>
          <w:p>
            <w:pPr>
              <w:pStyle w:val="7"/>
              <w:keepNext/>
              <w:spacing w:after="0" w:line="440" w:lineRule="exact"/>
              <w:ind w:left="63" w:right="63"/>
              <w:rPr>
                <w:rFonts w:ascii="宋体" w:hAnsi="宋体"/>
                <w:szCs w:val="21"/>
              </w:rPr>
            </w:pPr>
          </w:p>
        </w:tc>
        <w:tc>
          <w:tcPr>
            <w:tcW w:w="914" w:type="dxa"/>
            <w:vAlign w:val="center"/>
          </w:tcPr>
          <w:p>
            <w:pPr>
              <w:pStyle w:val="7"/>
              <w:keepNext/>
              <w:spacing w:after="0" w:line="440" w:lineRule="exact"/>
              <w:ind w:left="63" w:right="63"/>
              <w:rPr>
                <w:rFonts w:ascii="宋体" w:hAnsi="宋体"/>
                <w:szCs w:val="21"/>
              </w:rPr>
            </w:pPr>
          </w:p>
        </w:tc>
        <w:tc>
          <w:tcPr>
            <w:tcW w:w="877" w:type="dxa"/>
            <w:vAlign w:val="center"/>
          </w:tcPr>
          <w:p>
            <w:pPr>
              <w:pStyle w:val="7"/>
              <w:keepNext/>
              <w:spacing w:after="0" w:line="440" w:lineRule="exact"/>
              <w:ind w:left="63" w:right="63"/>
              <w:rPr>
                <w:rFonts w:ascii="宋体" w:hAnsi="宋体"/>
                <w:szCs w:val="21"/>
              </w:rPr>
            </w:pPr>
          </w:p>
        </w:tc>
        <w:tc>
          <w:tcPr>
            <w:tcW w:w="1044" w:type="dxa"/>
            <w:vAlign w:val="center"/>
          </w:tcPr>
          <w:p>
            <w:pPr>
              <w:pStyle w:val="7"/>
              <w:keepNext/>
              <w:spacing w:after="0" w:line="440" w:lineRule="exact"/>
              <w:ind w:left="63" w:right="63"/>
              <w:rPr>
                <w:rFonts w:ascii="宋体" w:hAnsi="宋体"/>
                <w:szCs w:val="21"/>
              </w:rPr>
            </w:pPr>
          </w:p>
        </w:tc>
        <w:tc>
          <w:tcPr>
            <w:tcW w:w="992" w:type="dxa"/>
            <w:vAlign w:val="center"/>
          </w:tcPr>
          <w:p>
            <w:pPr>
              <w:pStyle w:val="7"/>
              <w:keepNext/>
              <w:spacing w:after="0" w:line="440" w:lineRule="exact"/>
              <w:ind w:left="63" w:right="63"/>
              <w:rPr>
                <w:rFonts w:ascii="宋体" w:hAnsi="宋体"/>
                <w:szCs w:val="21"/>
              </w:rPr>
            </w:pPr>
          </w:p>
        </w:tc>
        <w:tc>
          <w:tcPr>
            <w:tcW w:w="851" w:type="dxa"/>
            <w:vAlign w:val="center"/>
          </w:tcPr>
          <w:p>
            <w:pPr>
              <w:pStyle w:val="7"/>
              <w:keepNext/>
              <w:spacing w:after="0" w:line="440" w:lineRule="exact"/>
              <w:ind w:left="63" w:right="63"/>
              <w:rPr>
                <w:rFonts w:ascii="宋体" w:hAnsi="宋体"/>
                <w:szCs w:val="21"/>
              </w:rPr>
            </w:pPr>
          </w:p>
        </w:tc>
        <w:tc>
          <w:tcPr>
            <w:tcW w:w="1487" w:type="dxa"/>
            <w:vAlign w:val="center"/>
          </w:tcPr>
          <w:p>
            <w:pPr>
              <w:pStyle w:val="7"/>
              <w:keepNext/>
              <w:spacing w:after="0" w:line="440" w:lineRule="exact"/>
              <w:ind w:left="63" w:right="63"/>
              <w:rPr>
                <w:rFonts w:ascii="宋体" w:hAnsi="宋体"/>
                <w:szCs w:val="21"/>
              </w:rPr>
            </w:pPr>
          </w:p>
        </w:tc>
        <w:tc>
          <w:tcPr>
            <w:tcW w:w="992" w:type="dxa"/>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7"/>
              <w:keepNext/>
              <w:spacing w:after="0" w:line="440" w:lineRule="exact"/>
              <w:ind w:left="63" w:right="63"/>
              <w:rPr>
                <w:rFonts w:ascii="宋体" w:hAnsi="宋体"/>
                <w:szCs w:val="21"/>
              </w:rPr>
            </w:pPr>
          </w:p>
        </w:tc>
        <w:tc>
          <w:tcPr>
            <w:tcW w:w="1276" w:type="dxa"/>
            <w:vAlign w:val="center"/>
          </w:tcPr>
          <w:p>
            <w:pPr>
              <w:pStyle w:val="7"/>
              <w:keepNext/>
              <w:spacing w:after="0" w:line="440" w:lineRule="exact"/>
              <w:ind w:left="63" w:right="63"/>
              <w:rPr>
                <w:rFonts w:ascii="宋体" w:hAnsi="宋体"/>
                <w:szCs w:val="21"/>
              </w:rPr>
            </w:pPr>
          </w:p>
        </w:tc>
        <w:tc>
          <w:tcPr>
            <w:tcW w:w="1418" w:type="dxa"/>
            <w:vAlign w:val="center"/>
          </w:tcPr>
          <w:p>
            <w:pPr>
              <w:pStyle w:val="7"/>
              <w:keepNext/>
              <w:spacing w:after="0" w:line="440" w:lineRule="exact"/>
              <w:ind w:left="63" w:right="63"/>
              <w:rPr>
                <w:rFonts w:ascii="宋体" w:hAnsi="宋体"/>
                <w:szCs w:val="21"/>
              </w:rPr>
            </w:pPr>
          </w:p>
        </w:tc>
        <w:tc>
          <w:tcPr>
            <w:tcW w:w="914" w:type="dxa"/>
            <w:vAlign w:val="center"/>
          </w:tcPr>
          <w:p>
            <w:pPr>
              <w:pStyle w:val="7"/>
              <w:keepNext/>
              <w:spacing w:after="0" w:line="440" w:lineRule="exact"/>
              <w:ind w:left="63" w:right="63"/>
              <w:rPr>
                <w:rFonts w:ascii="宋体" w:hAnsi="宋体"/>
                <w:szCs w:val="21"/>
              </w:rPr>
            </w:pPr>
          </w:p>
        </w:tc>
        <w:tc>
          <w:tcPr>
            <w:tcW w:w="877" w:type="dxa"/>
            <w:vAlign w:val="center"/>
          </w:tcPr>
          <w:p>
            <w:pPr>
              <w:pStyle w:val="7"/>
              <w:keepNext/>
              <w:spacing w:after="0" w:line="440" w:lineRule="exact"/>
              <w:ind w:left="63" w:right="63"/>
              <w:rPr>
                <w:rFonts w:ascii="宋体" w:hAnsi="宋体"/>
                <w:szCs w:val="21"/>
              </w:rPr>
            </w:pPr>
          </w:p>
        </w:tc>
        <w:tc>
          <w:tcPr>
            <w:tcW w:w="1044" w:type="dxa"/>
            <w:vAlign w:val="center"/>
          </w:tcPr>
          <w:p>
            <w:pPr>
              <w:pStyle w:val="7"/>
              <w:keepNext/>
              <w:spacing w:after="0" w:line="440" w:lineRule="exact"/>
              <w:ind w:left="63" w:right="63"/>
              <w:rPr>
                <w:rFonts w:ascii="宋体" w:hAnsi="宋体"/>
                <w:szCs w:val="21"/>
              </w:rPr>
            </w:pPr>
          </w:p>
        </w:tc>
        <w:tc>
          <w:tcPr>
            <w:tcW w:w="992" w:type="dxa"/>
            <w:vAlign w:val="center"/>
          </w:tcPr>
          <w:p>
            <w:pPr>
              <w:pStyle w:val="7"/>
              <w:keepNext/>
              <w:spacing w:after="0" w:line="440" w:lineRule="exact"/>
              <w:ind w:left="63" w:right="63"/>
              <w:rPr>
                <w:rFonts w:ascii="宋体" w:hAnsi="宋体"/>
                <w:szCs w:val="21"/>
              </w:rPr>
            </w:pPr>
          </w:p>
        </w:tc>
        <w:tc>
          <w:tcPr>
            <w:tcW w:w="851" w:type="dxa"/>
            <w:vAlign w:val="center"/>
          </w:tcPr>
          <w:p>
            <w:pPr>
              <w:pStyle w:val="7"/>
              <w:keepNext/>
              <w:spacing w:after="0" w:line="440" w:lineRule="exact"/>
              <w:ind w:left="63" w:right="63"/>
              <w:rPr>
                <w:rFonts w:ascii="宋体" w:hAnsi="宋体"/>
                <w:szCs w:val="21"/>
              </w:rPr>
            </w:pPr>
          </w:p>
        </w:tc>
        <w:tc>
          <w:tcPr>
            <w:tcW w:w="1487" w:type="dxa"/>
            <w:vAlign w:val="center"/>
          </w:tcPr>
          <w:p>
            <w:pPr>
              <w:pStyle w:val="7"/>
              <w:keepNext/>
              <w:spacing w:after="0" w:line="440" w:lineRule="exact"/>
              <w:ind w:left="63" w:right="63"/>
              <w:rPr>
                <w:rFonts w:ascii="宋体" w:hAnsi="宋体"/>
                <w:szCs w:val="21"/>
              </w:rPr>
            </w:pPr>
          </w:p>
        </w:tc>
        <w:tc>
          <w:tcPr>
            <w:tcW w:w="992" w:type="dxa"/>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7"/>
              <w:keepNext/>
              <w:spacing w:after="0" w:line="440" w:lineRule="exact"/>
              <w:ind w:left="63" w:right="63"/>
              <w:rPr>
                <w:rFonts w:ascii="宋体" w:hAnsi="宋体"/>
                <w:szCs w:val="21"/>
              </w:rPr>
            </w:pPr>
          </w:p>
        </w:tc>
        <w:tc>
          <w:tcPr>
            <w:tcW w:w="1276" w:type="dxa"/>
            <w:vAlign w:val="center"/>
          </w:tcPr>
          <w:p>
            <w:pPr>
              <w:pStyle w:val="7"/>
              <w:keepNext/>
              <w:spacing w:after="0" w:line="440" w:lineRule="exact"/>
              <w:ind w:left="63" w:right="63"/>
              <w:rPr>
                <w:rFonts w:ascii="宋体" w:hAnsi="宋体"/>
                <w:szCs w:val="21"/>
              </w:rPr>
            </w:pPr>
          </w:p>
        </w:tc>
        <w:tc>
          <w:tcPr>
            <w:tcW w:w="1418" w:type="dxa"/>
            <w:vAlign w:val="center"/>
          </w:tcPr>
          <w:p>
            <w:pPr>
              <w:pStyle w:val="7"/>
              <w:keepNext/>
              <w:spacing w:after="0" w:line="440" w:lineRule="exact"/>
              <w:ind w:left="63" w:right="63"/>
              <w:rPr>
                <w:rFonts w:ascii="宋体" w:hAnsi="宋体"/>
                <w:szCs w:val="21"/>
              </w:rPr>
            </w:pPr>
          </w:p>
        </w:tc>
        <w:tc>
          <w:tcPr>
            <w:tcW w:w="914" w:type="dxa"/>
            <w:vAlign w:val="center"/>
          </w:tcPr>
          <w:p>
            <w:pPr>
              <w:pStyle w:val="7"/>
              <w:keepNext/>
              <w:spacing w:after="0" w:line="440" w:lineRule="exact"/>
              <w:ind w:left="63" w:right="63"/>
              <w:rPr>
                <w:rFonts w:ascii="宋体" w:hAnsi="宋体"/>
                <w:szCs w:val="21"/>
              </w:rPr>
            </w:pPr>
          </w:p>
        </w:tc>
        <w:tc>
          <w:tcPr>
            <w:tcW w:w="877" w:type="dxa"/>
            <w:vAlign w:val="center"/>
          </w:tcPr>
          <w:p>
            <w:pPr>
              <w:pStyle w:val="7"/>
              <w:keepNext/>
              <w:spacing w:after="0" w:line="440" w:lineRule="exact"/>
              <w:ind w:left="63" w:right="63"/>
              <w:rPr>
                <w:rFonts w:ascii="宋体" w:hAnsi="宋体"/>
                <w:szCs w:val="21"/>
              </w:rPr>
            </w:pPr>
          </w:p>
        </w:tc>
        <w:tc>
          <w:tcPr>
            <w:tcW w:w="1044" w:type="dxa"/>
            <w:vAlign w:val="center"/>
          </w:tcPr>
          <w:p>
            <w:pPr>
              <w:pStyle w:val="7"/>
              <w:keepNext/>
              <w:spacing w:after="0" w:line="440" w:lineRule="exact"/>
              <w:ind w:left="63" w:right="63"/>
              <w:rPr>
                <w:rFonts w:ascii="宋体" w:hAnsi="宋体"/>
                <w:szCs w:val="21"/>
              </w:rPr>
            </w:pPr>
          </w:p>
        </w:tc>
        <w:tc>
          <w:tcPr>
            <w:tcW w:w="992" w:type="dxa"/>
            <w:vAlign w:val="center"/>
          </w:tcPr>
          <w:p>
            <w:pPr>
              <w:pStyle w:val="7"/>
              <w:keepNext/>
              <w:spacing w:after="0" w:line="440" w:lineRule="exact"/>
              <w:ind w:left="63" w:right="63"/>
              <w:rPr>
                <w:rFonts w:ascii="宋体" w:hAnsi="宋体"/>
                <w:szCs w:val="21"/>
              </w:rPr>
            </w:pPr>
          </w:p>
        </w:tc>
        <w:tc>
          <w:tcPr>
            <w:tcW w:w="851" w:type="dxa"/>
            <w:vAlign w:val="center"/>
          </w:tcPr>
          <w:p>
            <w:pPr>
              <w:pStyle w:val="7"/>
              <w:keepNext/>
              <w:spacing w:after="0" w:line="440" w:lineRule="exact"/>
              <w:ind w:left="63" w:right="63"/>
              <w:rPr>
                <w:rFonts w:ascii="宋体" w:hAnsi="宋体"/>
                <w:szCs w:val="21"/>
              </w:rPr>
            </w:pPr>
          </w:p>
        </w:tc>
        <w:tc>
          <w:tcPr>
            <w:tcW w:w="1487" w:type="dxa"/>
            <w:vAlign w:val="center"/>
          </w:tcPr>
          <w:p>
            <w:pPr>
              <w:pStyle w:val="7"/>
              <w:keepNext/>
              <w:spacing w:after="0" w:line="440" w:lineRule="exact"/>
              <w:ind w:left="63" w:right="63"/>
              <w:rPr>
                <w:rFonts w:ascii="宋体" w:hAnsi="宋体"/>
                <w:szCs w:val="21"/>
              </w:rPr>
            </w:pPr>
          </w:p>
        </w:tc>
        <w:tc>
          <w:tcPr>
            <w:tcW w:w="992" w:type="dxa"/>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spacing w:line="440" w:lineRule="exact"/>
              <w:jc w:val="center"/>
              <w:rPr>
                <w:rFonts w:ascii="宋体" w:hAnsi="宋体"/>
                <w:szCs w:val="21"/>
              </w:rPr>
            </w:pPr>
          </w:p>
        </w:tc>
        <w:tc>
          <w:tcPr>
            <w:tcW w:w="1276" w:type="dxa"/>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914" w:type="dxa"/>
            <w:vAlign w:val="center"/>
          </w:tcPr>
          <w:p>
            <w:pPr>
              <w:spacing w:line="440" w:lineRule="exact"/>
              <w:jc w:val="center"/>
              <w:rPr>
                <w:rFonts w:ascii="宋体" w:hAnsi="宋体"/>
                <w:szCs w:val="21"/>
              </w:rPr>
            </w:pPr>
          </w:p>
        </w:tc>
        <w:tc>
          <w:tcPr>
            <w:tcW w:w="877" w:type="dxa"/>
            <w:vAlign w:val="center"/>
          </w:tcPr>
          <w:p>
            <w:pPr>
              <w:spacing w:line="440" w:lineRule="exact"/>
              <w:jc w:val="center"/>
              <w:rPr>
                <w:rFonts w:ascii="宋体" w:hAnsi="宋体"/>
                <w:szCs w:val="21"/>
              </w:rPr>
            </w:pPr>
          </w:p>
        </w:tc>
        <w:tc>
          <w:tcPr>
            <w:tcW w:w="1044" w:type="dxa"/>
            <w:vAlign w:val="center"/>
          </w:tcPr>
          <w:p>
            <w:pPr>
              <w:spacing w:line="440" w:lineRule="exact"/>
              <w:jc w:val="center"/>
              <w:rPr>
                <w:rFonts w:ascii="宋体" w:hAnsi="宋体"/>
                <w:szCs w:val="21"/>
              </w:rPr>
            </w:pPr>
          </w:p>
        </w:tc>
        <w:tc>
          <w:tcPr>
            <w:tcW w:w="992" w:type="dxa"/>
            <w:vAlign w:val="center"/>
          </w:tcPr>
          <w:p>
            <w:pPr>
              <w:spacing w:line="440" w:lineRule="exact"/>
              <w:jc w:val="center"/>
              <w:rPr>
                <w:rFonts w:ascii="宋体" w:hAnsi="宋体"/>
                <w:szCs w:val="21"/>
              </w:rPr>
            </w:pPr>
          </w:p>
        </w:tc>
        <w:tc>
          <w:tcPr>
            <w:tcW w:w="851" w:type="dxa"/>
            <w:vAlign w:val="center"/>
          </w:tcPr>
          <w:p>
            <w:pPr>
              <w:spacing w:line="440" w:lineRule="exact"/>
              <w:jc w:val="center"/>
              <w:rPr>
                <w:rFonts w:ascii="宋体" w:hAnsi="宋体"/>
                <w:szCs w:val="21"/>
              </w:rPr>
            </w:pPr>
          </w:p>
        </w:tc>
        <w:tc>
          <w:tcPr>
            <w:tcW w:w="1487" w:type="dxa"/>
            <w:vAlign w:val="center"/>
          </w:tcPr>
          <w:p>
            <w:pPr>
              <w:spacing w:line="440" w:lineRule="exact"/>
              <w:jc w:val="center"/>
              <w:rPr>
                <w:rFonts w:ascii="宋体" w:hAnsi="宋体"/>
                <w:szCs w:val="21"/>
              </w:rPr>
            </w:pPr>
          </w:p>
        </w:tc>
        <w:tc>
          <w:tcPr>
            <w:tcW w:w="99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7"/>
              <w:keepNext/>
              <w:spacing w:after="0" w:line="440" w:lineRule="exact"/>
              <w:ind w:left="63" w:right="63"/>
              <w:rPr>
                <w:rFonts w:ascii="宋体" w:hAnsi="宋体"/>
                <w:szCs w:val="21"/>
              </w:rPr>
            </w:pPr>
          </w:p>
        </w:tc>
        <w:tc>
          <w:tcPr>
            <w:tcW w:w="1276" w:type="dxa"/>
            <w:vAlign w:val="center"/>
          </w:tcPr>
          <w:p>
            <w:pPr>
              <w:pStyle w:val="7"/>
              <w:keepNext/>
              <w:spacing w:after="0" w:line="440" w:lineRule="exact"/>
              <w:ind w:left="63" w:right="63"/>
              <w:rPr>
                <w:rFonts w:ascii="宋体" w:hAnsi="宋体"/>
                <w:szCs w:val="21"/>
              </w:rPr>
            </w:pPr>
          </w:p>
        </w:tc>
        <w:tc>
          <w:tcPr>
            <w:tcW w:w="1418" w:type="dxa"/>
            <w:vAlign w:val="center"/>
          </w:tcPr>
          <w:p>
            <w:pPr>
              <w:pStyle w:val="7"/>
              <w:keepNext/>
              <w:spacing w:after="0" w:line="440" w:lineRule="exact"/>
              <w:ind w:left="63" w:right="63"/>
              <w:rPr>
                <w:rFonts w:ascii="宋体" w:hAnsi="宋体"/>
                <w:szCs w:val="21"/>
              </w:rPr>
            </w:pPr>
          </w:p>
        </w:tc>
        <w:tc>
          <w:tcPr>
            <w:tcW w:w="914" w:type="dxa"/>
            <w:vAlign w:val="center"/>
          </w:tcPr>
          <w:p>
            <w:pPr>
              <w:pStyle w:val="7"/>
              <w:keepNext/>
              <w:spacing w:after="0" w:line="440" w:lineRule="exact"/>
              <w:ind w:left="63" w:right="63"/>
              <w:rPr>
                <w:rFonts w:ascii="宋体" w:hAnsi="宋体"/>
                <w:szCs w:val="21"/>
              </w:rPr>
            </w:pPr>
          </w:p>
        </w:tc>
        <w:tc>
          <w:tcPr>
            <w:tcW w:w="877" w:type="dxa"/>
            <w:vAlign w:val="center"/>
          </w:tcPr>
          <w:p>
            <w:pPr>
              <w:pStyle w:val="7"/>
              <w:keepNext/>
              <w:spacing w:after="0" w:line="440" w:lineRule="exact"/>
              <w:ind w:left="63" w:right="63"/>
              <w:rPr>
                <w:rFonts w:ascii="宋体" w:hAnsi="宋体"/>
                <w:szCs w:val="21"/>
              </w:rPr>
            </w:pPr>
          </w:p>
        </w:tc>
        <w:tc>
          <w:tcPr>
            <w:tcW w:w="1044" w:type="dxa"/>
            <w:vAlign w:val="center"/>
          </w:tcPr>
          <w:p>
            <w:pPr>
              <w:pStyle w:val="7"/>
              <w:keepNext/>
              <w:spacing w:after="0" w:line="440" w:lineRule="exact"/>
              <w:ind w:left="63" w:right="63"/>
              <w:rPr>
                <w:rFonts w:ascii="宋体" w:hAnsi="宋体"/>
                <w:szCs w:val="21"/>
              </w:rPr>
            </w:pPr>
          </w:p>
        </w:tc>
        <w:tc>
          <w:tcPr>
            <w:tcW w:w="992" w:type="dxa"/>
            <w:vAlign w:val="center"/>
          </w:tcPr>
          <w:p>
            <w:pPr>
              <w:pStyle w:val="7"/>
              <w:keepNext/>
              <w:spacing w:after="0" w:line="440" w:lineRule="exact"/>
              <w:ind w:left="63" w:right="63"/>
              <w:rPr>
                <w:rFonts w:ascii="宋体" w:hAnsi="宋体"/>
                <w:szCs w:val="21"/>
              </w:rPr>
            </w:pPr>
          </w:p>
        </w:tc>
        <w:tc>
          <w:tcPr>
            <w:tcW w:w="851" w:type="dxa"/>
            <w:vAlign w:val="center"/>
          </w:tcPr>
          <w:p>
            <w:pPr>
              <w:pStyle w:val="7"/>
              <w:keepNext/>
              <w:spacing w:after="0" w:line="440" w:lineRule="exact"/>
              <w:ind w:left="63" w:right="63"/>
              <w:rPr>
                <w:rFonts w:ascii="宋体" w:hAnsi="宋体"/>
                <w:szCs w:val="21"/>
              </w:rPr>
            </w:pPr>
          </w:p>
        </w:tc>
        <w:tc>
          <w:tcPr>
            <w:tcW w:w="1487" w:type="dxa"/>
            <w:vAlign w:val="center"/>
          </w:tcPr>
          <w:p>
            <w:pPr>
              <w:pStyle w:val="7"/>
              <w:keepNext/>
              <w:spacing w:after="0" w:line="440" w:lineRule="exact"/>
              <w:ind w:left="63" w:right="63"/>
              <w:rPr>
                <w:rFonts w:ascii="宋体" w:hAnsi="宋体"/>
                <w:szCs w:val="21"/>
              </w:rPr>
            </w:pPr>
          </w:p>
        </w:tc>
        <w:tc>
          <w:tcPr>
            <w:tcW w:w="992" w:type="dxa"/>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spacing w:line="440" w:lineRule="exact"/>
              <w:jc w:val="center"/>
              <w:rPr>
                <w:rFonts w:ascii="宋体" w:hAnsi="宋体"/>
                <w:szCs w:val="21"/>
              </w:rPr>
            </w:pPr>
          </w:p>
        </w:tc>
        <w:tc>
          <w:tcPr>
            <w:tcW w:w="1276" w:type="dxa"/>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914" w:type="dxa"/>
            <w:vAlign w:val="center"/>
          </w:tcPr>
          <w:p>
            <w:pPr>
              <w:spacing w:line="440" w:lineRule="exact"/>
              <w:jc w:val="center"/>
              <w:rPr>
                <w:rFonts w:ascii="宋体" w:hAnsi="宋体"/>
                <w:szCs w:val="21"/>
              </w:rPr>
            </w:pPr>
          </w:p>
        </w:tc>
        <w:tc>
          <w:tcPr>
            <w:tcW w:w="877" w:type="dxa"/>
            <w:vAlign w:val="center"/>
          </w:tcPr>
          <w:p>
            <w:pPr>
              <w:spacing w:line="440" w:lineRule="exact"/>
              <w:jc w:val="center"/>
              <w:rPr>
                <w:rFonts w:ascii="宋体" w:hAnsi="宋体"/>
                <w:szCs w:val="21"/>
              </w:rPr>
            </w:pPr>
          </w:p>
        </w:tc>
        <w:tc>
          <w:tcPr>
            <w:tcW w:w="1044" w:type="dxa"/>
            <w:vAlign w:val="center"/>
          </w:tcPr>
          <w:p>
            <w:pPr>
              <w:spacing w:line="440" w:lineRule="exact"/>
              <w:jc w:val="center"/>
              <w:rPr>
                <w:rFonts w:ascii="宋体" w:hAnsi="宋体"/>
                <w:szCs w:val="21"/>
              </w:rPr>
            </w:pPr>
          </w:p>
        </w:tc>
        <w:tc>
          <w:tcPr>
            <w:tcW w:w="992" w:type="dxa"/>
            <w:vAlign w:val="center"/>
          </w:tcPr>
          <w:p>
            <w:pPr>
              <w:spacing w:line="440" w:lineRule="exact"/>
              <w:jc w:val="center"/>
              <w:rPr>
                <w:rFonts w:ascii="宋体" w:hAnsi="宋体"/>
                <w:szCs w:val="21"/>
              </w:rPr>
            </w:pPr>
          </w:p>
        </w:tc>
        <w:tc>
          <w:tcPr>
            <w:tcW w:w="851" w:type="dxa"/>
            <w:vAlign w:val="center"/>
          </w:tcPr>
          <w:p>
            <w:pPr>
              <w:spacing w:line="440" w:lineRule="exact"/>
              <w:jc w:val="center"/>
              <w:rPr>
                <w:rFonts w:ascii="宋体" w:hAnsi="宋体"/>
                <w:szCs w:val="21"/>
              </w:rPr>
            </w:pPr>
          </w:p>
        </w:tc>
        <w:tc>
          <w:tcPr>
            <w:tcW w:w="1487" w:type="dxa"/>
            <w:vAlign w:val="center"/>
          </w:tcPr>
          <w:p>
            <w:pPr>
              <w:spacing w:line="440" w:lineRule="exact"/>
              <w:jc w:val="center"/>
              <w:rPr>
                <w:rFonts w:ascii="宋体" w:hAnsi="宋体"/>
                <w:szCs w:val="21"/>
              </w:rPr>
            </w:pPr>
          </w:p>
        </w:tc>
        <w:tc>
          <w:tcPr>
            <w:tcW w:w="99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spacing w:line="440" w:lineRule="exact"/>
              <w:jc w:val="center"/>
              <w:rPr>
                <w:rFonts w:ascii="宋体" w:hAnsi="宋体"/>
                <w:szCs w:val="21"/>
              </w:rPr>
            </w:pPr>
          </w:p>
        </w:tc>
        <w:tc>
          <w:tcPr>
            <w:tcW w:w="1276" w:type="dxa"/>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914" w:type="dxa"/>
            <w:vAlign w:val="center"/>
          </w:tcPr>
          <w:p>
            <w:pPr>
              <w:spacing w:line="440" w:lineRule="exact"/>
              <w:jc w:val="center"/>
              <w:rPr>
                <w:rFonts w:ascii="宋体" w:hAnsi="宋体"/>
                <w:szCs w:val="21"/>
              </w:rPr>
            </w:pPr>
          </w:p>
        </w:tc>
        <w:tc>
          <w:tcPr>
            <w:tcW w:w="877" w:type="dxa"/>
            <w:vAlign w:val="center"/>
          </w:tcPr>
          <w:p>
            <w:pPr>
              <w:spacing w:line="440" w:lineRule="exact"/>
              <w:jc w:val="center"/>
              <w:rPr>
                <w:rFonts w:ascii="宋体" w:hAnsi="宋体"/>
                <w:szCs w:val="21"/>
              </w:rPr>
            </w:pPr>
          </w:p>
        </w:tc>
        <w:tc>
          <w:tcPr>
            <w:tcW w:w="1044" w:type="dxa"/>
            <w:vAlign w:val="center"/>
          </w:tcPr>
          <w:p>
            <w:pPr>
              <w:spacing w:line="440" w:lineRule="exact"/>
              <w:jc w:val="center"/>
              <w:rPr>
                <w:rFonts w:ascii="宋体" w:hAnsi="宋体"/>
                <w:szCs w:val="21"/>
              </w:rPr>
            </w:pPr>
          </w:p>
        </w:tc>
        <w:tc>
          <w:tcPr>
            <w:tcW w:w="992" w:type="dxa"/>
            <w:vAlign w:val="center"/>
          </w:tcPr>
          <w:p>
            <w:pPr>
              <w:spacing w:line="440" w:lineRule="exact"/>
              <w:jc w:val="center"/>
              <w:rPr>
                <w:rFonts w:ascii="宋体" w:hAnsi="宋体"/>
                <w:szCs w:val="21"/>
              </w:rPr>
            </w:pPr>
          </w:p>
        </w:tc>
        <w:tc>
          <w:tcPr>
            <w:tcW w:w="851" w:type="dxa"/>
            <w:vAlign w:val="center"/>
          </w:tcPr>
          <w:p>
            <w:pPr>
              <w:spacing w:line="440" w:lineRule="exact"/>
              <w:jc w:val="center"/>
              <w:rPr>
                <w:rFonts w:ascii="宋体" w:hAnsi="宋体"/>
                <w:szCs w:val="21"/>
              </w:rPr>
            </w:pPr>
          </w:p>
        </w:tc>
        <w:tc>
          <w:tcPr>
            <w:tcW w:w="1487" w:type="dxa"/>
            <w:vAlign w:val="center"/>
          </w:tcPr>
          <w:p>
            <w:pPr>
              <w:spacing w:line="440" w:lineRule="exact"/>
              <w:jc w:val="center"/>
              <w:rPr>
                <w:rFonts w:ascii="宋体" w:hAnsi="宋体"/>
                <w:szCs w:val="21"/>
              </w:rPr>
            </w:pPr>
          </w:p>
        </w:tc>
        <w:tc>
          <w:tcPr>
            <w:tcW w:w="99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spacing w:line="440" w:lineRule="exact"/>
              <w:jc w:val="center"/>
              <w:rPr>
                <w:rFonts w:ascii="宋体" w:hAnsi="宋体"/>
                <w:szCs w:val="21"/>
              </w:rPr>
            </w:pPr>
          </w:p>
        </w:tc>
        <w:tc>
          <w:tcPr>
            <w:tcW w:w="1276" w:type="dxa"/>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914" w:type="dxa"/>
            <w:vAlign w:val="center"/>
          </w:tcPr>
          <w:p>
            <w:pPr>
              <w:spacing w:line="440" w:lineRule="exact"/>
              <w:jc w:val="center"/>
              <w:rPr>
                <w:rFonts w:ascii="宋体" w:hAnsi="宋体"/>
                <w:szCs w:val="21"/>
              </w:rPr>
            </w:pPr>
          </w:p>
        </w:tc>
        <w:tc>
          <w:tcPr>
            <w:tcW w:w="877" w:type="dxa"/>
            <w:vAlign w:val="center"/>
          </w:tcPr>
          <w:p>
            <w:pPr>
              <w:spacing w:line="440" w:lineRule="exact"/>
              <w:jc w:val="center"/>
              <w:rPr>
                <w:rFonts w:ascii="宋体" w:hAnsi="宋体"/>
                <w:szCs w:val="21"/>
              </w:rPr>
            </w:pPr>
          </w:p>
        </w:tc>
        <w:tc>
          <w:tcPr>
            <w:tcW w:w="1044" w:type="dxa"/>
            <w:vAlign w:val="center"/>
          </w:tcPr>
          <w:p>
            <w:pPr>
              <w:spacing w:line="440" w:lineRule="exact"/>
              <w:jc w:val="center"/>
              <w:rPr>
                <w:rFonts w:ascii="宋体" w:hAnsi="宋体"/>
                <w:szCs w:val="21"/>
              </w:rPr>
            </w:pPr>
          </w:p>
        </w:tc>
        <w:tc>
          <w:tcPr>
            <w:tcW w:w="992" w:type="dxa"/>
            <w:vAlign w:val="center"/>
          </w:tcPr>
          <w:p>
            <w:pPr>
              <w:spacing w:line="440" w:lineRule="exact"/>
              <w:jc w:val="center"/>
              <w:rPr>
                <w:rFonts w:ascii="宋体" w:hAnsi="宋体"/>
                <w:szCs w:val="21"/>
              </w:rPr>
            </w:pPr>
          </w:p>
        </w:tc>
        <w:tc>
          <w:tcPr>
            <w:tcW w:w="851" w:type="dxa"/>
            <w:vAlign w:val="center"/>
          </w:tcPr>
          <w:p>
            <w:pPr>
              <w:spacing w:line="440" w:lineRule="exact"/>
              <w:jc w:val="center"/>
              <w:rPr>
                <w:rFonts w:ascii="宋体" w:hAnsi="宋体"/>
                <w:szCs w:val="21"/>
              </w:rPr>
            </w:pPr>
          </w:p>
        </w:tc>
        <w:tc>
          <w:tcPr>
            <w:tcW w:w="1487" w:type="dxa"/>
            <w:vAlign w:val="center"/>
          </w:tcPr>
          <w:p>
            <w:pPr>
              <w:spacing w:line="440" w:lineRule="exact"/>
              <w:jc w:val="center"/>
              <w:rPr>
                <w:rFonts w:ascii="宋体" w:hAnsi="宋体"/>
                <w:szCs w:val="21"/>
              </w:rPr>
            </w:pPr>
          </w:p>
        </w:tc>
        <w:tc>
          <w:tcPr>
            <w:tcW w:w="99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spacing w:line="440" w:lineRule="exact"/>
              <w:jc w:val="center"/>
              <w:rPr>
                <w:rFonts w:ascii="宋体" w:hAnsi="宋体"/>
                <w:szCs w:val="21"/>
              </w:rPr>
            </w:pPr>
          </w:p>
        </w:tc>
        <w:tc>
          <w:tcPr>
            <w:tcW w:w="1276" w:type="dxa"/>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914" w:type="dxa"/>
            <w:vAlign w:val="center"/>
          </w:tcPr>
          <w:p>
            <w:pPr>
              <w:spacing w:line="440" w:lineRule="exact"/>
              <w:jc w:val="center"/>
              <w:rPr>
                <w:rFonts w:ascii="宋体" w:hAnsi="宋体"/>
                <w:szCs w:val="21"/>
              </w:rPr>
            </w:pPr>
          </w:p>
        </w:tc>
        <w:tc>
          <w:tcPr>
            <w:tcW w:w="877" w:type="dxa"/>
            <w:vAlign w:val="center"/>
          </w:tcPr>
          <w:p>
            <w:pPr>
              <w:spacing w:line="440" w:lineRule="exact"/>
              <w:jc w:val="center"/>
              <w:rPr>
                <w:rFonts w:ascii="宋体" w:hAnsi="宋体"/>
                <w:szCs w:val="21"/>
              </w:rPr>
            </w:pPr>
          </w:p>
        </w:tc>
        <w:tc>
          <w:tcPr>
            <w:tcW w:w="1044" w:type="dxa"/>
            <w:vAlign w:val="center"/>
          </w:tcPr>
          <w:p>
            <w:pPr>
              <w:spacing w:line="440" w:lineRule="exact"/>
              <w:jc w:val="center"/>
              <w:rPr>
                <w:rFonts w:ascii="宋体" w:hAnsi="宋体"/>
                <w:szCs w:val="21"/>
              </w:rPr>
            </w:pPr>
          </w:p>
        </w:tc>
        <w:tc>
          <w:tcPr>
            <w:tcW w:w="992" w:type="dxa"/>
            <w:vAlign w:val="center"/>
          </w:tcPr>
          <w:p>
            <w:pPr>
              <w:spacing w:line="440" w:lineRule="exact"/>
              <w:jc w:val="center"/>
              <w:rPr>
                <w:rFonts w:ascii="宋体" w:hAnsi="宋体"/>
                <w:szCs w:val="21"/>
              </w:rPr>
            </w:pPr>
          </w:p>
        </w:tc>
        <w:tc>
          <w:tcPr>
            <w:tcW w:w="851" w:type="dxa"/>
            <w:vAlign w:val="center"/>
          </w:tcPr>
          <w:p>
            <w:pPr>
              <w:spacing w:line="440" w:lineRule="exact"/>
              <w:jc w:val="center"/>
              <w:rPr>
                <w:rFonts w:ascii="宋体" w:hAnsi="宋体"/>
                <w:szCs w:val="21"/>
              </w:rPr>
            </w:pPr>
          </w:p>
        </w:tc>
        <w:tc>
          <w:tcPr>
            <w:tcW w:w="1487" w:type="dxa"/>
            <w:vAlign w:val="center"/>
          </w:tcPr>
          <w:p>
            <w:pPr>
              <w:spacing w:line="440" w:lineRule="exact"/>
              <w:jc w:val="center"/>
              <w:rPr>
                <w:rFonts w:ascii="宋体" w:hAnsi="宋体"/>
                <w:szCs w:val="21"/>
              </w:rPr>
            </w:pPr>
          </w:p>
        </w:tc>
        <w:tc>
          <w:tcPr>
            <w:tcW w:w="99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spacing w:line="440" w:lineRule="exact"/>
              <w:jc w:val="center"/>
              <w:rPr>
                <w:rFonts w:ascii="宋体" w:hAnsi="宋体"/>
                <w:szCs w:val="21"/>
              </w:rPr>
            </w:pPr>
          </w:p>
        </w:tc>
        <w:tc>
          <w:tcPr>
            <w:tcW w:w="1276" w:type="dxa"/>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914" w:type="dxa"/>
            <w:vAlign w:val="center"/>
          </w:tcPr>
          <w:p>
            <w:pPr>
              <w:spacing w:line="440" w:lineRule="exact"/>
              <w:jc w:val="center"/>
              <w:rPr>
                <w:rFonts w:ascii="宋体" w:hAnsi="宋体"/>
                <w:szCs w:val="21"/>
              </w:rPr>
            </w:pPr>
          </w:p>
        </w:tc>
        <w:tc>
          <w:tcPr>
            <w:tcW w:w="877" w:type="dxa"/>
            <w:vAlign w:val="center"/>
          </w:tcPr>
          <w:p>
            <w:pPr>
              <w:spacing w:line="440" w:lineRule="exact"/>
              <w:jc w:val="center"/>
              <w:rPr>
                <w:rFonts w:ascii="宋体" w:hAnsi="宋体"/>
                <w:szCs w:val="21"/>
              </w:rPr>
            </w:pPr>
          </w:p>
        </w:tc>
        <w:tc>
          <w:tcPr>
            <w:tcW w:w="1044" w:type="dxa"/>
            <w:vAlign w:val="center"/>
          </w:tcPr>
          <w:p>
            <w:pPr>
              <w:spacing w:line="440" w:lineRule="exact"/>
              <w:jc w:val="center"/>
              <w:rPr>
                <w:rFonts w:ascii="宋体" w:hAnsi="宋体"/>
                <w:szCs w:val="21"/>
              </w:rPr>
            </w:pPr>
          </w:p>
        </w:tc>
        <w:tc>
          <w:tcPr>
            <w:tcW w:w="992" w:type="dxa"/>
            <w:vAlign w:val="center"/>
          </w:tcPr>
          <w:p>
            <w:pPr>
              <w:spacing w:line="440" w:lineRule="exact"/>
              <w:jc w:val="center"/>
              <w:rPr>
                <w:rFonts w:ascii="宋体" w:hAnsi="宋体"/>
                <w:szCs w:val="21"/>
              </w:rPr>
            </w:pPr>
          </w:p>
        </w:tc>
        <w:tc>
          <w:tcPr>
            <w:tcW w:w="851" w:type="dxa"/>
            <w:vAlign w:val="center"/>
          </w:tcPr>
          <w:p>
            <w:pPr>
              <w:spacing w:line="440" w:lineRule="exact"/>
              <w:jc w:val="center"/>
              <w:rPr>
                <w:rFonts w:ascii="宋体" w:hAnsi="宋体"/>
                <w:szCs w:val="21"/>
              </w:rPr>
            </w:pPr>
          </w:p>
        </w:tc>
        <w:tc>
          <w:tcPr>
            <w:tcW w:w="1487" w:type="dxa"/>
            <w:vAlign w:val="center"/>
          </w:tcPr>
          <w:p>
            <w:pPr>
              <w:spacing w:line="440" w:lineRule="exact"/>
              <w:jc w:val="center"/>
              <w:rPr>
                <w:rFonts w:ascii="宋体" w:hAnsi="宋体"/>
                <w:szCs w:val="21"/>
              </w:rPr>
            </w:pPr>
          </w:p>
        </w:tc>
        <w:tc>
          <w:tcPr>
            <w:tcW w:w="99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spacing w:line="440" w:lineRule="exact"/>
              <w:jc w:val="center"/>
              <w:rPr>
                <w:rFonts w:ascii="宋体" w:hAnsi="宋体"/>
                <w:szCs w:val="21"/>
              </w:rPr>
            </w:pPr>
          </w:p>
        </w:tc>
        <w:tc>
          <w:tcPr>
            <w:tcW w:w="1276" w:type="dxa"/>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914" w:type="dxa"/>
            <w:vAlign w:val="center"/>
          </w:tcPr>
          <w:p>
            <w:pPr>
              <w:spacing w:line="440" w:lineRule="exact"/>
              <w:jc w:val="center"/>
              <w:rPr>
                <w:rFonts w:ascii="宋体" w:hAnsi="宋体"/>
                <w:szCs w:val="21"/>
              </w:rPr>
            </w:pPr>
          </w:p>
        </w:tc>
        <w:tc>
          <w:tcPr>
            <w:tcW w:w="877" w:type="dxa"/>
            <w:vAlign w:val="center"/>
          </w:tcPr>
          <w:p>
            <w:pPr>
              <w:spacing w:line="440" w:lineRule="exact"/>
              <w:jc w:val="center"/>
              <w:rPr>
                <w:rFonts w:ascii="宋体" w:hAnsi="宋体"/>
                <w:szCs w:val="21"/>
              </w:rPr>
            </w:pPr>
          </w:p>
        </w:tc>
        <w:tc>
          <w:tcPr>
            <w:tcW w:w="1044" w:type="dxa"/>
            <w:vAlign w:val="center"/>
          </w:tcPr>
          <w:p>
            <w:pPr>
              <w:spacing w:line="440" w:lineRule="exact"/>
              <w:jc w:val="center"/>
              <w:rPr>
                <w:rFonts w:ascii="宋体" w:hAnsi="宋体"/>
                <w:szCs w:val="21"/>
              </w:rPr>
            </w:pPr>
          </w:p>
        </w:tc>
        <w:tc>
          <w:tcPr>
            <w:tcW w:w="992" w:type="dxa"/>
            <w:vAlign w:val="center"/>
          </w:tcPr>
          <w:p>
            <w:pPr>
              <w:spacing w:line="440" w:lineRule="exact"/>
              <w:jc w:val="center"/>
              <w:rPr>
                <w:rFonts w:ascii="宋体" w:hAnsi="宋体"/>
                <w:szCs w:val="21"/>
              </w:rPr>
            </w:pPr>
          </w:p>
        </w:tc>
        <w:tc>
          <w:tcPr>
            <w:tcW w:w="851" w:type="dxa"/>
            <w:vAlign w:val="center"/>
          </w:tcPr>
          <w:p>
            <w:pPr>
              <w:spacing w:line="440" w:lineRule="exact"/>
              <w:jc w:val="center"/>
              <w:rPr>
                <w:rFonts w:ascii="宋体" w:hAnsi="宋体"/>
                <w:szCs w:val="21"/>
              </w:rPr>
            </w:pPr>
          </w:p>
        </w:tc>
        <w:tc>
          <w:tcPr>
            <w:tcW w:w="1487" w:type="dxa"/>
            <w:vAlign w:val="center"/>
          </w:tcPr>
          <w:p>
            <w:pPr>
              <w:spacing w:line="440" w:lineRule="exact"/>
              <w:jc w:val="center"/>
              <w:rPr>
                <w:rFonts w:ascii="宋体" w:hAnsi="宋体"/>
                <w:szCs w:val="21"/>
              </w:rPr>
            </w:pPr>
          </w:p>
        </w:tc>
        <w:tc>
          <w:tcPr>
            <w:tcW w:w="99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spacing w:line="440" w:lineRule="exact"/>
              <w:jc w:val="center"/>
              <w:rPr>
                <w:rFonts w:ascii="宋体" w:hAnsi="宋体"/>
                <w:szCs w:val="21"/>
              </w:rPr>
            </w:pPr>
          </w:p>
        </w:tc>
        <w:tc>
          <w:tcPr>
            <w:tcW w:w="1276" w:type="dxa"/>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914" w:type="dxa"/>
            <w:vAlign w:val="center"/>
          </w:tcPr>
          <w:p>
            <w:pPr>
              <w:spacing w:line="440" w:lineRule="exact"/>
              <w:jc w:val="center"/>
              <w:rPr>
                <w:rFonts w:ascii="宋体" w:hAnsi="宋体"/>
                <w:szCs w:val="21"/>
              </w:rPr>
            </w:pPr>
          </w:p>
        </w:tc>
        <w:tc>
          <w:tcPr>
            <w:tcW w:w="877" w:type="dxa"/>
            <w:vAlign w:val="center"/>
          </w:tcPr>
          <w:p>
            <w:pPr>
              <w:spacing w:line="440" w:lineRule="exact"/>
              <w:jc w:val="center"/>
              <w:rPr>
                <w:rFonts w:ascii="宋体" w:hAnsi="宋体"/>
                <w:szCs w:val="21"/>
              </w:rPr>
            </w:pPr>
          </w:p>
        </w:tc>
        <w:tc>
          <w:tcPr>
            <w:tcW w:w="1044" w:type="dxa"/>
            <w:vAlign w:val="center"/>
          </w:tcPr>
          <w:p>
            <w:pPr>
              <w:spacing w:line="440" w:lineRule="exact"/>
              <w:jc w:val="center"/>
              <w:rPr>
                <w:rFonts w:ascii="宋体" w:hAnsi="宋体"/>
                <w:szCs w:val="21"/>
              </w:rPr>
            </w:pPr>
          </w:p>
        </w:tc>
        <w:tc>
          <w:tcPr>
            <w:tcW w:w="992" w:type="dxa"/>
            <w:vAlign w:val="center"/>
          </w:tcPr>
          <w:p>
            <w:pPr>
              <w:spacing w:line="440" w:lineRule="exact"/>
              <w:jc w:val="center"/>
              <w:rPr>
                <w:rFonts w:ascii="宋体" w:hAnsi="宋体"/>
                <w:szCs w:val="21"/>
              </w:rPr>
            </w:pPr>
          </w:p>
        </w:tc>
        <w:tc>
          <w:tcPr>
            <w:tcW w:w="851" w:type="dxa"/>
            <w:vAlign w:val="center"/>
          </w:tcPr>
          <w:p>
            <w:pPr>
              <w:spacing w:line="440" w:lineRule="exact"/>
              <w:jc w:val="center"/>
              <w:rPr>
                <w:rFonts w:ascii="宋体" w:hAnsi="宋体"/>
                <w:szCs w:val="21"/>
              </w:rPr>
            </w:pPr>
          </w:p>
        </w:tc>
        <w:tc>
          <w:tcPr>
            <w:tcW w:w="1487" w:type="dxa"/>
            <w:vAlign w:val="center"/>
          </w:tcPr>
          <w:p>
            <w:pPr>
              <w:spacing w:line="440" w:lineRule="exact"/>
              <w:jc w:val="center"/>
              <w:rPr>
                <w:rFonts w:ascii="宋体" w:hAnsi="宋体"/>
                <w:szCs w:val="21"/>
              </w:rPr>
            </w:pPr>
          </w:p>
        </w:tc>
        <w:tc>
          <w:tcPr>
            <w:tcW w:w="99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spacing w:line="440" w:lineRule="exact"/>
              <w:jc w:val="center"/>
              <w:rPr>
                <w:rFonts w:ascii="宋体" w:hAnsi="宋体"/>
                <w:szCs w:val="21"/>
              </w:rPr>
            </w:pPr>
          </w:p>
        </w:tc>
        <w:tc>
          <w:tcPr>
            <w:tcW w:w="1276" w:type="dxa"/>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914" w:type="dxa"/>
            <w:vAlign w:val="center"/>
          </w:tcPr>
          <w:p>
            <w:pPr>
              <w:spacing w:line="440" w:lineRule="exact"/>
              <w:jc w:val="center"/>
              <w:rPr>
                <w:rFonts w:ascii="宋体" w:hAnsi="宋体"/>
                <w:szCs w:val="21"/>
              </w:rPr>
            </w:pPr>
          </w:p>
        </w:tc>
        <w:tc>
          <w:tcPr>
            <w:tcW w:w="877" w:type="dxa"/>
            <w:vAlign w:val="center"/>
          </w:tcPr>
          <w:p>
            <w:pPr>
              <w:spacing w:line="440" w:lineRule="exact"/>
              <w:jc w:val="center"/>
              <w:rPr>
                <w:rFonts w:ascii="宋体" w:hAnsi="宋体"/>
                <w:szCs w:val="21"/>
              </w:rPr>
            </w:pPr>
          </w:p>
        </w:tc>
        <w:tc>
          <w:tcPr>
            <w:tcW w:w="1044" w:type="dxa"/>
            <w:vAlign w:val="center"/>
          </w:tcPr>
          <w:p>
            <w:pPr>
              <w:spacing w:line="440" w:lineRule="exact"/>
              <w:jc w:val="center"/>
              <w:rPr>
                <w:rFonts w:ascii="宋体" w:hAnsi="宋体"/>
                <w:szCs w:val="21"/>
              </w:rPr>
            </w:pPr>
          </w:p>
        </w:tc>
        <w:tc>
          <w:tcPr>
            <w:tcW w:w="992" w:type="dxa"/>
            <w:vAlign w:val="center"/>
          </w:tcPr>
          <w:p>
            <w:pPr>
              <w:spacing w:line="440" w:lineRule="exact"/>
              <w:jc w:val="center"/>
              <w:rPr>
                <w:rFonts w:ascii="宋体" w:hAnsi="宋体"/>
                <w:szCs w:val="21"/>
              </w:rPr>
            </w:pPr>
          </w:p>
        </w:tc>
        <w:tc>
          <w:tcPr>
            <w:tcW w:w="851" w:type="dxa"/>
            <w:vAlign w:val="center"/>
          </w:tcPr>
          <w:p>
            <w:pPr>
              <w:spacing w:line="440" w:lineRule="exact"/>
              <w:jc w:val="center"/>
              <w:rPr>
                <w:rFonts w:ascii="宋体" w:hAnsi="宋体"/>
                <w:szCs w:val="21"/>
              </w:rPr>
            </w:pPr>
          </w:p>
        </w:tc>
        <w:tc>
          <w:tcPr>
            <w:tcW w:w="1487" w:type="dxa"/>
            <w:vAlign w:val="center"/>
          </w:tcPr>
          <w:p>
            <w:pPr>
              <w:spacing w:line="440" w:lineRule="exact"/>
              <w:jc w:val="center"/>
              <w:rPr>
                <w:rFonts w:ascii="宋体" w:hAnsi="宋体"/>
                <w:szCs w:val="21"/>
              </w:rPr>
            </w:pPr>
          </w:p>
        </w:tc>
        <w:tc>
          <w:tcPr>
            <w:tcW w:w="992" w:type="dxa"/>
            <w:vAlign w:val="center"/>
          </w:tcPr>
          <w:p>
            <w:pPr>
              <w:spacing w:line="440" w:lineRule="exact"/>
              <w:jc w:val="center"/>
              <w:rPr>
                <w:rFonts w:ascii="宋体" w:hAnsi="宋体"/>
                <w:szCs w:val="21"/>
              </w:rPr>
            </w:pPr>
          </w:p>
        </w:tc>
      </w:tr>
    </w:tbl>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附件3：</w:t>
      </w:r>
    </w:p>
    <w:p>
      <w:pPr>
        <w:spacing w:line="440" w:lineRule="exact"/>
        <w:jc w:val="center"/>
        <w:rPr>
          <w:rFonts w:ascii="宋体" w:hAnsi="宋体"/>
          <w:szCs w:val="21"/>
        </w:rPr>
      </w:pPr>
      <w:r>
        <w:rPr>
          <w:rFonts w:ascii="宋体" w:hAnsi="宋体"/>
          <w:szCs w:val="21"/>
        </w:rPr>
        <w:t>工程质量保修书</w:t>
      </w:r>
    </w:p>
    <w:p>
      <w:pPr>
        <w:spacing w:line="440" w:lineRule="exact"/>
        <w:ind w:firstLine="420" w:firstLineChars="200"/>
        <w:rPr>
          <w:rFonts w:ascii="宋体" w:hAnsi="宋体"/>
          <w:szCs w:val="21"/>
        </w:rPr>
      </w:pPr>
      <w:r>
        <w:rPr>
          <w:rFonts w:ascii="宋体" w:hAnsi="宋体"/>
          <w:szCs w:val="21"/>
        </w:rPr>
        <w:t>发包人（全称）：</w:t>
      </w:r>
    </w:p>
    <w:p>
      <w:pPr>
        <w:spacing w:line="440" w:lineRule="exact"/>
        <w:rPr>
          <w:rFonts w:ascii="宋体" w:hAnsi="宋体"/>
          <w:szCs w:val="21"/>
        </w:rPr>
      </w:pPr>
      <w:r>
        <w:rPr>
          <w:rFonts w:ascii="宋体" w:hAnsi="宋体"/>
          <w:szCs w:val="21"/>
        </w:rPr>
        <w:t>　　承包人（全称）：</w:t>
      </w:r>
    </w:p>
    <w:p>
      <w:pPr>
        <w:spacing w:line="440" w:lineRule="exact"/>
        <w:rPr>
          <w:rFonts w:ascii="宋体" w:hAnsi="宋体"/>
          <w:szCs w:val="21"/>
        </w:rPr>
      </w:pPr>
    </w:p>
    <w:p>
      <w:pPr>
        <w:spacing w:line="440" w:lineRule="exact"/>
        <w:rPr>
          <w:rFonts w:ascii="宋体" w:hAnsi="宋体"/>
          <w:szCs w:val="21"/>
        </w:rPr>
      </w:pPr>
      <w:r>
        <w:rPr>
          <w:rFonts w:ascii="宋体" w:hAnsi="宋体"/>
          <w:szCs w:val="21"/>
        </w:rPr>
        <w:t>　　发包人和承包人根据《中华人民共和国建筑法》和《建设工程质量管理条例》，经协商一致就（工程全称）签订工程质量保修书。</w:t>
      </w:r>
    </w:p>
    <w:p>
      <w:pPr>
        <w:spacing w:line="440" w:lineRule="exact"/>
        <w:rPr>
          <w:rFonts w:ascii="宋体" w:hAnsi="宋体"/>
          <w:szCs w:val="21"/>
        </w:rPr>
      </w:pPr>
      <w:r>
        <w:rPr>
          <w:rFonts w:ascii="宋体" w:hAnsi="宋体"/>
          <w:szCs w:val="21"/>
        </w:rPr>
        <w:t>　　一、工程质量保修范围和内容</w:t>
      </w:r>
    </w:p>
    <w:p>
      <w:pPr>
        <w:spacing w:line="440" w:lineRule="exact"/>
        <w:rPr>
          <w:rFonts w:ascii="宋体" w:hAnsi="宋体"/>
          <w:szCs w:val="21"/>
        </w:rPr>
      </w:pPr>
      <w:r>
        <w:rPr>
          <w:rFonts w:ascii="宋体" w:hAnsi="宋体"/>
          <w:szCs w:val="21"/>
        </w:rPr>
        <w:t>　　承包人在质量保修期内，按照有关法律规定和合同约定，承担工程质量保修责任。</w:t>
      </w:r>
    </w:p>
    <w:p>
      <w:pPr>
        <w:spacing w:line="440" w:lineRule="exact"/>
        <w:rPr>
          <w:rFonts w:ascii="宋体" w:hAnsi="宋体"/>
          <w:szCs w:val="21"/>
        </w:rPr>
      </w:pPr>
      <w:r>
        <w:rPr>
          <w:rFonts w:ascii="宋体" w:hAnsi="宋体"/>
          <w:szCs w:val="21"/>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440" w:lineRule="exact"/>
        <w:rPr>
          <w:rFonts w:ascii="宋体" w:hAnsi="宋体"/>
          <w:szCs w:val="21"/>
        </w:rPr>
      </w:pPr>
      <w:r>
        <w:rPr>
          <w:rFonts w:ascii="宋体" w:hAnsi="宋体"/>
          <w:szCs w:val="21"/>
        </w:rPr>
        <w:t>　　</w:t>
      </w:r>
      <w:r>
        <w:rPr>
          <w:rFonts w:hint="eastAsia" w:ascii="宋体" w:hAnsi="宋体"/>
          <w:b/>
          <w:szCs w:val="21"/>
          <w:u w:val="single"/>
        </w:rPr>
        <w:t>施工合同约定的全部内容</w:t>
      </w:r>
      <w:r>
        <w:rPr>
          <w:rFonts w:ascii="宋体" w:hAnsi="宋体"/>
          <w:szCs w:val="21"/>
        </w:rPr>
        <w:t>。</w:t>
      </w:r>
    </w:p>
    <w:p>
      <w:pPr>
        <w:spacing w:line="440" w:lineRule="exact"/>
        <w:rPr>
          <w:rFonts w:ascii="宋体" w:hAnsi="宋体"/>
          <w:szCs w:val="21"/>
        </w:rPr>
      </w:pPr>
      <w:r>
        <w:rPr>
          <w:rFonts w:ascii="宋体" w:hAnsi="宋体"/>
          <w:b/>
          <w:szCs w:val="21"/>
        </w:rPr>
        <w:t>　　</w:t>
      </w:r>
      <w:r>
        <w:rPr>
          <w:rFonts w:ascii="宋体" w:hAnsi="宋体"/>
          <w:szCs w:val="21"/>
        </w:rPr>
        <w:t>二、质量保修期</w:t>
      </w:r>
    </w:p>
    <w:p>
      <w:pPr>
        <w:spacing w:line="440" w:lineRule="exact"/>
        <w:ind w:firstLine="420" w:firstLineChars="200"/>
        <w:rPr>
          <w:rFonts w:ascii="宋体" w:hAnsi="宋体"/>
          <w:szCs w:val="21"/>
        </w:rPr>
      </w:pPr>
      <w:r>
        <w:rPr>
          <w:rFonts w:ascii="宋体" w:hAnsi="宋体"/>
          <w:szCs w:val="21"/>
        </w:rPr>
        <w:t>根据《建设工程质量管理条例》及有关规定，工程的质量保修期如下：</w:t>
      </w:r>
    </w:p>
    <w:p>
      <w:pPr>
        <w:spacing w:line="440" w:lineRule="exact"/>
        <w:ind w:firstLine="525" w:firstLineChars="250"/>
        <w:rPr>
          <w:rFonts w:ascii="宋体" w:hAnsi="宋体"/>
          <w:szCs w:val="21"/>
        </w:rPr>
      </w:pPr>
      <w:r>
        <w:rPr>
          <w:rFonts w:hint="eastAsia" w:ascii="宋体" w:hAnsi="宋体"/>
          <w:szCs w:val="21"/>
        </w:rPr>
        <w:t>1．地基基础工程和主体结构工程为设计文件规定的工程合理使用年限；</w:t>
      </w:r>
    </w:p>
    <w:p>
      <w:pPr>
        <w:spacing w:line="440" w:lineRule="exact"/>
        <w:ind w:firstLine="525" w:firstLineChars="250"/>
        <w:rPr>
          <w:rFonts w:ascii="宋体" w:hAnsi="宋体"/>
          <w:szCs w:val="21"/>
        </w:rPr>
      </w:pPr>
      <w:r>
        <w:rPr>
          <w:rFonts w:hint="eastAsia" w:ascii="宋体" w:hAnsi="宋体"/>
          <w:szCs w:val="21"/>
        </w:rPr>
        <w:t>2．</w:t>
      </w:r>
      <w:r>
        <w:rPr>
          <w:rFonts w:ascii="宋体" w:hAnsi="宋体"/>
          <w:szCs w:val="21"/>
        </w:rPr>
        <w:t>屋面防水工程、有防水要求的卫生间、房间和外墙面的防渗</w:t>
      </w:r>
      <w:r>
        <w:rPr>
          <w:rFonts w:hint="eastAsia" w:ascii="宋体" w:hAnsi="宋体"/>
          <w:szCs w:val="21"/>
        </w:rPr>
        <w:t>为</w:t>
      </w:r>
      <w:r>
        <w:rPr>
          <w:rFonts w:hint="eastAsia" w:ascii="宋体" w:hAnsi="宋体"/>
          <w:b/>
          <w:szCs w:val="21"/>
          <w:u w:val="single"/>
        </w:rPr>
        <w:t xml:space="preserve">5  </w:t>
      </w:r>
      <w:r>
        <w:rPr>
          <w:rFonts w:ascii="宋体" w:hAnsi="宋体"/>
          <w:szCs w:val="21"/>
        </w:rPr>
        <w:t>年；</w:t>
      </w:r>
    </w:p>
    <w:p>
      <w:pPr>
        <w:spacing w:line="440" w:lineRule="exact"/>
        <w:ind w:left="420" w:leftChars="200" w:firstLine="105" w:firstLineChars="50"/>
        <w:rPr>
          <w:rFonts w:ascii="宋体" w:hAnsi="宋体"/>
          <w:szCs w:val="21"/>
        </w:rPr>
      </w:pPr>
      <w:r>
        <w:rPr>
          <w:rFonts w:hint="eastAsia" w:ascii="宋体" w:hAnsi="宋体"/>
          <w:szCs w:val="21"/>
        </w:rPr>
        <w:t>3．</w:t>
      </w:r>
      <w:r>
        <w:rPr>
          <w:rFonts w:ascii="宋体" w:hAnsi="宋体"/>
          <w:szCs w:val="21"/>
        </w:rPr>
        <w:t>装修工程为</w:t>
      </w:r>
      <w:r>
        <w:rPr>
          <w:rFonts w:hint="eastAsia" w:ascii="宋体" w:hAnsi="宋体"/>
          <w:b/>
          <w:szCs w:val="21"/>
          <w:u w:val="single"/>
        </w:rPr>
        <w:t>2</w:t>
      </w:r>
      <w:r>
        <w:rPr>
          <w:rFonts w:ascii="宋体" w:hAnsi="宋体"/>
          <w:szCs w:val="21"/>
        </w:rPr>
        <w:t>年；</w:t>
      </w:r>
    </w:p>
    <w:p>
      <w:pPr>
        <w:spacing w:line="440" w:lineRule="exact"/>
        <w:ind w:left="420" w:leftChars="200" w:firstLine="105" w:firstLineChars="50"/>
        <w:rPr>
          <w:rFonts w:ascii="宋体" w:hAnsi="宋体"/>
          <w:szCs w:val="21"/>
        </w:rPr>
      </w:pPr>
      <w:r>
        <w:rPr>
          <w:rFonts w:hint="eastAsia" w:ascii="宋体" w:hAnsi="宋体"/>
          <w:szCs w:val="21"/>
        </w:rPr>
        <w:t>4．</w:t>
      </w:r>
      <w:r>
        <w:rPr>
          <w:rFonts w:ascii="宋体" w:hAnsi="宋体"/>
          <w:szCs w:val="21"/>
        </w:rPr>
        <w:t>电气管线、给排水管道、设备安装工程为</w:t>
      </w:r>
      <w:r>
        <w:rPr>
          <w:rFonts w:hint="eastAsia" w:ascii="宋体" w:hAnsi="宋体"/>
          <w:b/>
          <w:szCs w:val="21"/>
          <w:u w:val="single"/>
        </w:rPr>
        <w:t>2</w:t>
      </w:r>
      <w:r>
        <w:rPr>
          <w:rFonts w:ascii="宋体" w:hAnsi="宋体"/>
          <w:szCs w:val="21"/>
        </w:rPr>
        <w:t>年；</w:t>
      </w:r>
    </w:p>
    <w:p>
      <w:pPr>
        <w:spacing w:line="440" w:lineRule="exact"/>
        <w:ind w:left="420" w:leftChars="200" w:firstLine="105" w:firstLineChars="50"/>
        <w:rPr>
          <w:rFonts w:ascii="宋体" w:hAnsi="宋体"/>
          <w:szCs w:val="21"/>
        </w:rPr>
      </w:pPr>
      <w:r>
        <w:rPr>
          <w:rFonts w:hint="eastAsia" w:ascii="宋体" w:hAnsi="宋体"/>
          <w:szCs w:val="21"/>
        </w:rPr>
        <w:t>5．</w:t>
      </w:r>
      <w:r>
        <w:rPr>
          <w:rFonts w:ascii="宋体" w:hAnsi="宋体"/>
          <w:szCs w:val="21"/>
        </w:rPr>
        <w:t>供热与供冷系统为</w:t>
      </w:r>
      <w:r>
        <w:rPr>
          <w:rFonts w:hint="eastAsia" w:ascii="宋体" w:hAnsi="宋体"/>
          <w:b/>
          <w:szCs w:val="21"/>
          <w:u w:val="single"/>
        </w:rPr>
        <w:t>2</w:t>
      </w:r>
      <w:r>
        <w:rPr>
          <w:rFonts w:ascii="宋体" w:hAnsi="宋体"/>
          <w:szCs w:val="21"/>
        </w:rPr>
        <w:t>个采暖期、供冷期；</w:t>
      </w:r>
    </w:p>
    <w:p>
      <w:pPr>
        <w:spacing w:line="440" w:lineRule="exact"/>
        <w:ind w:left="420" w:leftChars="200" w:firstLine="105" w:firstLineChars="50"/>
        <w:rPr>
          <w:rFonts w:ascii="宋体" w:hAnsi="宋体"/>
          <w:szCs w:val="21"/>
        </w:rPr>
      </w:pPr>
      <w:r>
        <w:rPr>
          <w:rFonts w:hint="eastAsia" w:ascii="宋体" w:hAnsi="宋体"/>
          <w:szCs w:val="21"/>
        </w:rPr>
        <w:t>6．</w:t>
      </w:r>
      <w:r>
        <w:rPr>
          <w:rFonts w:ascii="宋体" w:hAnsi="宋体"/>
          <w:szCs w:val="21"/>
        </w:rPr>
        <w:t>住宅小区内的给排水设施、道路等配套工程为</w:t>
      </w:r>
      <w:r>
        <w:rPr>
          <w:rFonts w:hint="eastAsia" w:ascii="宋体" w:hAnsi="宋体"/>
          <w:b/>
          <w:szCs w:val="21"/>
          <w:u w:val="single"/>
        </w:rPr>
        <w:t>2</w:t>
      </w:r>
      <w:r>
        <w:rPr>
          <w:rFonts w:ascii="宋体" w:hAnsi="宋体"/>
          <w:szCs w:val="21"/>
        </w:rPr>
        <w:t>年；</w:t>
      </w:r>
    </w:p>
    <w:p>
      <w:pPr>
        <w:spacing w:line="440" w:lineRule="exact"/>
        <w:ind w:left="420" w:leftChars="200" w:firstLine="105" w:firstLineChars="50"/>
        <w:rPr>
          <w:rFonts w:ascii="宋体" w:hAnsi="宋体"/>
          <w:szCs w:val="21"/>
        </w:rPr>
      </w:pPr>
      <w:r>
        <w:rPr>
          <w:rFonts w:hint="eastAsia" w:ascii="宋体" w:hAnsi="宋体"/>
          <w:szCs w:val="21"/>
        </w:rPr>
        <w:t>7．场外绿化、景观工程为</w:t>
      </w:r>
      <w:r>
        <w:rPr>
          <w:rFonts w:hint="eastAsia" w:ascii="宋体" w:hAnsi="宋体"/>
          <w:szCs w:val="21"/>
          <w:u w:val="single"/>
        </w:rPr>
        <w:t xml:space="preserve">    2    </w:t>
      </w:r>
      <w:r>
        <w:rPr>
          <w:rFonts w:hint="eastAsia" w:ascii="宋体" w:hAnsi="宋体"/>
          <w:szCs w:val="21"/>
        </w:rPr>
        <w:t>年；</w:t>
      </w:r>
    </w:p>
    <w:p>
      <w:pPr>
        <w:spacing w:line="440" w:lineRule="exact"/>
        <w:ind w:left="420" w:leftChars="200" w:firstLine="105" w:firstLineChars="50"/>
        <w:rPr>
          <w:rFonts w:ascii="宋体" w:hAnsi="宋体"/>
          <w:szCs w:val="21"/>
        </w:rPr>
      </w:pPr>
      <w:r>
        <w:rPr>
          <w:rFonts w:ascii="宋体" w:hAnsi="宋体"/>
          <w:szCs w:val="21"/>
        </w:rPr>
        <w:t>其他项目保修期限约定如下：</w:t>
      </w:r>
      <w:r>
        <w:rPr>
          <w:rFonts w:ascii="宋体" w:hAnsi="宋体"/>
          <w:szCs w:val="21"/>
          <w:u w:val="single"/>
        </w:rPr>
        <w:t>质量保修期自工程竣工验收合格之日起计算。</w:t>
      </w:r>
    </w:p>
    <w:p>
      <w:pPr>
        <w:spacing w:line="440" w:lineRule="exact"/>
        <w:ind w:firstLine="420" w:firstLineChars="200"/>
        <w:rPr>
          <w:rFonts w:ascii="宋体" w:hAnsi="宋体"/>
          <w:szCs w:val="21"/>
        </w:rPr>
      </w:pPr>
      <w:r>
        <w:rPr>
          <w:rFonts w:ascii="宋体" w:hAnsi="宋体"/>
          <w:szCs w:val="21"/>
        </w:rPr>
        <w:t>三、缺陷责任期</w:t>
      </w:r>
    </w:p>
    <w:p>
      <w:pPr>
        <w:spacing w:line="440" w:lineRule="exact"/>
        <w:ind w:firstLine="420" w:firstLineChars="200"/>
        <w:rPr>
          <w:rFonts w:ascii="宋体" w:hAnsi="宋体"/>
          <w:szCs w:val="21"/>
        </w:rPr>
      </w:pPr>
      <w:r>
        <w:rPr>
          <w:rFonts w:ascii="宋体" w:hAnsi="宋体"/>
          <w:szCs w:val="21"/>
        </w:rPr>
        <w:t>工程缺陷责任期为</w:t>
      </w:r>
      <w:r>
        <w:rPr>
          <w:rFonts w:hint="eastAsia" w:ascii="宋体" w:hAnsi="宋体"/>
          <w:b/>
          <w:szCs w:val="21"/>
          <w:u w:val="single"/>
        </w:rPr>
        <w:t>24</w:t>
      </w:r>
      <w:r>
        <w:rPr>
          <w:rFonts w:ascii="宋体" w:hAnsi="宋体"/>
          <w:szCs w:val="21"/>
        </w:rPr>
        <w:t>个月，缺陷责任期自工程竣工验收合格之日起计算。单位工程先于全部工程进行验收，单位工程缺陷责任期自单位工程验收合格之日起算。</w:t>
      </w:r>
    </w:p>
    <w:p>
      <w:pPr>
        <w:spacing w:line="360" w:lineRule="auto"/>
        <w:ind w:firstLine="420" w:firstLineChars="200"/>
        <w:rPr>
          <w:rFonts w:ascii="宋体" w:hAnsi="宋体"/>
          <w:szCs w:val="21"/>
        </w:rPr>
      </w:pPr>
      <w:r>
        <w:rPr>
          <w:rFonts w:ascii="宋体" w:hAnsi="宋体"/>
          <w:szCs w:val="21"/>
        </w:rPr>
        <w:t>缺陷责任期终止后，发包人</w:t>
      </w:r>
      <w:r>
        <w:rPr>
          <w:rFonts w:hint="eastAsia" w:ascii="宋体" w:hAnsi="宋体"/>
          <w:szCs w:val="21"/>
        </w:rPr>
        <w:t>按照合同约定</w:t>
      </w:r>
      <w:r>
        <w:rPr>
          <w:rFonts w:ascii="宋体" w:hAnsi="宋体"/>
          <w:szCs w:val="21"/>
        </w:rPr>
        <w:t>退还剩余的质量保证金。</w:t>
      </w:r>
    </w:p>
    <w:p>
      <w:pPr>
        <w:spacing w:line="440" w:lineRule="exact"/>
        <w:rPr>
          <w:rFonts w:ascii="宋体" w:hAnsi="宋体"/>
          <w:szCs w:val="21"/>
        </w:rPr>
      </w:pPr>
      <w:r>
        <w:rPr>
          <w:rFonts w:ascii="宋体" w:hAnsi="宋体"/>
          <w:szCs w:val="21"/>
        </w:rPr>
        <w:t xml:space="preserve">    四、质量保修责任</w:t>
      </w:r>
    </w:p>
    <w:p>
      <w:pPr>
        <w:spacing w:line="440" w:lineRule="exact"/>
        <w:ind w:left="105" w:leftChars="50" w:firstLine="430" w:firstLineChars="205"/>
        <w:rPr>
          <w:rFonts w:ascii="宋体" w:hAnsi="宋体"/>
          <w:szCs w:val="21"/>
        </w:rPr>
      </w:pPr>
      <w:r>
        <w:rPr>
          <w:rFonts w:hint="eastAsia" w:ascii="宋体" w:hAnsi="宋体"/>
          <w:szCs w:val="21"/>
        </w:rPr>
        <w:t>1．</w:t>
      </w:r>
      <w:r>
        <w:rPr>
          <w:rFonts w:ascii="宋体" w:hAnsi="宋体"/>
          <w:szCs w:val="21"/>
        </w:rPr>
        <w:t>属于保修范围、内容的项目，承包人应当在接到保修通知之日起7天内派人保修。承包人不在约定期限内派人保修的，发包人可以委托他人修理。</w:t>
      </w:r>
    </w:p>
    <w:p>
      <w:pPr>
        <w:spacing w:line="440" w:lineRule="exact"/>
        <w:ind w:left="105" w:leftChars="50" w:firstLine="430" w:firstLineChars="205"/>
        <w:rPr>
          <w:rFonts w:ascii="宋体" w:hAnsi="宋体"/>
          <w:szCs w:val="21"/>
        </w:rPr>
      </w:pPr>
      <w:r>
        <w:rPr>
          <w:rFonts w:hint="eastAsia" w:ascii="宋体" w:hAnsi="宋体"/>
          <w:szCs w:val="21"/>
        </w:rPr>
        <w:t>2．</w:t>
      </w:r>
      <w:r>
        <w:rPr>
          <w:rFonts w:ascii="宋体" w:hAnsi="宋体"/>
          <w:szCs w:val="21"/>
        </w:rPr>
        <w:t>发生紧急事故需抢修的，承包人在接到事故通知后，应当立即到达事故现场抢修。</w:t>
      </w:r>
    </w:p>
    <w:p>
      <w:pPr>
        <w:spacing w:line="440" w:lineRule="exact"/>
        <w:ind w:left="105" w:leftChars="50" w:firstLine="430" w:firstLineChars="205"/>
        <w:rPr>
          <w:rFonts w:ascii="宋体" w:hAnsi="宋体"/>
          <w:szCs w:val="21"/>
        </w:rPr>
      </w:pPr>
      <w:r>
        <w:rPr>
          <w:rFonts w:hint="eastAsia" w:ascii="宋体" w:hAnsi="宋体"/>
          <w:szCs w:val="21"/>
        </w:rPr>
        <w:t>3．</w:t>
      </w:r>
      <w:r>
        <w:rPr>
          <w:rFonts w:ascii="宋体" w:hAnsi="宋体"/>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440" w:lineRule="exact"/>
        <w:ind w:left="420" w:leftChars="200" w:firstLine="105" w:firstLineChars="50"/>
        <w:rPr>
          <w:rFonts w:ascii="宋体" w:hAnsi="宋体"/>
          <w:szCs w:val="21"/>
        </w:rPr>
      </w:pPr>
      <w:r>
        <w:rPr>
          <w:rFonts w:hint="eastAsia" w:ascii="宋体" w:hAnsi="宋体"/>
          <w:szCs w:val="21"/>
        </w:rPr>
        <w:t>4．</w:t>
      </w:r>
      <w:r>
        <w:rPr>
          <w:rFonts w:ascii="宋体" w:hAnsi="宋体"/>
          <w:szCs w:val="21"/>
        </w:rPr>
        <w:t>质量保修完成后，由发包人组织验收。</w:t>
      </w:r>
    </w:p>
    <w:p>
      <w:pPr>
        <w:spacing w:line="440" w:lineRule="exact"/>
        <w:rPr>
          <w:rFonts w:ascii="宋体" w:hAnsi="宋体"/>
          <w:szCs w:val="21"/>
        </w:rPr>
      </w:pPr>
      <w:r>
        <w:rPr>
          <w:rFonts w:ascii="宋体" w:hAnsi="宋体"/>
          <w:szCs w:val="21"/>
        </w:rPr>
        <w:t>　　五、保修费用</w:t>
      </w:r>
    </w:p>
    <w:p>
      <w:pPr>
        <w:spacing w:line="440" w:lineRule="exact"/>
        <w:rPr>
          <w:rFonts w:ascii="宋体" w:hAnsi="宋体"/>
          <w:szCs w:val="21"/>
        </w:rPr>
      </w:pPr>
      <w:r>
        <w:rPr>
          <w:rFonts w:ascii="宋体" w:hAnsi="宋体"/>
          <w:szCs w:val="21"/>
        </w:rPr>
        <w:t>　　保修费用由造成质量缺陷的责任方承担。</w:t>
      </w:r>
    </w:p>
    <w:p>
      <w:pPr>
        <w:spacing w:line="440" w:lineRule="exact"/>
        <w:ind w:firstLine="413" w:firstLineChars="196"/>
        <w:jc w:val="left"/>
        <w:rPr>
          <w:rFonts w:ascii="宋体" w:hAnsi="宋体"/>
          <w:szCs w:val="21"/>
        </w:rPr>
      </w:pPr>
      <w:r>
        <w:rPr>
          <w:rFonts w:ascii="宋体" w:hAnsi="宋体"/>
          <w:b/>
          <w:szCs w:val="21"/>
        </w:rPr>
        <w:t>六</w:t>
      </w:r>
      <w:r>
        <w:rPr>
          <w:rFonts w:ascii="宋体" w:hAnsi="宋体"/>
          <w:szCs w:val="21"/>
        </w:rPr>
        <w:t>、双方约定的其他工程质量保修事项</w:t>
      </w:r>
      <w:r>
        <w:rPr>
          <w:rFonts w:ascii="宋体" w:hAnsi="宋体"/>
          <w:iCs/>
          <w:szCs w:val="21"/>
          <w:u w:val="single"/>
        </w:rPr>
        <w:t>：</w:t>
      </w:r>
      <w:r>
        <w:rPr>
          <w:rFonts w:hint="eastAsia" w:ascii="宋体" w:hAnsi="宋体"/>
          <w:iCs/>
          <w:szCs w:val="21"/>
          <w:u w:val="single"/>
        </w:rPr>
        <w:t xml:space="preserve">   /  。</w:t>
      </w:r>
    </w:p>
    <w:p>
      <w:pPr>
        <w:spacing w:line="440" w:lineRule="exact"/>
        <w:ind w:firstLine="399" w:firstLineChars="190"/>
        <w:rPr>
          <w:rFonts w:ascii="宋体" w:hAnsi="宋体"/>
          <w:szCs w:val="21"/>
        </w:rPr>
      </w:pPr>
      <w:r>
        <w:rPr>
          <w:rFonts w:ascii="宋体" w:hAnsi="宋体"/>
          <w:szCs w:val="21"/>
        </w:rPr>
        <w:t>工程质量保修书由发包人、承包人在工程竣工验收前共同签署，作为施工合同附件，其有效期限至保修期满。</w:t>
      </w:r>
    </w:p>
    <w:p>
      <w:pPr>
        <w:spacing w:line="440" w:lineRule="exact"/>
        <w:ind w:firstLine="420"/>
        <w:rPr>
          <w:rFonts w:ascii="宋体" w:hAnsi="宋体"/>
          <w:szCs w:val="21"/>
        </w:rPr>
      </w:pPr>
    </w:p>
    <w:p>
      <w:pPr>
        <w:spacing w:line="440" w:lineRule="exact"/>
        <w:rPr>
          <w:rFonts w:ascii="宋体" w:hAnsi="宋体"/>
          <w:szCs w:val="21"/>
        </w:rPr>
      </w:pPr>
      <w:r>
        <w:rPr>
          <w:rFonts w:ascii="宋体" w:hAnsi="宋体"/>
          <w:szCs w:val="21"/>
        </w:rPr>
        <w:t>发包人(公章)： 承包人(公章)：</w:t>
      </w:r>
    </w:p>
    <w:p>
      <w:pPr>
        <w:spacing w:line="440" w:lineRule="exact"/>
        <w:rPr>
          <w:rFonts w:ascii="宋体" w:hAnsi="宋体"/>
          <w:szCs w:val="21"/>
        </w:rPr>
      </w:pPr>
      <w:r>
        <w:rPr>
          <w:rFonts w:ascii="宋体" w:hAnsi="宋体"/>
          <w:szCs w:val="21"/>
        </w:rPr>
        <w:t>地  址：地  址：</w:t>
      </w:r>
    </w:p>
    <w:p>
      <w:pPr>
        <w:spacing w:line="440" w:lineRule="exact"/>
        <w:rPr>
          <w:rFonts w:ascii="宋体" w:hAnsi="宋体"/>
          <w:szCs w:val="21"/>
        </w:rPr>
      </w:pPr>
      <w:r>
        <w:rPr>
          <w:rFonts w:ascii="宋体" w:hAnsi="宋体"/>
          <w:szCs w:val="21"/>
        </w:rPr>
        <w:t>法定代表人(签字)： 法定代表人(签字)：</w:t>
      </w:r>
    </w:p>
    <w:p>
      <w:pPr>
        <w:spacing w:line="440" w:lineRule="exact"/>
        <w:rPr>
          <w:rFonts w:ascii="宋体" w:hAnsi="宋体"/>
          <w:szCs w:val="21"/>
        </w:rPr>
      </w:pPr>
      <w:r>
        <w:rPr>
          <w:rFonts w:ascii="宋体" w:hAnsi="宋体"/>
          <w:szCs w:val="21"/>
        </w:rPr>
        <w:t>委托代理人(签字)： 委托代理人(签字)：</w:t>
      </w:r>
    </w:p>
    <w:p>
      <w:pPr>
        <w:spacing w:line="440" w:lineRule="exact"/>
        <w:rPr>
          <w:rFonts w:ascii="宋体" w:hAnsi="宋体"/>
          <w:szCs w:val="21"/>
        </w:rPr>
      </w:pPr>
      <w:r>
        <w:rPr>
          <w:rFonts w:ascii="宋体" w:hAnsi="宋体"/>
          <w:szCs w:val="21"/>
        </w:rPr>
        <w:t>电  话： 电  话：</w:t>
      </w:r>
    </w:p>
    <w:p>
      <w:pPr>
        <w:spacing w:line="440" w:lineRule="exact"/>
        <w:rPr>
          <w:rFonts w:ascii="宋体" w:hAnsi="宋体"/>
          <w:szCs w:val="21"/>
        </w:rPr>
      </w:pPr>
      <w:r>
        <w:rPr>
          <w:rFonts w:ascii="宋体" w:hAnsi="宋体"/>
          <w:szCs w:val="21"/>
        </w:rPr>
        <w:t>传  真： 传  真：</w:t>
      </w:r>
    </w:p>
    <w:p>
      <w:pPr>
        <w:spacing w:line="440" w:lineRule="exact"/>
        <w:rPr>
          <w:rFonts w:ascii="宋体" w:hAnsi="宋体"/>
          <w:szCs w:val="21"/>
        </w:rPr>
      </w:pPr>
      <w:r>
        <w:rPr>
          <w:rFonts w:ascii="宋体" w:hAnsi="宋体"/>
          <w:szCs w:val="21"/>
        </w:rPr>
        <w:t>开户银行： 开户银行：</w:t>
      </w:r>
    </w:p>
    <w:p>
      <w:pPr>
        <w:spacing w:line="440" w:lineRule="exact"/>
        <w:rPr>
          <w:rFonts w:ascii="宋体" w:hAnsi="宋体"/>
          <w:szCs w:val="21"/>
        </w:rPr>
      </w:pPr>
      <w:r>
        <w:rPr>
          <w:rFonts w:ascii="宋体" w:hAnsi="宋体"/>
          <w:szCs w:val="21"/>
        </w:rPr>
        <w:t>账  号：账 号：</w:t>
      </w:r>
    </w:p>
    <w:p>
      <w:pPr>
        <w:spacing w:line="440" w:lineRule="exact"/>
        <w:rPr>
          <w:rFonts w:ascii="宋体" w:hAnsi="宋体"/>
          <w:szCs w:val="21"/>
        </w:rPr>
      </w:pPr>
      <w:r>
        <w:rPr>
          <w:rFonts w:ascii="宋体" w:hAnsi="宋体"/>
          <w:szCs w:val="21"/>
        </w:rPr>
        <w:t>邮政编码： 邮政编码：</w:t>
      </w:r>
    </w:p>
    <w:p>
      <w:pPr>
        <w:spacing w:line="440" w:lineRule="exact"/>
        <w:rPr>
          <w:rFonts w:ascii="宋体" w:hAnsi="宋体"/>
          <w:szCs w:val="21"/>
        </w:rPr>
      </w:pPr>
      <w:r>
        <w:rPr>
          <w:rFonts w:ascii="宋体" w:hAnsi="宋体"/>
          <w:b/>
          <w:szCs w:val="21"/>
        </w:rPr>
        <w:br w:type="page"/>
      </w:r>
      <w:r>
        <w:rPr>
          <w:rFonts w:ascii="宋体" w:hAnsi="宋体"/>
          <w:szCs w:val="21"/>
        </w:rPr>
        <w:t>附件4：</w:t>
      </w:r>
    </w:p>
    <w:p>
      <w:pPr>
        <w:spacing w:line="440" w:lineRule="exact"/>
        <w:jc w:val="center"/>
        <w:rPr>
          <w:rFonts w:ascii="宋体" w:hAnsi="宋体"/>
          <w:szCs w:val="21"/>
        </w:rPr>
      </w:pPr>
      <w:r>
        <w:rPr>
          <w:rFonts w:ascii="宋体" w:hAnsi="宋体"/>
          <w:szCs w:val="21"/>
        </w:rPr>
        <w:t>主要建设工程文件目录</w:t>
      </w:r>
    </w:p>
    <w:tbl>
      <w:tblPr>
        <w:tblStyle w:val="13"/>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文件名称</w:t>
            </w:r>
          </w:p>
        </w:tc>
        <w:tc>
          <w:tcPr>
            <w:tcW w:w="1276"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套数</w:t>
            </w:r>
          </w:p>
        </w:tc>
        <w:tc>
          <w:tcPr>
            <w:tcW w:w="1450"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费用</w:t>
            </w:r>
            <w:r>
              <w:rPr>
                <w:rFonts w:hint="eastAsia" w:ascii="宋体" w:hAnsi="宋体"/>
                <w:szCs w:val="21"/>
              </w:rPr>
              <w:t>（元）</w:t>
            </w:r>
          </w:p>
        </w:tc>
        <w:tc>
          <w:tcPr>
            <w:tcW w:w="1243"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质量</w:t>
            </w:r>
          </w:p>
        </w:tc>
        <w:tc>
          <w:tcPr>
            <w:tcW w:w="1450"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移交时间</w:t>
            </w:r>
          </w:p>
        </w:tc>
        <w:tc>
          <w:tcPr>
            <w:tcW w:w="1667"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c>
          <w:tcPr>
            <w:tcW w:w="1276"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c>
          <w:tcPr>
            <w:tcW w:w="1450"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c>
          <w:tcPr>
            <w:tcW w:w="1243"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c>
          <w:tcPr>
            <w:tcW w:w="1450"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c>
          <w:tcPr>
            <w:tcW w:w="1667"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7"/>
              <w:keepNext/>
              <w:spacing w:after="0" w:line="440" w:lineRule="exact"/>
              <w:ind w:left="63" w:right="63"/>
              <w:rPr>
                <w:rFonts w:ascii="宋体" w:hAnsi="宋体"/>
                <w:szCs w:val="21"/>
              </w:rPr>
            </w:pPr>
          </w:p>
        </w:tc>
        <w:tc>
          <w:tcPr>
            <w:tcW w:w="1276" w:type="dxa"/>
            <w:tcBorders>
              <w:top w:val="nil"/>
            </w:tcBorders>
            <w:vAlign w:val="center"/>
          </w:tcPr>
          <w:p>
            <w:pPr>
              <w:pStyle w:val="7"/>
              <w:keepNext/>
              <w:spacing w:after="0" w:line="440" w:lineRule="exact"/>
              <w:ind w:left="63" w:right="63"/>
              <w:rPr>
                <w:rFonts w:ascii="宋体" w:hAnsi="宋体"/>
                <w:szCs w:val="21"/>
              </w:rPr>
            </w:pPr>
          </w:p>
        </w:tc>
        <w:tc>
          <w:tcPr>
            <w:tcW w:w="1450" w:type="dxa"/>
            <w:tcBorders>
              <w:top w:val="nil"/>
            </w:tcBorders>
            <w:vAlign w:val="center"/>
          </w:tcPr>
          <w:p>
            <w:pPr>
              <w:pStyle w:val="7"/>
              <w:keepNext/>
              <w:spacing w:after="0" w:line="440" w:lineRule="exact"/>
              <w:ind w:left="63" w:right="63"/>
              <w:rPr>
                <w:rFonts w:ascii="宋体" w:hAnsi="宋体"/>
                <w:szCs w:val="21"/>
              </w:rPr>
            </w:pPr>
          </w:p>
        </w:tc>
        <w:tc>
          <w:tcPr>
            <w:tcW w:w="1243" w:type="dxa"/>
            <w:tcBorders>
              <w:top w:val="nil"/>
            </w:tcBorders>
            <w:vAlign w:val="center"/>
          </w:tcPr>
          <w:p>
            <w:pPr>
              <w:pStyle w:val="7"/>
              <w:keepNext/>
              <w:spacing w:after="0" w:line="440" w:lineRule="exact"/>
              <w:ind w:left="63" w:right="63"/>
              <w:rPr>
                <w:rFonts w:ascii="宋体" w:hAnsi="宋体"/>
                <w:szCs w:val="21"/>
              </w:rPr>
            </w:pPr>
          </w:p>
        </w:tc>
        <w:tc>
          <w:tcPr>
            <w:tcW w:w="1450" w:type="dxa"/>
            <w:tcBorders>
              <w:top w:val="nil"/>
            </w:tcBorders>
            <w:vAlign w:val="center"/>
          </w:tcPr>
          <w:p>
            <w:pPr>
              <w:pStyle w:val="7"/>
              <w:keepNext/>
              <w:spacing w:after="0" w:line="440" w:lineRule="exact"/>
              <w:ind w:left="63" w:right="63"/>
              <w:rPr>
                <w:rFonts w:ascii="宋体" w:hAnsi="宋体"/>
                <w:szCs w:val="21"/>
              </w:rPr>
            </w:pPr>
          </w:p>
        </w:tc>
        <w:tc>
          <w:tcPr>
            <w:tcW w:w="1667" w:type="dxa"/>
            <w:tcBorders>
              <w:top w:val="nil"/>
            </w:tcBorders>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7"/>
              <w:keepNext/>
              <w:spacing w:after="0" w:line="440" w:lineRule="exact"/>
              <w:ind w:left="63" w:right="63"/>
              <w:rPr>
                <w:rFonts w:ascii="宋体" w:hAnsi="宋体"/>
                <w:szCs w:val="21"/>
              </w:rPr>
            </w:pPr>
          </w:p>
        </w:tc>
        <w:tc>
          <w:tcPr>
            <w:tcW w:w="1276" w:type="dxa"/>
            <w:vAlign w:val="center"/>
          </w:tcPr>
          <w:p>
            <w:pPr>
              <w:pStyle w:val="7"/>
              <w:keepNext/>
              <w:spacing w:after="0" w:line="440" w:lineRule="exact"/>
              <w:ind w:left="63" w:right="63"/>
              <w:rPr>
                <w:rFonts w:ascii="宋体" w:hAnsi="宋体"/>
                <w:szCs w:val="21"/>
              </w:rPr>
            </w:pPr>
          </w:p>
        </w:tc>
        <w:tc>
          <w:tcPr>
            <w:tcW w:w="1450" w:type="dxa"/>
            <w:vAlign w:val="center"/>
          </w:tcPr>
          <w:p>
            <w:pPr>
              <w:pStyle w:val="7"/>
              <w:keepNext/>
              <w:spacing w:after="0" w:line="440" w:lineRule="exact"/>
              <w:ind w:left="63" w:right="63"/>
              <w:rPr>
                <w:rFonts w:ascii="宋体" w:hAnsi="宋体"/>
                <w:szCs w:val="21"/>
              </w:rPr>
            </w:pPr>
          </w:p>
        </w:tc>
        <w:tc>
          <w:tcPr>
            <w:tcW w:w="1243" w:type="dxa"/>
            <w:vAlign w:val="center"/>
          </w:tcPr>
          <w:p>
            <w:pPr>
              <w:pStyle w:val="7"/>
              <w:keepNext/>
              <w:spacing w:after="0" w:line="440" w:lineRule="exact"/>
              <w:ind w:left="63" w:right="63"/>
              <w:rPr>
                <w:rFonts w:ascii="宋体" w:hAnsi="宋体"/>
                <w:szCs w:val="21"/>
              </w:rPr>
            </w:pPr>
          </w:p>
        </w:tc>
        <w:tc>
          <w:tcPr>
            <w:tcW w:w="1450" w:type="dxa"/>
            <w:vAlign w:val="center"/>
          </w:tcPr>
          <w:p>
            <w:pPr>
              <w:pStyle w:val="7"/>
              <w:keepNext/>
              <w:spacing w:after="0" w:line="440" w:lineRule="exact"/>
              <w:ind w:left="63" w:right="63"/>
              <w:rPr>
                <w:rFonts w:ascii="宋体" w:hAnsi="宋体"/>
                <w:szCs w:val="21"/>
              </w:rPr>
            </w:pPr>
          </w:p>
        </w:tc>
        <w:tc>
          <w:tcPr>
            <w:tcW w:w="1667" w:type="dxa"/>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7"/>
              <w:keepNext/>
              <w:spacing w:after="0" w:line="440" w:lineRule="exact"/>
              <w:ind w:left="63" w:right="63"/>
              <w:rPr>
                <w:rFonts w:ascii="宋体" w:hAnsi="宋体"/>
                <w:szCs w:val="21"/>
              </w:rPr>
            </w:pPr>
          </w:p>
        </w:tc>
        <w:tc>
          <w:tcPr>
            <w:tcW w:w="1276" w:type="dxa"/>
            <w:vAlign w:val="center"/>
          </w:tcPr>
          <w:p>
            <w:pPr>
              <w:pStyle w:val="7"/>
              <w:keepNext/>
              <w:spacing w:after="0" w:line="440" w:lineRule="exact"/>
              <w:ind w:left="63" w:right="63"/>
              <w:rPr>
                <w:rFonts w:ascii="宋体" w:hAnsi="宋体"/>
                <w:szCs w:val="21"/>
              </w:rPr>
            </w:pPr>
          </w:p>
        </w:tc>
        <w:tc>
          <w:tcPr>
            <w:tcW w:w="1450" w:type="dxa"/>
            <w:vAlign w:val="center"/>
          </w:tcPr>
          <w:p>
            <w:pPr>
              <w:pStyle w:val="7"/>
              <w:keepNext/>
              <w:spacing w:after="0" w:line="440" w:lineRule="exact"/>
              <w:ind w:left="63" w:right="63"/>
              <w:rPr>
                <w:rFonts w:ascii="宋体" w:hAnsi="宋体"/>
                <w:szCs w:val="21"/>
              </w:rPr>
            </w:pPr>
          </w:p>
        </w:tc>
        <w:tc>
          <w:tcPr>
            <w:tcW w:w="1243" w:type="dxa"/>
            <w:vAlign w:val="center"/>
          </w:tcPr>
          <w:p>
            <w:pPr>
              <w:pStyle w:val="7"/>
              <w:keepNext/>
              <w:spacing w:after="0" w:line="440" w:lineRule="exact"/>
              <w:ind w:left="63" w:right="63"/>
              <w:rPr>
                <w:rFonts w:ascii="宋体" w:hAnsi="宋体"/>
                <w:szCs w:val="21"/>
              </w:rPr>
            </w:pPr>
          </w:p>
        </w:tc>
        <w:tc>
          <w:tcPr>
            <w:tcW w:w="1450" w:type="dxa"/>
            <w:vAlign w:val="center"/>
          </w:tcPr>
          <w:p>
            <w:pPr>
              <w:pStyle w:val="7"/>
              <w:keepNext/>
              <w:spacing w:after="0" w:line="440" w:lineRule="exact"/>
              <w:ind w:left="63" w:right="63"/>
              <w:rPr>
                <w:rFonts w:ascii="宋体" w:hAnsi="宋体"/>
                <w:szCs w:val="21"/>
              </w:rPr>
            </w:pPr>
          </w:p>
        </w:tc>
        <w:tc>
          <w:tcPr>
            <w:tcW w:w="1667" w:type="dxa"/>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440" w:lineRule="exact"/>
              <w:rPr>
                <w:rFonts w:ascii="宋体" w:hAnsi="宋体"/>
                <w:szCs w:val="21"/>
              </w:rPr>
            </w:pPr>
          </w:p>
        </w:tc>
        <w:tc>
          <w:tcPr>
            <w:tcW w:w="1276" w:type="dxa"/>
          </w:tcPr>
          <w:p>
            <w:pPr>
              <w:spacing w:line="440" w:lineRule="exact"/>
              <w:rPr>
                <w:rFonts w:ascii="宋体" w:hAnsi="宋体"/>
                <w:szCs w:val="21"/>
              </w:rPr>
            </w:pPr>
          </w:p>
        </w:tc>
        <w:tc>
          <w:tcPr>
            <w:tcW w:w="1450" w:type="dxa"/>
          </w:tcPr>
          <w:p>
            <w:pPr>
              <w:spacing w:line="440" w:lineRule="exact"/>
              <w:rPr>
                <w:rFonts w:ascii="宋体" w:hAnsi="宋体"/>
                <w:szCs w:val="21"/>
              </w:rPr>
            </w:pPr>
          </w:p>
        </w:tc>
        <w:tc>
          <w:tcPr>
            <w:tcW w:w="1243" w:type="dxa"/>
          </w:tcPr>
          <w:p>
            <w:pPr>
              <w:spacing w:line="440" w:lineRule="exact"/>
              <w:rPr>
                <w:rFonts w:ascii="宋体" w:hAnsi="宋体"/>
                <w:szCs w:val="21"/>
              </w:rPr>
            </w:pPr>
          </w:p>
        </w:tc>
        <w:tc>
          <w:tcPr>
            <w:tcW w:w="1450" w:type="dxa"/>
          </w:tcPr>
          <w:p>
            <w:pPr>
              <w:spacing w:line="440" w:lineRule="exact"/>
              <w:rPr>
                <w:rFonts w:ascii="宋体" w:hAnsi="宋体"/>
                <w:szCs w:val="21"/>
              </w:rPr>
            </w:pPr>
          </w:p>
        </w:tc>
        <w:tc>
          <w:tcPr>
            <w:tcW w:w="1667" w:type="dxa"/>
          </w:tcPr>
          <w:p>
            <w:pPr>
              <w:spacing w:line="4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440" w:lineRule="exact"/>
              <w:rPr>
                <w:rFonts w:ascii="宋体" w:hAnsi="宋体"/>
                <w:szCs w:val="21"/>
              </w:rPr>
            </w:pPr>
          </w:p>
        </w:tc>
        <w:tc>
          <w:tcPr>
            <w:tcW w:w="1276" w:type="dxa"/>
          </w:tcPr>
          <w:p>
            <w:pPr>
              <w:spacing w:line="440" w:lineRule="exact"/>
              <w:rPr>
                <w:rFonts w:ascii="宋体" w:hAnsi="宋体"/>
                <w:szCs w:val="21"/>
              </w:rPr>
            </w:pPr>
          </w:p>
        </w:tc>
        <w:tc>
          <w:tcPr>
            <w:tcW w:w="1450" w:type="dxa"/>
          </w:tcPr>
          <w:p>
            <w:pPr>
              <w:spacing w:line="440" w:lineRule="exact"/>
              <w:rPr>
                <w:rFonts w:ascii="宋体" w:hAnsi="宋体"/>
                <w:szCs w:val="21"/>
              </w:rPr>
            </w:pPr>
          </w:p>
        </w:tc>
        <w:tc>
          <w:tcPr>
            <w:tcW w:w="1243" w:type="dxa"/>
          </w:tcPr>
          <w:p>
            <w:pPr>
              <w:spacing w:line="440" w:lineRule="exact"/>
              <w:rPr>
                <w:rFonts w:ascii="宋体" w:hAnsi="宋体"/>
                <w:szCs w:val="21"/>
              </w:rPr>
            </w:pPr>
          </w:p>
        </w:tc>
        <w:tc>
          <w:tcPr>
            <w:tcW w:w="1450" w:type="dxa"/>
          </w:tcPr>
          <w:p>
            <w:pPr>
              <w:spacing w:line="440" w:lineRule="exact"/>
              <w:rPr>
                <w:rFonts w:ascii="宋体" w:hAnsi="宋体"/>
                <w:szCs w:val="21"/>
              </w:rPr>
            </w:pPr>
          </w:p>
        </w:tc>
        <w:tc>
          <w:tcPr>
            <w:tcW w:w="1667" w:type="dxa"/>
          </w:tcPr>
          <w:p>
            <w:pPr>
              <w:spacing w:line="4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440" w:lineRule="exact"/>
              <w:rPr>
                <w:rFonts w:ascii="宋体" w:hAnsi="宋体"/>
                <w:szCs w:val="21"/>
              </w:rPr>
            </w:pPr>
          </w:p>
        </w:tc>
        <w:tc>
          <w:tcPr>
            <w:tcW w:w="1276" w:type="dxa"/>
          </w:tcPr>
          <w:p>
            <w:pPr>
              <w:spacing w:line="440" w:lineRule="exact"/>
              <w:rPr>
                <w:rFonts w:ascii="宋体" w:hAnsi="宋体"/>
                <w:szCs w:val="21"/>
              </w:rPr>
            </w:pPr>
          </w:p>
        </w:tc>
        <w:tc>
          <w:tcPr>
            <w:tcW w:w="1450" w:type="dxa"/>
          </w:tcPr>
          <w:p>
            <w:pPr>
              <w:spacing w:line="440" w:lineRule="exact"/>
              <w:rPr>
                <w:rFonts w:ascii="宋体" w:hAnsi="宋体"/>
                <w:szCs w:val="21"/>
              </w:rPr>
            </w:pPr>
          </w:p>
        </w:tc>
        <w:tc>
          <w:tcPr>
            <w:tcW w:w="1243" w:type="dxa"/>
          </w:tcPr>
          <w:p>
            <w:pPr>
              <w:spacing w:line="440" w:lineRule="exact"/>
              <w:rPr>
                <w:rFonts w:ascii="宋体" w:hAnsi="宋体"/>
                <w:szCs w:val="21"/>
              </w:rPr>
            </w:pPr>
          </w:p>
        </w:tc>
        <w:tc>
          <w:tcPr>
            <w:tcW w:w="1450" w:type="dxa"/>
          </w:tcPr>
          <w:p>
            <w:pPr>
              <w:spacing w:line="440" w:lineRule="exact"/>
              <w:rPr>
                <w:rFonts w:ascii="宋体" w:hAnsi="宋体"/>
                <w:szCs w:val="21"/>
              </w:rPr>
            </w:pPr>
          </w:p>
        </w:tc>
        <w:tc>
          <w:tcPr>
            <w:tcW w:w="1667" w:type="dxa"/>
          </w:tcPr>
          <w:p>
            <w:pPr>
              <w:spacing w:line="440" w:lineRule="exact"/>
              <w:rPr>
                <w:rFonts w:ascii="宋体" w:hAnsi="宋体"/>
                <w:szCs w:val="21"/>
              </w:rPr>
            </w:pPr>
          </w:p>
        </w:tc>
      </w:tr>
    </w:tbl>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附件5：</w:t>
      </w:r>
    </w:p>
    <w:p>
      <w:pPr>
        <w:spacing w:line="440" w:lineRule="exact"/>
        <w:jc w:val="center"/>
        <w:rPr>
          <w:rFonts w:ascii="宋体" w:hAnsi="宋体"/>
          <w:szCs w:val="21"/>
        </w:rPr>
      </w:pPr>
      <w:r>
        <w:rPr>
          <w:rFonts w:ascii="宋体" w:hAnsi="宋体"/>
          <w:szCs w:val="21"/>
        </w:rPr>
        <w:t>承包人用于本工程施工的机械设备表</w:t>
      </w:r>
    </w:p>
    <w:tbl>
      <w:tblPr>
        <w:tblStyle w:val="13"/>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序号</w:t>
            </w:r>
          </w:p>
        </w:tc>
        <w:tc>
          <w:tcPr>
            <w:tcW w:w="1418"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机械或设备名称</w:t>
            </w:r>
          </w:p>
        </w:tc>
        <w:tc>
          <w:tcPr>
            <w:tcW w:w="850"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规格型号</w:t>
            </w:r>
          </w:p>
        </w:tc>
        <w:tc>
          <w:tcPr>
            <w:tcW w:w="1058"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数量</w:t>
            </w:r>
          </w:p>
        </w:tc>
        <w:tc>
          <w:tcPr>
            <w:tcW w:w="880"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产地</w:t>
            </w:r>
          </w:p>
        </w:tc>
        <w:tc>
          <w:tcPr>
            <w:tcW w:w="1020"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制造年份</w:t>
            </w:r>
          </w:p>
        </w:tc>
        <w:tc>
          <w:tcPr>
            <w:tcW w:w="1480"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额定功率(kW)</w:t>
            </w:r>
          </w:p>
        </w:tc>
        <w:tc>
          <w:tcPr>
            <w:tcW w:w="1020"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生产能力</w:t>
            </w:r>
          </w:p>
        </w:tc>
        <w:tc>
          <w:tcPr>
            <w:tcW w:w="921"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c>
          <w:tcPr>
            <w:tcW w:w="1418"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c>
          <w:tcPr>
            <w:tcW w:w="850"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c>
          <w:tcPr>
            <w:tcW w:w="1058"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c>
          <w:tcPr>
            <w:tcW w:w="880"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c>
          <w:tcPr>
            <w:tcW w:w="1020"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c>
          <w:tcPr>
            <w:tcW w:w="1480"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c>
          <w:tcPr>
            <w:tcW w:w="1020"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c>
          <w:tcPr>
            <w:tcW w:w="921" w:type="dxa"/>
            <w:tcBorders>
              <w:top w:val="double" w:color="auto" w:sz="6" w:space="0"/>
              <w:bottom w:val="single" w:color="auto" w:sz="6" w:space="0"/>
            </w:tcBorders>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7"/>
              <w:keepNext/>
              <w:spacing w:after="0" w:line="440" w:lineRule="exact"/>
              <w:ind w:left="63" w:right="63"/>
              <w:rPr>
                <w:rFonts w:ascii="宋体" w:hAnsi="宋体"/>
                <w:szCs w:val="21"/>
              </w:rPr>
            </w:pPr>
          </w:p>
        </w:tc>
        <w:tc>
          <w:tcPr>
            <w:tcW w:w="1418" w:type="dxa"/>
            <w:tcBorders>
              <w:top w:val="nil"/>
            </w:tcBorders>
            <w:vAlign w:val="center"/>
          </w:tcPr>
          <w:p>
            <w:pPr>
              <w:pStyle w:val="7"/>
              <w:keepNext/>
              <w:spacing w:after="0" w:line="440" w:lineRule="exact"/>
              <w:ind w:left="63" w:right="63"/>
              <w:rPr>
                <w:rFonts w:ascii="宋体" w:hAnsi="宋体"/>
                <w:szCs w:val="21"/>
              </w:rPr>
            </w:pPr>
          </w:p>
        </w:tc>
        <w:tc>
          <w:tcPr>
            <w:tcW w:w="850" w:type="dxa"/>
            <w:tcBorders>
              <w:top w:val="nil"/>
            </w:tcBorders>
            <w:vAlign w:val="center"/>
          </w:tcPr>
          <w:p>
            <w:pPr>
              <w:pStyle w:val="7"/>
              <w:keepNext/>
              <w:spacing w:after="0" w:line="440" w:lineRule="exact"/>
              <w:ind w:left="63" w:right="63"/>
              <w:rPr>
                <w:rFonts w:ascii="宋体" w:hAnsi="宋体"/>
                <w:szCs w:val="21"/>
              </w:rPr>
            </w:pPr>
          </w:p>
        </w:tc>
        <w:tc>
          <w:tcPr>
            <w:tcW w:w="1058" w:type="dxa"/>
            <w:tcBorders>
              <w:top w:val="nil"/>
            </w:tcBorders>
            <w:vAlign w:val="center"/>
          </w:tcPr>
          <w:p>
            <w:pPr>
              <w:pStyle w:val="7"/>
              <w:keepNext/>
              <w:spacing w:after="0" w:line="440" w:lineRule="exact"/>
              <w:ind w:left="63" w:right="63"/>
              <w:rPr>
                <w:rFonts w:ascii="宋体" w:hAnsi="宋体"/>
                <w:szCs w:val="21"/>
              </w:rPr>
            </w:pPr>
          </w:p>
        </w:tc>
        <w:tc>
          <w:tcPr>
            <w:tcW w:w="880" w:type="dxa"/>
            <w:tcBorders>
              <w:top w:val="nil"/>
            </w:tcBorders>
            <w:vAlign w:val="center"/>
          </w:tcPr>
          <w:p>
            <w:pPr>
              <w:pStyle w:val="7"/>
              <w:keepNext/>
              <w:spacing w:after="0" w:line="440" w:lineRule="exact"/>
              <w:ind w:left="63" w:right="63"/>
              <w:rPr>
                <w:rFonts w:ascii="宋体" w:hAnsi="宋体"/>
                <w:szCs w:val="21"/>
              </w:rPr>
            </w:pPr>
          </w:p>
        </w:tc>
        <w:tc>
          <w:tcPr>
            <w:tcW w:w="1020" w:type="dxa"/>
            <w:tcBorders>
              <w:top w:val="nil"/>
            </w:tcBorders>
            <w:vAlign w:val="center"/>
          </w:tcPr>
          <w:p>
            <w:pPr>
              <w:pStyle w:val="7"/>
              <w:keepNext/>
              <w:spacing w:after="0" w:line="440" w:lineRule="exact"/>
              <w:ind w:left="63" w:right="63"/>
              <w:rPr>
                <w:rFonts w:ascii="宋体" w:hAnsi="宋体"/>
                <w:szCs w:val="21"/>
              </w:rPr>
            </w:pPr>
          </w:p>
        </w:tc>
        <w:tc>
          <w:tcPr>
            <w:tcW w:w="1480" w:type="dxa"/>
            <w:tcBorders>
              <w:top w:val="nil"/>
            </w:tcBorders>
            <w:vAlign w:val="center"/>
          </w:tcPr>
          <w:p>
            <w:pPr>
              <w:pStyle w:val="7"/>
              <w:keepNext/>
              <w:spacing w:after="0" w:line="440" w:lineRule="exact"/>
              <w:ind w:left="63" w:right="63"/>
              <w:rPr>
                <w:rFonts w:ascii="宋体" w:hAnsi="宋体"/>
                <w:szCs w:val="21"/>
              </w:rPr>
            </w:pPr>
          </w:p>
        </w:tc>
        <w:tc>
          <w:tcPr>
            <w:tcW w:w="1020" w:type="dxa"/>
            <w:tcBorders>
              <w:top w:val="nil"/>
            </w:tcBorders>
            <w:vAlign w:val="center"/>
          </w:tcPr>
          <w:p>
            <w:pPr>
              <w:pStyle w:val="7"/>
              <w:keepNext/>
              <w:spacing w:after="0" w:line="440" w:lineRule="exact"/>
              <w:ind w:left="63" w:right="63"/>
              <w:rPr>
                <w:rFonts w:ascii="宋体" w:hAnsi="宋体"/>
                <w:szCs w:val="21"/>
              </w:rPr>
            </w:pPr>
          </w:p>
        </w:tc>
        <w:tc>
          <w:tcPr>
            <w:tcW w:w="921" w:type="dxa"/>
            <w:tcBorders>
              <w:top w:val="nil"/>
            </w:tcBorders>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7"/>
              <w:keepNext/>
              <w:spacing w:after="0" w:line="440" w:lineRule="exact"/>
              <w:ind w:left="63" w:right="63"/>
              <w:rPr>
                <w:rFonts w:ascii="宋体" w:hAnsi="宋体"/>
                <w:szCs w:val="21"/>
              </w:rPr>
            </w:pPr>
          </w:p>
        </w:tc>
        <w:tc>
          <w:tcPr>
            <w:tcW w:w="1418" w:type="dxa"/>
            <w:vAlign w:val="center"/>
          </w:tcPr>
          <w:p>
            <w:pPr>
              <w:pStyle w:val="7"/>
              <w:keepNext/>
              <w:spacing w:after="0" w:line="440" w:lineRule="exact"/>
              <w:ind w:left="63" w:right="63"/>
              <w:rPr>
                <w:rFonts w:ascii="宋体" w:hAnsi="宋体"/>
                <w:szCs w:val="21"/>
              </w:rPr>
            </w:pPr>
          </w:p>
        </w:tc>
        <w:tc>
          <w:tcPr>
            <w:tcW w:w="850" w:type="dxa"/>
            <w:vAlign w:val="center"/>
          </w:tcPr>
          <w:p>
            <w:pPr>
              <w:pStyle w:val="7"/>
              <w:keepNext/>
              <w:spacing w:after="0" w:line="440" w:lineRule="exact"/>
              <w:ind w:left="63" w:right="63"/>
              <w:rPr>
                <w:rFonts w:ascii="宋体" w:hAnsi="宋体"/>
                <w:szCs w:val="21"/>
              </w:rPr>
            </w:pPr>
          </w:p>
        </w:tc>
        <w:tc>
          <w:tcPr>
            <w:tcW w:w="1058" w:type="dxa"/>
            <w:vAlign w:val="center"/>
          </w:tcPr>
          <w:p>
            <w:pPr>
              <w:pStyle w:val="7"/>
              <w:keepNext/>
              <w:spacing w:after="0" w:line="440" w:lineRule="exact"/>
              <w:ind w:left="63" w:right="63"/>
              <w:rPr>
                <w:rFonts w:ascii="宋体" w:hAnsi="宋体"/>
                <w:szCs w:val="21"/>
              </w:rPr>
            </w:pPr>
          </w:p>
        </w:tc>
        <w:tc>
          <w:tcPr>
            <w:tcW w:w="880" w:type="dxa"/>
            <w:vAlign w:val="center"/>
          </w:tcPr>
          <w:p>
            <w:pPr>
              <w:pStyle w:val="7"/>
              <w:keepNext/>
              <w:spacing w:after="0" w:line="440" w:lineRule="exact"/>
              <w:ind w:left="63" w:right="63"/>
              <w:rPr>
                <w:rFonts w:ascii="宋体" w:hAnsi="宋体"/>
                <w:szCs w:val="21"/>
              </w:rPr>
            </w:pPr>
          </w:p>
        </w:tc>
        <w:tc>
          <w:tcPr>
            <w:tcW w:w="1020" w:type="dxa"/>
            <w:vAlign w:val="center"/>
          </w:tcPr>
          <w:p>
            <w:pPr>
              <w:pStyle w:val="7"/>
              <w:keepNext/>
              <w:spacing w:after="0" w:line="440" w:lineRule="exact"/>
              <w:ind w:left="63" w:right="63"/>
              <w:rPr>
                <w:rFonts w:ascii="宋体" w:hAnsi="宋体"/>
                <w:szCs w:val="21"/>
              </w:rPr>
            </w:pPr>
          </w:p>
        </w:tc>
        <w:tc>
          <w:tcPr>
            <w:tcW w:w="1480" w:type="dxa"/>
            <w:vAlign w:val="center"/>
          </w:tcPr>
          <w:p>
            <w:pPr>
              <w:pStyle w:val="7"/>
              <w:keepNext/>
              <w:spacing w:after="0" w:line="440" w:lineRule="exact"/>
              <w:ind w:left="63" w:right="63"/>
              <w:rPr>
                <w:rFonts w:ascii="宋体" w:hAnsi="宋体"/>
                <w:szCs w:val="21"/>
              </w:rPr>
            </w:pPr>
          </w:p>
        </w:tc>
        <w:tc>
          <w:tcPr>
            <w:tcW w:w="1020" w:type="dxa"/>
            <w:vAlign w:val="center"/>
          </w:tcPr>
          <w:p>
            <w:pPr>
              <w:pStyle w:val="7"/>
              <w:keepNext/>
              <w:spacing w:after="0" w:line="440" w:lineRule="exact"/>
              <w:ind w:left="63" w:right="63"/>
              <w:rPr>
                <w:rFonts w:ascii="宋体" w:hAnsi="宋体"/>
                <w:szCs w:val="21"/>
              </w:rPr>
            </w:pPr>
          </w:p>
        </w:tc>
        <w:tc>
          <w:tcPr>
            <w:tcW w:w="921" w:type="dxa"/>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7"/>
              <w:keepNext/>
              <w:spacing w:after="0" w:line="440" w:lineRule="exact"/>
              <w:ind w:left="63" w:right="63"/>
              <w:rPr>
                <w:rFonts w:ascii="宋体" w:hAnsi="宋体"/>
                <w:szCs w:val="21"/>
              </w:rPr>
            </w:pPr>
          </w:p>
        </w:tc>
        <w:tc>
          <w:tcPr>
            <w:tcW w:w="1418" w:type="dxa"/>
            <w:vAlign w:val="center"/>
          </w:tcPr>
          <w:p>
            <w:pPr>
              <w:pStyle w:val="7"/>
              <w:keepNext/>
              <w:spacing w:after="0" w:line="440" w:lineRule="exact"/>
              <w:ind w:left="63" w:right="63"/>
              <w:rPr>
                <w:rFonts w:ascii="宋体" w:hAnsi="宋体"/>
                <w:szCs w:val="21"/>
              </w:rPr>
            </w:pPr>
          </w:p>
        </w:tc>
        <w:tc>
          <w:tcPr>
            <w:tcW w:w="850" w:type="dxa"/>
            <w:vAlign w:val="center"/>
          </w:tcPr>
          <w:p>
            <w:pPr>
              <w:pStyle w:val="7"/>
              <w:keepNext/>
              <w:spacing w:after="0" w:line="440" w:lineRule="exact"/>
              <w:ind w:left="63" w:right="63"/>
              <w:rPr>
                <w:rFonts w:ascii="宋体" w:hAnsi="宋体"/>
                <w:szCs w:val="21"/>
              </w:rPr>
            </w:pPr>
          </w:p>
        </w:tc>
        <w:tc>
          <w:tcPr>
            <w:tcW w:w="1058" w:type="dxa"/>
            <w:vAlign w:val="center"/>
          </w:tcPr>
          <w:p>
            <w:pPr>
              <w:pStyle w:val="7"/>
              <w:keepNext/>
              <w:spacing w:after="0" w:line="440" w:lineRule="exact"/>
              <w:ind w:left="63" w:right="63"/>
              <w:rPr>
                <w:rFonts w:ascii="宋体" w:hAnsi="宋体"/>
                <w:szCs w:val="21"/>
              </w:rPr>
            </w:pPr>
          </w:p>
        </w:tc>
        <w:tc>
          <w:tcPr>
            <w:tcW w:w="880" w:type="dxa"/>
            <w:vAlign w:val="center"/>
          </w:tcPr>
          <w:p>
            <w:pPr>
              <w:pStyle w:val="7"/>
              <w:keepNext/>
              <w:spacing w:after="0" w:line="440" w:lineRule="exact"/>
              <w:ind w:left="63" w:right="63"/>
              <w:rPr>
                <w:rFonts w:ascii="宋体" w:hAnsi="宋体"/>
                <w:szCs w:val="21"/>
              </w:rPr>
            </w:pPr>
          </w:p>
        </w:tc>
        <w:tc>
          <w:tcPr>
            <w:tcW w:w="1020" w:type="dxa"/>
            <w:vAlign w:val="center"/>
          </w:tcPr>
          <w:p>
            <w:pPr>
              <w:pStyle w:val="7"/>
              <w:keepNext/>
              <w:spacing w:after="0" w:line="440" w:lineRule="exact"/>
              <w:ind w:left="63" w:right="63"/>
              <w:rPr>
                <w:rFonts w:ascii="宋体" w:hAnsi="宋体"/>
                <w:szCs w:val="21"/>
              </w:rPr>
            </w:pPr>
          </w:p>
        </w:tc>
        <w:tc>
          <w:tcPr>
            <w:tcW w:w="1480" w:type="dxa"/>
            <w:vAlign w:val="center"/>
          </w:tcPr>
          <w:p>
            <w:pPr>
              <w:pStyle w:val="7"/>
              <w:keepNext/>
              <w:spacing w:after="0" w:line="440" w:lineRule="exact"/>
              <w:ind w:left="63" w:right="63"/>
              <w:rPr>
                <w:rFonts w:ascii="宋体" w:hAnsi="宋体"/>
                <w:szCs w:val="21"/>
              </w:rPr>
            </w:pPr>
          </w:p>
        </w:tc>
        <w:tc>
          <w:tcPr>
            <w:tcW w:w="1020" w:type="dxa"/>
            <w:vAlign w:val="center"/>
          </w:tcPr>
          <w:p>
            <w:pPr>
              <w:pStyle w:val="7"/>
              <w:keepNext/>
              <w:spacing w:after="0" w:line="440" w:lineRule="exact"/>
              <w:ind w:left="63" w:right="63"/>
              <w:rPr>
                <w:rFonts w:ascii="宋体" w:hAnsi="宋体"/>
                <w:szCs w:val="21"/>
              </w:rPr>
            </w:pPr>
          </w:p>
        </w:tc>
        <w:tc>
          <w:tcPr>
            <w:tcW w:w="921" w:type="dxa"/>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7"/>
              <w:keepNext/>
              <w:spacing w:after="0" w:line="440" w:lineRule="exact"/>
              <w:ind w:left="63" w:right="63"/>
              <w:rPr>
                <w:rFonts w:ascii="宋体" w:hAnsi="宋体"/>
                <w:szCs w:val="21"/>
              </w:rPr>
            </w:pPr>
          </w:p>
        </w:tc>
        <w:tc>
          <w:tcPr>
            <w:tcW w:w="1418" w:type="dxa"/>
            <w:vAlign w:val="center"/>
          </w:tcPr>
          <w:p>
            <w:pPr>
              <w:pStyle w:val="7"/>
              <w:keepNext/>
              <w:spacing w:after="0" w:line="440" w:lineRule="exact"/>
              <w:ind w:left="63" w:right="63"/>
              <w:rPr>
                <w:rFonts w:ascii="宋体" w:hAnsi="宋体"/>
                <w:szCs w:val="21"/>
              </w:rPr>
            </w:pPr>
          </w:p>
        </w:tc>
        <w:tc>
          <w:tcPr>
            <w:tcW w:w="850" w:type="dxa"/>
            <w:vAlign w:val="center"/>
          </w:tcPr>
          <w:p>
            <w:pPr>
              <w:pStyle w:val="7"/>
              <w:keepNext/>
              <w:spacing w:after="0" w:line="440" w:lineRule="exact"/>
              <w:ind w:left="63" w:right="63"/>
              <w:rPr>
                <w:rFonts w:ascii="宋体" w:hAnsi="宋体"/>
                <w:szCs w:val="21"/>
              </w:rPr>
            </w:pPr>
          </w:p>
        </w:tc>
        <w:tc>
          <w:tcPr>
            <w:tcW w:w="1058" w:type="dxa"/>
            <w:vAlign w:val="center"/>
          </w:tcPr>
          <w:p>
            <w:pPr>
              <w:pStyle w:val="7"/>
              <w:keepNext/>
              <w:spacing w:after="0" w:line="440" w:lineRule="exact"/>
              <w:ind w:left="63" w:right="63"/>
              <w:rPr>
                <w:rFonts w:ascii="宋体" w:hAnsi="宋体"/>
                <w:szCs w:val="21"/>
              </w:rPr>
            </w:pPr>
          </w:p>
        </w:tc>
        <w:tc>
          <w:tcPr>
            <w:tcW w:w="880" w:type="dxa"/>
            <w:vAlign w:val="center"/>
          </w:tcPr>
          <w:p>
            <w:pPr>
              <w:pStyle w:val="7"/>
              <w:keepNext/>
              <w:spacing w:after="0" w:line="440" w:lineRule="exact"/>
              <w:ind w:left="63" w:right="63"/>
              <w:rPr>
                <w:rFonts w:ascii="宋体" w:hAnsi="宋体"/>
                <w:szCs w:val="21"/>
              </w:rPr>
            </w:pPr>
          </w:p>
        </w:tc>
        <w:tc>
          <w:tcPr>
            <w:tcW w:w="1020" w:type="dxa"/>
            <w:vAlign w:val="center"/>
          </w:tcPr>
          <w:p>
            <w:pPr>
              <w:pStyle w:val="7"/>
              <w:keepNext/>
              <w:spacing w:after="0" w:line="440" w:lineRule="exact"/>
              <w:ind w:left="63" w:right="63"/>
              <w:rPr>
                <w:rFonts w:ascii="宋体" w:hAnsi="宋体"/>
                <w:szCs w:val="21"/>
              </w:rPr>
            </w:pPr>
          </w:p>
        </w:tc>
        <w:tc>
          <w:tcPr>
            <w:tcW w:w="1480" w:type="dxa"/>
            <w:vAlign w:val="center"/>
          </w:tcPr>
          <w:p>
            <w:pPr>
              <w:pStyle w:val="7"/>
              <w:keepNext/>
              <w:spacing w:after="0" w:line="440" w:lineRule="exact"/>
              <w:ind w:left="63" w:right="63"/>
              <w:rPr>
                <w:rFonts w:ascii="宋体" w:hAnsi="宋体"/>
                <w:szCs w:val="21"/>
              </w:rPr>
            </w:pPr>
          </w:p>
        </w:tc>
        <w:tc>
          <w:tcPr>
            <w:tcW w:w="1020" w:type="dxa"/>
            <w:vAlign w:val="center"/>
          </w:tcPr>
          <w:p>
            <w:pPr>
              <w:pStyle w:val="7"/>
              <w:keepNext/>
              <w:spacing w:after="0" w:line="440" w:lineRule="exact"/>
              <w:ind w:left="63" w:right="63"/>
              <w:rPr>
                <w:rFonts w:ascii="宋体" w:hAnsi="宋体"/>
                <w:szCs w:val="21"/>
              </w:rPr>
            </w:pPr>
          </w:p>
        </w:tc>
        <w:tc>
          <w:tcPr>
            <w:tcW w:w="921" w:type="dxa"/>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7"/>
              <w:keepNext/>
              <w:spacing w:after="0" w:line="440" w:lineRule="exact"/>
              <w:ind w:left="63" w:right="63"/>
              <w:rPr>
                <w:rFonts w:ascii="宋体" w:hAnsi="宋体"/>
                <w:szCs w:val="21"/>
              </w:rPr>
            </w:pPr>
          </w:p>
        </w:tc>
        <w:tc>
          <w:tcPr>
            <w:tcW w:w="1418" w:type="dxa"/>
            <w:vAlign w:val="center"/>
          </w:tcPr>
          <w:p>
            <w:pPr>
              <w:pStyle w:val="7"/>
              <w:keepNext/>
              <w:spacing w:after="0" w:line="440" w:lineRule="exact"/>
              <w:ind w:left="63" w:right="63"/>
              <w:rPr>
                <w:rFonts w:ascii="宋体" w:hAnsi="宋体"/>
                <w:szCs w:val="21"/>
              </w:rPr>
            </w:pPr>
          </w:p>
        </w:tc>
        <w:tc>
          <w:tcPr>
            <w:tcW w:w="850" w:type="dxa"/>
            <w:vAlign w:val="center"/>
          </w:tcPr>
          <w:p>
            <w:pPr>
              <w:pStyle w:val="7"/>
              <w:keepNext/>
              <w:spacing w:after="0" w:line="440" w:lineRule="exact"/>
              <w:ind w:left="63" w:right="63"/>
              <w:rPr>
                <w:rFonts w:ascii="宋体" w:hAnsi="宋体"/>
                <w:szCs w:val="21"/>
              </w:rPr>
            </w:pPr>
          </w:p>
        </w:tc>
        <w:tc>
          <w:tcPr>
            <w:tcW w:w="1058" w:type="dxa"/>
            <w:vAlign w:val="center"/>
          </w:tcPr>
          <w:p>
            <w:pPr>
              <w:pStyle w:val="7"/>
              <w:keepNext/>
              <w:spacing w:after="0" w:line="440" w:lineRule="exact"/>
              <w:ind w:left="63" w:right="63"/>
              <w:rPr>
                <w:rFonts w:ascii="宋体" w:hAnsi="宋体"/>
                <w:szCs w:val="21"/>
              </w:rPr>
            </w:pPr>
          </w:p>
        </w:tc>
        <w:tc>
          <w:tcPr>
            <w:tcW w:w="880" w:type="dxa"/>
            <w:vAlign w:val="center"/>
          </w:tcPr>
          <w:p>
            <w:pPr>
              <w:pStyle w:val="7"/>
              <w:keepNext/>
              <w:spacing w:after="0" w:line="440" w:lineRule="exact"/>
              <w:ind w:left="63" w:right="63"/>
              <w:rPr>
                <w:rFonts w:ascii="宋体" w:hAnsi="宋体"/>
                <w:szCs w:val="21"/>
              </w:rPr>
            </w:pPr>
          </w:p>
        </w:tc>
        <w:tc>
          <w:tcPr>
            <w:tcW w:w="1020" w:type="dxa"/>
            <w:vAlign w:val="center"/>
          </w:tcPr>
          <w:p>
            <w:pPr>
              <w:pStyle w:val="7"/>
              <w:keepNext/>
              <w:spacing w:after="0" w:line="440" w:lineRule="exact"/>
              <w:ind w:left="63" w:right="63"/>
              <w:rPr>
                <w:rFonts w:ascii="宋体" w:hAnsi="宋体"/>
                <w:szCs w:val="21"/>
              </w:rPr>
            </w:pPr>
          </w:p>
        </w:tc>
        <w:tc>
          <w:tcPr>
            <w:tcW w:w="1480" w:type="dxa"/>
            <w:vAlign w:val="center"/>
          </w:tcPr>
          <w:p>
            <w:pPr>
              <w:pStyle w:val="7"/>
              <w:keepNext/>
              <w:spacing w:after="0" w:line="440" w:lineRule="exact"/>
              <w:ind w:left="63" w:right="63"/>
              <w:rPr>
                <w:rFonts w:ascii="宋体" w:hAnsi="宋体"/>
                <w:szCs w:val="21"/>
              </w:rPr>
            </w:pPr>
          </w:p>
        </w:tc>
        <w:tc>
          <w:tcPr>
            <w:tcW w:w="1020" w:type="dxa"/>
            <w:vAlign w:val="center"/>
          </w:tcPr>
          <w:p>
            <w:pPr>
              <w:pStyle w:val="7"/>
              <w:keepNext/>
              <w:spacing w:after="0" w:line="440" w:lineRule="exact"/>
              <w:ind w:left="63" w:right="63"/>
              <w:rPr>
                <w:rFonts w:ascii="宋体" w:hAnsi="宋体"/>
                <w:szCs w:val="21"/>
              </w:rPr>
            </w:pPr>
          </w:p>
        </w:tc>
        <w:tc>
          <w:tcPr>
            <w:tcW w:w="921" w:type="dxa"/>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40" w:lineRule="exact"/>
              <w:rPr>
                <w:rFonts w:ascii="宋体" w:hAnsi="宋体"/>
                <w:szCs w:val="21"/>
              </w:rPr>
            </w:pPr>
          </w:p>
        </w:tc>
        <w:tc>
          <w:tcPr>
            <w:tcW w:w="1418" w:type="dxa"/>
          </w:tcPr>
          <w:p>
            <w:pPr>
              <w:spacing w:line="440" w:lineRule="exact"/>
              <w:rPr>
                <w:rFonts w:ascii="宋体" w:hAnsi="宋体"/>
                <w:szCs w:val="21"/>
              </w:rPr>
            </w:pPr>
          </w:p>
        </w:tc>
        <w:tc>
          <w:tcPr>
            <w:tcW w:w="850" w:type="dxa"/>
          </w:tcPr>
          <w:p>
            <w:pPr>
              <w:spacing w:line="440" w:lineRule="exact"/>
              <w:rPr>
                <w:rFonts w:ascii="宋体" w:hAnsi="宋体"/>
                <w:szCs w:val="21"/>
              </w:rPr>
            </w:pPr>
          </w:p>
        </w:tc>
        <w:tc>
          <w:tcPr>
            <w:tcW w:w="1058" w:type="dxa"/>
          </w:tcPr>
          <w:p>
            <w:pPr>
              <w:spacing w:line="440" w:lineRule="exact"/>
              <w:rPr>
                <w:rFonts w:ascii="宋体" w:hAnsi="宋体"/>
                <w:szCs w:val="21"/>
              </w:rPr>
            </w:pPr>
          </w:p>
        </w:tc>
        <w:tc>
          <w:tcPr>
            <w:tcW w:w="880" w:type="dxa"/>
          </w:tcPr>
          <w:p>
            <w:pPr>
              <w:spacing w:line="440" w:lineRule="exact"/>
              <w:rPr>
                <w:rFonts w:ascii="宋体" w:hAnsi="宋体"/>
                <w:szCs w:val="21"/>
              </w:rPr>
            </w:pPr>
          </w:p>
        </w:tc>
        <w:tc>
          <w:tcPr>
            <w:tcW w:w="1020" w:type="dxa"/>
          </w:tcPr>
          <w:p>
            <w:pPr>
              <w:spacing w:line="440" w:lineRule="exact"/>
              <w:rPr>
                <w:rFonts w:ascii="宋体" w:hAnsi="宋体"/>
                <w:szCs w:val="21"/>
              </w:rPr>
            </w:pPr>
          </w:p>
        </w:tc>
        <w:tc>
          <w:tcPr>
            <w:tcW w:w="1480" w:type="dxa"/>
          </w:tcPr>
          <w:p>
            <w:pPr>
              <w:spacing w:line="440" w:lineRule="exact"/>
              <w:rPr>
                <w:rFonts w:ascii="宋体" w:hAnsi="宋体"/>
                <w:szCs w:val="21"/>
              </w:rPr>
            </w:pPr>
          </w:p>
        </w:tc>
        <w:tc>
          <w:tcPr>
            <w:tcW w:w="1020" w:type="dxa"/>
          </w:tcPr>
          <w:p>
            <w:pPr>
              <w:spacing w:line="440" w:lineRule="exact"/>
              <w:rPr>
                <w:rFonts w:ascii="宋体" w:hAnsi="宋体"/>
                <w:szCs w:val="21"/>
              </w:rPr>
            </w:pPr>
          </w:p>
        </w:tc>
        <w:tc>
          <w:tcPr>
            <w:tcW w:w="921" w:type="dxa"/>
          </w:tcPr>
          <w:p>
            <w:pPr>
              <w:spacing w:line="440" w:lineRule="exact"/>
              <w:rPr>
                <w:rFonts w:ascii="宋体" w:hAnsi="宋体"/>
                <w:szCs w:val="21"/>
              </w:rPr>
            </w:pPr>
          </w:p>
        </w:tc>
      </w:tr>
    </w:tbl>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附件6：</w:t>
      </w:r>
    </w:p>
    <w:p>
      <w:pPr>
        <w:spacing w:line="440" w:lineRule="exact"/>
        <w:jc w:val="center"/>
        <w:rPr>
          <w:rFonts w:ascii="宋体" w:hAnsi="宋体"/>
          <w:szCs w:val="21"/>
        </w:rPr>
      </w:pPr>
      <w:r>
        <w:rPr>
          <w:rFonts w:ascii="宋体" w:hAnsi="宋体"/>
          <w:szCs w:val="21"/>
        </w:rPr>
        <w:t>承包人主要施工管理人员表</w:t>
      </w:r>
    </w:p>
    <w:tbl>
      <w:tblPr>
        <w:tblStyle w:val="13"/>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名    称</w:t>
            </w:r>
          </w:p>
        </w:tc>
        <w:tc>
          <w:tcPr>
            <w:tcW w:w="1418"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姓名</w:t>
            </w:r>
          </w:p>
        </w:tc>
        <w:tc>
          <w:tcPr>
            <w:tcW w:w="1134"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职务</w:t>
            </w:r>
          </w:p>
        </w:tc>
        <w:tc>
          <w:tcPr>
            <w:tcW w:w="1134"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职称</w:t>
            </w:r>
          </w:p>
        </w:tc>
        <w:tc>
          <w:tcPr>
            <w:tcW w:w="4252"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7"/>
              <w:keepNext/>
              <w:spacing w:after="0" w:line="440" w:lineRule="exact"/>
              <w:ind w:left="63" w:right="63"/>
              <w:jc w:val="center"/>
              <w:rPr>
                <w:rFonts w:ascii="宋体" w:hAnsi="宋体"/>
                <w:szCs w:val="21"/>
              </w:rPr>
            </w:pPr>
            <w:r>
              <w:rPr>
                <w:rFonts w:ascii="宋体" w:hAnsi="宋体"/>
                <w:szCs w:val="21"/>
              </w:rPr>
              <w:t>项目主管</w:t>
            </w:r>
          </w:p>
        </w:tc>
        <w:tc>
          <w:tcPr>
            <w:tcW w:w="1418" w:type="dxa"/>
            <w:tcBorders>
              <w:top w:val="nil"/>
            </w:tcBorders>
            <w:vAlign w:val="center"/>
          </w:tcPr>
          <w:p>
            <w:pPr>
              <w:pStyle w:val="7"/>
              <w:keepNext/>
              <w:spacing w:after="0" w:line="440" w:lineRule="exact"/>
              <w:ind w:left="63" w:right="63"/>
              <w:rPr>
                <w:rFonts w:ascii="宋体" w:hAnsi="宋体"/>
                <w:szCs w:val="21"/>
              </w:rPr>
            </w:pPr>
          </w:p>
        </w:tc>
        <w:tc>
          <w:tcPr>
            <w:tcW w:w="1134" w:type="dxa"/>
            <w:tcBorders>
              <w:top w:val="nil"/>
            </w:tcBorders>
            <w:vAlign w:val="center"/>
          </w:tcPr>
          <w:p>
            <w:pPr>
              <w:pStyle w:val="7"/>
              <w:keepNext/>
              <w:spacing w:after="0" w:line="440" w:lineRule="exact"/>
              <w:ind w:left="63" w:right="63"/>
              <w:rPr>
                <w:rFonts w:ascii="宋体" w:hAnsi="宋体"/>
                <w:szCs w:val="21"/>
              </w:rPr>
            </w:pPr>
          </w:p>
        </w:tc>
        <w:tc>
          <w:tcPr>
            <w:tcW w:w="1134" w:type="dxa"/>
            <w:tcBorders>
              <w:top w:val="nil"/>
            </w:tcBorders>
            <w:vAlign w:val="center"/>
          </w:tcPr>
          <w:p>
            <w:pPr>
              <w:pStyle w:val="7"/>
              <w:keepNext/>
              <w:spacing w:after="0" w:line="440" w:lineRule="exact"/>
              <w:ind w:left="63" w:right="63"/>
              <w:rPr>
                <w:rFonts w:ascii="宋体" w:hAnsi="宋体"/>
                <w:szCs w:val="21"/>
              </w:rPr>
            </w:pPr>
          </w:p>
        </w:tc>
        <w:tc>
          <w:tcPr>
            <w:tcW w:w="4252" w:type="dxa"/>
            <w:tcBorders>
              <w:top w:val="nil"/>
            </w:tcBorders>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7"/>
              <w:keepNext/>
              <w:spacing w:after="0" w:line="440" w:lineRule="exact"/>
              <w:ind w:left="63" w:right="63"/>
              <w:jc w:val="center"/>
              <w:rPr>
                <w:rFonts w:ascii="宋体" w:hAnsi="宋体"/>
                <w:szCs w:val="21"/>
              </w:rPr>
            </w:pPr>
          </w:p>
        </w:tc>
        <w:tc>
          <w:tcPr>
            <w:tcW w:w="1418" w:type="dxa"/>
            <w:vAlign w:val="center"/>
          </w:tcPr>
          <w:p>
            <w:pPr>
              <w:pStyle w:val="7"/>
              <w:keepNext/>
              <w:spacing w:after="0" w:line="440" w:lineRule="exact"/>
              <w:ind w:left="63" w:right="63"/>
              <w:rPr>
                <w:rFonts w:ascii="宋体" w:hAnsi="宋体"/>
                <w:szCs w:val="21"/>
              </w:rPr>
            </w:pPr>
          </w:p>
        </w:tc>
        <w:tc>
          <w:tcPr>
            <w:tcW w:w="1134" w:type="dxa"/>
            <w:vAlign w:val="center"/>
          </w:tcPr>
          <w:p>
            <w:pPr>
              <w:pStyle w:val="7"/>
              <w:keepNext/>
              <w:spacing w:after="0" w:line="440" w:lineRule="exact"/>
              <w:ind w:left="63" w:right="63"/>
              <w:rPr>
                <w:rFonts w:ascii="宋体" w:hAnsi="宋体"/>
                <w:szCs w:val="21"/>
              </w:rPr>
            </w:pPr>
          </w:p>
        </w:tc>
        <w:tc>
          <w:tcPr>
            <w:tcW w:w="1134" w:type="dxa"/>
            <w:vAlign w:val="center"/>
          </w:tcPr>
          <w:p>
            <w:pPr>
              <w:pStyle w:val="7"/>
              <w:keepNext/>
              <w:spacing w:after="0" w:line="440" w:lineRule="exact"/>
              <w:ind w:left="63" w:right="63"/>
              <w:rPr>
                <w:rFonts w:ascii="宋体" w:hAnsi="宋体"/>
                <w:szCs w:val="21"/>
              </w:rPr>
            </w:pPr>
          </w:p>
        </w:tc>
        <w:tc>
          <w:tcPr>
            <w:tcW w:w="4252" w:type="dxa"/>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7"/>
              <w:keepNext/>
              <w:spacing w:after="0" w:line="440" w:lineRule="exact"/>
              <w:ind w:left="63" w:right="63"/>
              <w:jc w:val="center"/>
              <w:rPr>
                <w:rFonts w:ascii="宋体" w:hAnsi="宋体"/>
                <w:szCs w:val="21"/>
              </w:rPr>
            </w:pPr>
            <w:r>
              <w:rPr>
                <w:rFonts w:ascii="宋体" w:hAnsi="宋体"/>
                <w:szCs w:val="21"/>
              </w:rPr>
              <w:t>其他人员</w:t>
            </w:r>
          </w:p>
        </w:tc>
        <w:tc>
          <w:tcPr>
            <w:tcW w:w="1418" w:type="dxa"/>
            <w:vAlign w:val="center"/>
          </w:tcPr>
          <w:p>
            <w:pPr>
              <w:pStyle w:val="7"/>
              <w:keepNext/>
              <w:spacing w:after="0" w:line="440" w:lineRule="exact"/>
              <w:ind w:left="63" w:right="63"/>
              <w:rPr>
                <w:rFonts w:ascii="宋体" w:hAnsi="宋体"/>
                <w:szCs w:val="21"/>
              </w:rPr>
            </w:pPr>
          </w:p>
        </w:tc>
        <w:tc>
          <w:tcPr>
            <w:tcW w:w="1134" w:type="dxa"/>
            <w:vAlign w:val="center"/>
          </w:tcPr>
          <w:p>
            <w:pPr>
              <w:pStyle w:val="7"/>
              <w:keepNext/>
              <w:spacing w:after="0" w:line="440" w:lineRule="exact"/>
              <w:ind w:left="63" w:right="63"/>
              <w:rPr>
                <w:rFonts w:ascii="宋体" w:hAnsi="宋体"/>
                <w:szCs w:val="21"/>
              </w:rPr>
            </w:pPr>
          </w:p>
        </w:tc>
        <w:tc>
          <w:tcPr>
            <w:tcW w:w="1134" w:type="dxa"/>
            <w:vAlign w:val="center"/>
          </w:tcPr>
          <w:p>
            <w:pPr>
              <w:pStyle w:val="7"/>
              <w:keepNext/>
              <w:spacing w:after="0" w:line="440" w:lineRule="exact"/>
              <w:ind w:left="63" w:right="63"/>
              <w:rPr>
                <w:rFonts w:ascii="宋体" w:hAnsi="宋体"/>
                <w:szCs w:val="21"/>
              </w:rPr>
            </w:pPr>
          </w:p>
        </w:tc>
        <w:tc>
          <w:tcPr>
            <w:tcW w:w="4252" w:type="dxa"/>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7"/>
              <w:keepNext/>
              <w:spacing w:after="0" w:line="440" w:lineRule="exact"/>
              <w:ind w:left="63" w:right="63"/>
              <w:jc w:val="center"/>
              <w:rPr>
                <w:rFonts w:ascii="宋体" w:hAnsi="宋体"/>
                <w:szCs w:val="21"/>
              </w:rPr>
            </w:pPr>
          </w:p>
        </w:tc>
        <w:tc>
          <w:tcPr>
            <w:tcW w:w="1418" w:type="dxa"/>
            <w:vAlign w:val="center"/>
          </w:tcPr>
          <w:p>
            <w:pPr>
              <w:pStyle w:val="7"/>
              <w:keepNext/>
              <w:spacing w:after="0" w:line="440" w:lineRule="exact"/>
              <w:ind w:left="63" w:right="63"/>
              <w:rPr>
                <w:rFonts w:ascii="宋体" w:hAnsi="宋体"/>
                <w:szCs w:val="21"/>
              </w:rPr>
            </w:pPr>
          </w:p>
        </w:tc>
        <w:tc>
          <w:tcPr>
            <w:tcW w:w="1134" w:type="dxa"/>
            <w:vAlign w:val="center"/>
          </w:tcPr>
          <w:p>
            <w:pPr>
              <w:pStyle w:val="7"/>
              <w:keepNext/>
              <w:spacing w:after="0" w:line="440" w:lineRule="exact"/>
              <w:ind w:left="63" w:right="63"/>
              <w:rPr>
                <w:rFonts w:ascii="宋体" w:hAnsi="宋体"/>
                <w:szCs w:val="21"/>
              </w:rPr>
            </w:pPr>
          </w:p>
        </w:tc>
        <w:tc>
          <w:tcPr>
            <w:tcW w:w="1134" w:type="dxa"/>
            <w:vAlign w:val="center"/>
          </w:tcPr>
          <w:p>
            <w:pPr>
              <w:pStyle w:val="7"/>
              <w:keepNext/>
              <w:spacing w:after="0" w:line="440" w:lineRule="exact"/>
              <w:ind w:left="63" w:right="63"/>
              <w:rPr>
                <w:rFonts w:ascii="宋体" w:hAnsi="宋体"/>
                <w:szCs w:val="21"/>
              </w:rPr>
            </w:pPr>
          </w:p>
        </w:tc>
        <w:tc>
          <w:tcPr>
            <w:tcW w:w="4252" w:type="dxa"/>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项目经理</w:t>
            </w:r>
          </w:p>
        </w:tc>
        <w:tc>
          <w:tcPr>
            <w:tcW w:w="1418" w:type="dxa"/>
            <w:vAlign w:val="center"/>
          </w:tcPr>
          <w:p>
            <w:pPr>
              <w:pStyle w:val="7"/>
              <w:keepNext/>
              <w:spacing w:after="0" w:line="440" w:lineRule="exact"/>
              <w:ind w:left="63" w:right="63"/>
              <w:rPr>
                <w:rFonts w:ascii="宋体" w:hAnsi="宋体"/>
                <w:szCs w:val="21"/>
              </w:rPr>
            </w:pPr>
          </w:p>
        </w:tc>
        <w:tc>
          <w:tcPr>
            <w:tcW w:w="1134" w:type="dxa"/>
            <w:vAlign w:val="center"/>
          </w:tcPr>
          <w:p>
            <w:pPr>
              <w:pStyle w:val="7"/>
              <w:keepNext/>
              <w:spacing w:after="0" w:line="440" w:lineRule="exact"/>
              <w:ind w:left="63" w:right="63"/>
              <w:rPr>
                <w:rFonts w:ascii="宋体" w:hAnsi="宋体"/>
                <w:szCs w:val="21"/>
              </w:rPr>
            </w:pPr>
          </w:p>
        </w:tc>
        <w:tc>
          <w:tcPr>
            <w:tcW w:w="1134" w:type="dxa"/>
            <w:vAlign w:val="center"/>
          </w:tcPr>
          <w:p>
            <w:pPr>
              <w:pStyle w:val="7"/>
              <w:keepNext/>
              <w:spacing w:after="0" w:line="440" w:lineRule="exact"/>
              <w:ind w:left="63" w:right="63"/>
              <w:rPr>
                <w:rFonts w:ascii="宋体" w:hAnsi="宋体"/>
                <w:szCs w:val="21"/>
              </w:rPr>
            </w:pPr>
          </w:p>
        </w:tc>
        <w:tc>
          <w:tcPr>
            <w:tcW w:w="4252" w:type="dxa"/>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项目副经理</w:t>
            </w:r>
          </w:p>
        </w:tc>
        <w:tc>
          <w:tcPr>
            <w:tcW w:w="1418" w:type="dxa"/>
            <w:vAlign w:val="center"/>
          </w:tcPr>
          <w:p>
            <w:pPr>
              <w:pStyle w:val="7"/>
              <w:keepNext/>
              <w:spacing w:after="0" w:line="440" w:lineRule="exact"/>
              <w:ind w:left="63" w:right="63"/>
              <w:rPr>
                <w:rFonts w:ascii="宋体" w:hAnsi="宋体"/>
                <w:szCs w:val="21"/>
              </w:rPr>
            </w:pPr>
          </w:p>
        </w:tc>
        <w:tc>
          <w:tcPr>
            <w:tcW w:w="1134" w:type="dxa"/>
            <w:vAlign w:val="center"/>
          </w:tcPr>
          <w:p>
            <w:pPr>
              <w:pStyle w:val="7"/>
              <w:keepNext/>
              <w:spacing w:after="0" w:line="440" w:lineRule="exact"/>
              <w:ind w:left="63" w:right="63"/>
              <w:rPr>
                <w:rFonts w:ascii="宋体" w:hAnsi="宋体"/>
                <w:szCs w:val="21"/>
              </w:rPr>
            </w:pPr>
          </w:p>
        </w:tc>
        <w:tc>
          <w:tcPr>
            <w:tcW w:w="1134" w:type="dxa"/>
            <w:vAlign w:val="center"/>
          </w:tcPr>
          <w:p>
            <w:pPr>
              <w:pStyle w:val="7"/>
              <w:keepNext/>
              <w:spacing w:after="0" w:line="440" w:lineRule="exact"/>
              <w:ind w:left="63" w:right="63"/>
              <w:rPr>
                <w:rFonts w:ascii="宋体" w:hAnsi="宋体"/>
                <w:szCs w:val="21"/>
              </w:rPr>
            </w:pPr>
          </w:p>
        </w:tc>
        <w:tc>
          <w:tcPr>
            <w:tcW w:w="4252" w:type="dxa"/>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技术负责人</w:t>
            </w:r>
          </w:p>
        </w:tc>
        <w:tc>
          <w:tcPr>
            <w:tcW w:w="1418" w:type="dxa"/>
            <w:vAlign w:val="center"/>
          </w:tcPr>
          <w:p>
            <w:pPr>
              <w:pStyle w:val="7"/>
              <w:keepNext/>
              <w:spacing w:after="0" w:line="440" w:lineRule="exact"/>
              <w:ind w:left="63" w:right="63"/>
              <w:rPr>
                <w:rFonts w:ascii="宋体" w:hAnsi="宋体"/>
                <w:szCs w:val="21"/>
              </w:rPr>
            </w:pPr>
          </w:p>
        </w:tc>
        <w:tc>
          <w:tcPr>
            <w:tcW w:w="1134" w:type="dxa"/>
            <w:vAlign w:val="center"/>
          </w:tcPr>
          <w:p>
            <w:pPr>
              <w:pStyle w:val="7"/>
              <w:keepNext/>
              <w:spacing w:after="0" w:line="440" w:lineRule="exact"/>
              <w:ind w:left="63" w:right="63"/>
              <w:rPr>
                <w:rFonts w:ascii="宋体" w:hAnsi="宋体"/>
                <w:szCs w:val="21"/>
              </w:rPr>
            </w:pPr>
          </w:p>
        </w:tc>
        <w:tc>
          <w:tcPr>
            <w:tcW w:w="1134" w:type="dxa"/>
            <w:vAlign w:val="center"/>
          </w:tcPr>
          <w:p>
            <w:pPr>
              <w:pStyle w:val="7"/>
              <w:keepNext/>
              <w:spacing w:after="0" w:line="440" w:lineRule="exact"/>
              <w:ind w:left="63" w:right="63"/>
              <w:rPr>
                <w:rFonts w:ascii="宋体" w:hAnsi="宋体"/>
                <w:szCs w:val="21"/>
              </w:rPr>
            </w:pPr>
          </w:p>
        </w:tc>
        <w:tc>
          <w:tcPr>
            <w:tcW w:w="4252" w:type="dxa"/>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造价管理</w:t>
            </w:r>
          </w:p>
        </w:tc>
        <w:tc>
          <w:tcPr>
            <w:tcW w:w="1418" w:type="dxa"/>
            <w:vAlign w:val="center"/>
          </w:tcPr>
          <w:p>
            <w:pPr>
              <w:pStyle w:val="7"/>
              <w:keepNext/>
              <w:spacing w:after="0" w:line="440" w:lineRule="exact"/>
              <w:ind w:left="63" w:right="63"/>
              <w:rPr>
                <w:rFonts w:ascii="宋体" w:hAnsi="宋体"/>
                <w:szCs w:val="21"/>
              </w:rPr>
            </w:pPr>
          </w:p>
        </w:tc>
        <w:tc>
          <w:tcPr>
            <w:tcW w:w="1134" w:type="dxa"/>
            <w:vAlign w:val="center"/>
          </w:tcPr>
          <w:p>
            <w:pPr>
              <w:pStyle w:val="7"/>
              <w:keepNext/>
              <w:spacing w:after="0" w:line="440" w:lineRule="exact"/>
              <w:ind w:left="63" w:right="63"/>
              <w:rPr>
                <w:rFonts w:ascii="宋体" w:hAnsi="宋体"/>
                <w:szCs w:val="21"/>
              </w:rPr>
            </w:pPr>
          </w:p>
        </w:tc>
        <w:tc>
          <w:tcPr>
            <w:tcW w:w="1134" w:type="dxa"/>
            <w:vAlign w:val="center"/>
          </w:tcPr>
          <w:p>
            <w:pPr>
              <w:pStyle w:val="7"/>
              <w:keepNext/>
              <w:spacing w:after="0" w:line="440" w:lineRule="exact"/>
              <w:ind w:left="63" w:right="63"/>
              <w:rPr>
                <w:rFonts w:ascii="宋体" w:hAnsi="宋体"/>
                <w:szCs w:val="21"/>
              </w:rPr>
            </w:pPr>
          </w:p>
        </w:tc>
        <w:tc>
          <w:tcPr>
            <w:tcW w:w="4252" w:type="dxa"/>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质量管理</w:t>
            </w:r>
          </w:p>
        </w:tc>
        <w:tc>
          <w:tcPr>
            <w:tcW w:w="1418" w:type="dxa"/>
            <w:vAlign w:val="center"/>
          </w:tcPr>
          <w:p>
            <w:pPr>
              <w:pStyle w:val="7"/>
              <w:keepNext/>
              <w:spacing w:after="0" w:line="440" w:lineRule="exact"/>
              <w:ind w:left="63" w:right="63"/>
              <w:rPr>
                <w:rFonts w:ascii="宋体" w:hAnsi="宋体"/>
                <w:szCs w:val="21"/>
              </w:rPr>
            </w:pPr>
          </w:p>
        </w:tc>
        <w:tc>
          <w:tcPr>
            <w:tcW w:w="1134" w:type="dxa"/>
            <w:vAlign w:val="center"/>
          </w:tcPr>
          <w:p>
            <w:pPr>
              <w:pStyle w:val="7"/>
              <w:keepNext/>
              <w:spacing w:after="0" w:line="440" w:lineRule="exact"/>
              <w:ind w:left="63" w:right="63"/>
              <w:rPr>
                <w:rFonts w:ascii="宋体" w:hAnsi="宋体"/>
                <w:szCs w:val="21"/>
              </w:rPr>
            </w:pPr>
          </w:p>
        </w:tc>
        <w:tc>
          <w:tcPr>
            <w:tcW w:w="1134" w:type="dxa"/>
            <w:vAlign w:val="center"/>
          </w:tcPr>
          <w:p>
            <w:pPr>
              <w:pStyle w:val="7"/>
              <w:keepNext/>
              <w:spacing w:after="0" w:line="440" w:lineRule="exact"/>
              <w:ind w:left="63" w:right="63"/>
              <w:rPr>
                <w:rFonts w:ascii="宋体" w:hAnsi="宋体"/>
                <w:szCs w:val="21"/>
              </w:rPr>
            </w:pPr>
          </w:p>
        </w:tc>
        <w:tc>
          <w:tcPr>
            <w:tcW w:w="4252" w:type="dxa"/>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材料管理</w:t>
            </w:r>
          </w:p>
        </w:tc>
        <w:tc>
          <w:tcPr>
            <w:tcW w:w="1418" w:type="dxa"/>
            <w:vAlign w:val="center"/>
          </w:tcPr>
          <w:p>
            <w:pPr>
              <w:pStyle w:val="7"/>
              <w:keepNext/>
              <w:spacing w:after="0" w:line="440" w:lineRule="exact"/>
              <w:ind w:left="63" w:right="63"/>
              <w:rPr>
                <w:rFonts w:ascii="宋体" w:hAnsi="宋体"/>
                <w:szCs w:val="21"/>
              </w:rPr>
            </w:pPr>
          </w:p>
        </w:tc>
        <w:tc>
          <w:tcPr>
            <w:tcW w:w="1134" w:type="dxa"/>
            <w:vAlign w:val="center"/>
          </w:tcPr>
          <w:p>
            <w:pPr>
              <w:pStyle w:val="7"/>
              <w:keepNext/>
              <w:spacing w:after="0" w:line="440" w:lineRule="exact"/>
              <w:ind w:left="63" w:right="63"/>
              <w:rPr>
                <w:rFonts w:ascii="宋体" w:hAnsi="宋体"/>
                <w:szCs w:val="21"/>
              </w:rPr>
            </w:pPr>
          </w:p>
        </w:tc>
        <w:tc>
          <w:tcPr>
            <w:tcW w:w="1134" w:type="dxa"/>
            <w:vAlign w:val="center"/>
          </w:tcPr>
          <w:p>
            <w:pPr>
              <w:pStyle w:val="7"/>
              <w:keepNext/>
              <w:spacing w:after="0" w:line="440" w:lineRule="exact"/>
              <w:ind w:left="63" w:right="63"/>
              <w:rPr>
                <w:rFonts w:ascii="宋体" w:hAnsi="宋体"/>
                <w:szCs w:val="21"/>
              </w:rPr>
            </w:pPr>
          </w:p>
        </w:tc>
        <w:tc>
          <w:tcPr>
            <w:tcW w:w="4252" w:type="dxa"/>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计划管理</w:t>
            </w:r>
          </w:p>
        </w:tc>
        <w:tc>
          <w:tcPr>
            <w:tcW w:w="1418" w:type="dxa"/>
            <w:vAlign w:val="center"/>
          </w:tcPr>
          <w:p>
            <w:pPr>
              <w:pStyle w:val="7"/>
              <w:keepNext/>
              <w:spacing w:after="0" w:line="440" w:lineRule="exact"/>
              <w:ind w:left="63" w:right="63"/>
              <w:rPr>
                <w:rFonts w:ascii="宋体" w:hAnsi="宋体"/>
                <w:szCs w:val="21"/>
              </w:rPr>
            </w:pPr>
          </w:p>
        </w:tc>
        <w:tc>
          <w:tcPr>
            <w:tcW w:w="1134" w:type="dxa"/>
            <w:vAlign w:val="center"/>
          </w:tcPr>
          <w:p>
            <w:pPr>
              <w:pStyle w:val="7"/>
              <w:keepNext/>
              <w:spacing w:after="0" w:line="440" w:lineRule="exact"/>
              <w:ind w:left="63" w:right="63"/>
              <w:rPr>
                <w:rFonts w:ascii="宋体" w:hAnsi="宋体"/>
                <w:szCs w:val="21"/>
              </w:rPr>
            </w:pPr>
          </w:p>
        </w:tc>
        <w:tc>
          <w:tcPr>
            <w:tcW w:w="1134" w:type="dxa"/>
            <w:vAlign w:val="center"/>
          </w:tcPr>
          <w:p>
            <w:pPr>
              <w:pStyle w:val="7"/>
              <w:keepNext/>
              <w:spacing w:after="0" w:line="440" w:lineRule="exact"/>
              <w:ind w:left="63" w:right="63"/>
              <w:rPr>
                <w:rFonts w:ascii="宋体" w:hAnsi="宋体"/>
                <w:szCs w:val="21"/>
              </w:rPr>
            </w:pPr>
          </w:p>
        </w:tc>
        <w:tc>
          <w:tcPr>
            <w:tcW w:w="4252" w:type="dxa"/>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安全管理</w:t>
            </w:r>
          </w:p>
        </w:tc>
        <w:tc>
          <w:tcPr>
            <w:tcW w:w="1418" w:type="dxa"/>
            <w:vAlign w:val="center"/>
          </w:tcPr>
          <w:p>
            <w:pPr>
              <w:pStyle w:val="7"/>
              <w:keepNext/>
              <w:spacing w:after="0" w:line="440" w:lineRule="exact"/>
              <w:ind w:left="63" w:right="63"/>
              <w:rPr>
                <w:rFonts w:ascii="宋体" w:hAnsi="宋体"/>
                <w:szCs w:val="21"/>
              </w:rPr>
            </w:pPr>
          </w:p>
        </w:tc>
        <w:tc>
          <w:tcPr>
            <w:tcW w:w="1134" w:type="dxa"/>
            <w:vAlign w:val="center"/>
          </w:tcPr>
          <w:p>
            <w:pPr>
              <w:pStyle w:val="7"/>
              <w:keepNext/>
              <w:spacing w:after="0" w:line="440" w:lineRule="exact"/>
              <w:ind w:left="63" w:right="63"/>
              <w:rPr>
                <w:rFonts w:ascii="宋体" w:hAnsi="宋体"/>
                <w:szCs w:val="21"/>
              </w:rPr>
            </w:pPr>
          </w:p>
        </w:tc>
        <w:tc>
          <w:tcPr>
            <w:tcW w:w="1134" w:type="dxa"/>
            <w:vAlign w:val="center"/>
          </w:tcPr>
          <w:p>
            <w:pPr>
              <w:pStyle w:val="7"/>
              <w:keepNext/>
              <w:spacing w:after="0" w:line="440" w:lineRule="exact"/>
              <w:ind w:left="63" w:right="63"/>
              <w:rPr>
                <w:rFonts w:ascii="宋体" w:hAnsi="宋体"/>
                <w:szCs w:val="21"/>
              </w:rPr>
            </w:pPr>
          </w:p>
        </w:tc>
        <w:tc>
          <w:tcPr>
            <w:tcW w:w="4252" w:type="dxa"/>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其他人员</w:t>
            </w:r>
          </w:p>
        </w:tc>
        <w:tc>
          <w:tcPr>
            <w:tcW w:w="1418" w:type="dxa"/>
            <w:vAlign w:val="center"/>
          </w:tcPr>
          <w:p>
            <w:pPr>
              <w:pStyle w:val="7"/>
              <w:keepNext/>
              <w:spacing w:after="0" w:line="440" w:lineRule="exact"/>
              <w:ind w:left="63" w:right="63"/>
              <w:rPr>
                <w:rFonts w:ascii="宋体" w:hAnsi="宋体"/>
                <w:szCs w:val="21"/>
              </w:rPr>
            </w:pPr>
          </w:p>
        </w:tc>
        <w:tc>
          <w:tcPr>
            <w:tcW w:w="1134" w:type="dxa"/>
            <w:vAlign w:val="center"/>
          </w:tcPr>
          <w:p>
            <w:pPr>
              <w:pStyle w:val="7"/>
              <w:keepNext/>
              <w:spacing w:after="0" w:line="440" w:lineRule="exact"/>
              <w:ind w:left="63" w:right="63"/>
              <w:rPr>
                <w:rFonts w:ascii="宋体" w:hAnsi="宋体"/>
                <w:szCs w:val="21"/>
              </w:rPr>
            </w:pPr>
          </w:p>
        </w:tc>
        <w:tc>
          <w:tcPr>
            <w:tcW w:w="1134" w:type="dxa"/>
            <w:vAlign w:val="center"/>
          </w:tcPr>
          <w:p>
            <w:pPr>
              <w:pStyle w:val="7"/>
              <w:keepNext/>
              <w:spacing w:after="0" w:line="440" w:lineRule="exact"/>
              <w:ind w:left="63" w:right="63"/>
              <w:rPr>
                <w:rFonts w:ascii="宋体" w:hAnsi="宋体"/>
                <w:szCs w:val="21"/>
              </w:rPr>
            </w:pPr>
          </w:p>
        </w:tc>
        <w:tc>
          <w:tcPr>
            <w:tcW w:w="4252" w:type="dxa"/>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7"/>
              <w:keepNext/>
              <w:spacing w:after="0" w:line="440" w:lineRule="exact"/>
              <w:ind w:left="63" w:right="63"/>
              <w:jc w:val="center"/>
              <w:rPr>
                <w:rFonts w:ascii="宋体" w:hAnsi="宋体"/>
                <w:szCs w:val="21"/>
              </w:rPr>
            </w:pPr>
          </w:p>
        </w:tc>
        <w:tc>
          <w:tcPr>
            <w:tcW w:w="1418" w:type="dxa"/>
            <w:tcBorders>
              <w:bottom w:val="nil"/>
            </w:tcBorders>
            <w:vAlign w:val="center"/>
          </w:tcPr>
          <w:p>
            <w:pPr>
              <w:pStyle w:val="7"/>
              <w:keepNext/>
              <w:spacing w:after="0" w:line="440" w:lineRule="exact"/>
              <w:ind w:left="63" w:right="63"/>
              <w:rPr>
                <w:rFonts w:ascii="宋体" w:hAnsi="宋体"/>
                <w:szCs w:val="21"/>
              </w:rPr>
            </w:pPr>
          </w:p>
        </w:tc>
        <w:tc>
          <w:tcPr>
            <w:tcW w:w="1134" w:type="dxa"/>
            <w:tcBorders>
              <w:bottom w:val="nil"/>
            </w:tcBorders>
            <w:vAlign w:val="center"/>
          </w:tcPr>
          <w:p>
            <w:pPr>
              <w:pStyle w:val="7"/>
              <w:keepNext/>
              <w:spacing w:after="0" w:line="440" w:lineRule="exact"/>
              <w:ind w:left="63" w:right="63"/>
              <w:rPr>
                <w:rFonts w:ascii="宋体" w:hAnsi="宋体"/>
                <w:szCs w:val="21"/>
              </w:rPr>
            </w:pPr>
          </w:p>
        </w:tc>
        <w:tc>
          <w:tcPr>
            <w:tcW w:w="1134" w:type="dxa"/>
            <w:tcBorders>
              <w:bottom w:val="nil"/>
            </w:tcBorders>
            <w:vAlign w:val="center"/>
          </w:tcPr>
          <w:p>
            <w:pPr>
              <w:pStyle w:val="7"/>
              <w:keepNext/>
              <w:spacing w:after="0" w:line="440" w:lineRule="exact"/>
              <w:ind w:left="63" w:right="63"/>
              <w:rPr>
                <w:rFonts w:ascii="宋体" w:hAnsi="宋体"/>
                <w:szCs w:val="21"/>
              </w:rPr>
            </w:pPr>
          </w:p>
        </w:tc>
        <w:tc>
          <w:tcPr>
            <w:tcW w:w="4252" w:type="dxa"/>
            <w:tcBorders>
              <w:bottom w:val="nil"/>
            </w:tcBorders>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7"/>
              <w:keepNext/>
              <w:spacing w:after="0" w:line="440" w:lineRule="exact"/>
              <w:ind w:left="63" w:right="63"/>
              <w:jc w:val="center"/>
              <w:rPr>
                <w:rFonts w:ascii="宋体" w:hAnsi="宋体"/>
                <w:szCs w:val="21"/>
              </w:rPr>
            </w:pPr>
          </w:p>
        </w:tc>
        <w:tc>
          <w:tcPr>
            <w:tcW w:w="1418" w:type="dxa"/>
            <w:vAlign w:val="center"/>
          </w:tcPr>
          <w:p>
            <w:pPr>
              <w:pStyle w:val="7"/>
              <w:keepNext/>
              <w:spacing w:after="0" w:line="440" w:lineRule="exact"/>
              <w:ind w:left="63" w:right="63"/>
              <w:rPr>
                <w:rFonts w:ascii="宋体" w:hAnsi="宋体"/>
                <w:szCs w:val="21"/>
              </w:rPr>
            </w:pPr>
          </w:p>
        </w:tc>
        <w:tc>
          <w:tcPr>
            <w:tcW w:w="1134" w:type="dxa"/>
            <w:vAlign w:val="center"/>
          </w:tcPr>
          <w:p>
            <w:pPr>
              <w:pStyle w:val="7"/>
              <w:keepNext/>
              <w:spacing w:after="0" w:line="440" w:lineRule="exact"/>
              <w:ind w:left="63" w:right="63"/>
              <w:rPr>
                <w:rFonts w:ascii="宋体" w:hAnsi="宋体"/>
                <w:szCs w:val="21"/>
              </w:rPr>
            </w:pPr>
          </w:p>
        </w:tc>
        <w:tc>
          <w:tcPr>
            <w:tcW w:w="1134" w:type="dxa"/>
            <w:vAlign w:val="center"/>
          </w:tcPr>
          <w:p>
            <w:pPr>
              <w:pStyle w:val="7"/>
              <w:keepNext/>
              <w:spacing w:after="0" w:line="440" w:lineRule="exact"/>
              <w:ind w:left="63" w:right="63"/>
              <w:rPr>
                <w:rFonts w:ascii="宋体" w:hAnsi="宋体"/>
                <w:szCs w:val="21"/>
              </w:rPr>
            </w:pPr>
          </w:p>
        </w:tc>
        <w:tc>
          <w:tcPr>
            <w:tcW w:w="4252" w:type="dxa"/>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7"/>
              <w:keepNext/>
              <w:spacing w:after="0" w:line="440" w:lineRule="exact"/>
              <w:ind w:left="63" w:right="63"/>
              <w:jc w:val="center"/>
              <w:rPr>
                <w:rFonts w:ascii="宋体" w:hAnsi="宋体"/>
                <w:szCs w:val="21"/>
              </w:rPr>
            </w:pPr>
          </w:p>
        </w:tc>
        <w:tc>
          <w:tcPr>
            <w:tcW w:w="1418" w:type="dxa"/>
            <w:vAlign w:val="center"/>
          </w:tcPr>
          <w:p>
            <w:pPr>
              <w:pStyle w:val="7"/>
              <w:keepNext/>
              <w:spacing w:after="0" w:line="440" w:lineRule="exact"/>
              <w:ind w:left="63" w:right="63"/>
              <w:rPr>
                <w:rFonts w:ascii="宋体" w:hAnsi="宋体"/>
                <w:szCs w:val="21"/>
              </w:rPr>
            </w:pPr>
          </w:p>
        </w:tc>
        <w:tc>
          <w:tcPr>
            <w:tcW w:w="1134" w:type="dxa"/>
            <w:vAlign w:val="center"/>
          </w:tcPr>
          <w:p>
            <w:pPr>
              <w:pStyle w:val="7"/>
              <w:keepNext/>
              <w:spacing w:after="0" w:line="440" w:lineRule="exact"/>
              <w:ind w:left="63" w:right="63"/>
              <w:rPr>
                <w:rFonts w:ascii="宋体" w:hAnsi="宋体"/>
                <w:szCs w:val="21"/>
              </w:rPr>
            </w:pPr>
          </w:p>
        </w:tc>
        <w:tc>
          <w:tcPr>
            <w:tcW w:w="1134" w:type="dxa"/>
            <w:vAlign w:val="center"/>
          </w:tcPr>
          <w:p>
            <w:pPr>
              <w:pStyle w:val="7"/>
              <w:keepNext/>
              <w:spacing w:after="0" w:line="440" w:lineRule="exact"/>
              <w:ind w:left="63" w:right="63"/>
              <w:rPr>
                <w:rFonts w:ascii="宋体" w:hAnsi="宋体"/>
                <w:szCs w:val="21"/>
              </w:rPr>
            </w:pPr>
          </w:p>
        </w:tc>
        <w:tc>
          <w:tcPr>
            <w:tcW w:w="4252" w:type="dxa"/>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7"/>
              <w:keepNext/>
              <w:spacing w:after="0" w:line="440" w:lineRule="exact"/>
              <w:ind w:left="63" w:right="63"/>
              <w:jc w:val="center"/>
              <w:rPr>
                <w:rFonts w:ascii="宋体" w:hAnsi="宋体"/>
                <w:szCs w:val="21"/>
              </w:rPr>
            </w:pPr>
          </w:p>
        </w:tc>
        <w:tc>
          <w:tcPr>
            <w:tcW w:w="1418" w:type="dxa"/>
            <w:vAlign w:val="center"/>
          </w:tcPr>
          <w:p>
            <w:pPr>
              <w:pStyle w:val="7"/>
              <w:keepNext/>
              <w:spacing w:after="0" w:line="440" w:lineRule="exact"/>
              <w:ind w:left="63" w:right="63"/>
              <w:rPr>
                <w:rFonts w:ascii="宋体" w:hAnsi="宋体"/>
                <w:szCs w:val="21"/>
              </w:rPr>
            </w:pPr>
          </w:p>
        </w:tc>
        <w:tc>
          <w:tcPr>
            <w:tcW w:w="1134" w:type="dxa"/>
            <w:vAlign w:val="center"/>
          </w:tcPr>
          <w:p>
            <w:pPr>
              <w:pStyle w:val="7"/>
              <w:keepNext/>
              <w:spacing w:after="0" w:line="440" w:lineRule="exact"/>
              <w:ind w:left="63" w:right="63"/>
              <w:rPr>
                <w:rFonts w:ascii="宋体" w:hAnsi="宋体"/>
                <w:szCs w:val="21"/>
              </w:rPr>
            </w:pPr>
          </w:p>
        </w:tc>
        <w:tc>
          <w:tcPr>
            <w:tcW w:w="1134" w:type="dxa"/>
            <w:vAlign w:val="center"/>
          </w:tcPr>
          <w:p>
            <w:pPr>
              <w:pStyle w:val="7"/>
              <w:keepNext/>
              <w:spacing w:after="0" w:line="440" w:lineRule="exact"/>
              <w:ind w:left="63" w:right="63"/>
              <w:rPr>
                <w:rFonts w:ascii="宋体" w:hAnsi="宋体"/>
                <w:szCs w:val="21"/>
              </w:rPr>
            </w:pPr>
          </w:p>
        </w:tc>
        <w:tc>
          <w:tcPr>
            <w:tcW w:w="4252" w:type="dxa"/>
            <w:vAlign w:val="center"/>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7"/>
              <w:keepNext/>
              <w:spacing w:after="0" w:line="440" w:lineRule="exact"/>
              <w:ind w:left="63" w:right="63"/>
              <w:jc w:val="center"/>
              <w:rPr>
                <w:rFonts w:ascii="宋体" w:hAnsi="宋体"/>
                <w:szCs w:val="21"/>
              </w:rPr>
            </w:pPr>
          </w:p>
        </w:tc>
        <w:tc>
          <w:tcPr>
            <w:tcW w:w="1418" w:type="dxa"/>
            <w:tcBorders>
              <w:bottom w:val="single" w:color="auto" w:sz="12" w:space="0"/>
            </w:tcBorders>
            <w:vAlign w:val="center"/>
          </w:tcPr>
          <w:p>
            <w:pPr>
              <w:pStyle w:val="7"/>
              <w:keepNext/>
              <w:spacing w:after="0" w:line="440" w:lineRule="exact"/>
              <w:ind w:left="63" w:right="63"/>
              <w:rPr>
                <w:rFonts w:ascii="宋体" w:hAnsi="宋体"/>
                <w:szCs w:val="21"/>
              </w:rPr>
            </w:pPr>
          </w:p>
        </w:tc>
        <w:tc>
          <w:tcPr>
            <w:tcW w:w="1134" w:type="dxa"/>
            <w:tcBorders>
              <w:bottom w:val="single" w:color="auto" w:sz="12" w:space="0"/>
            </w:tcBorders>
            <w:vAlign w:val="center"/>
          </w:tcPr>
          <w:p>
            <w:pPr>
              <w:pStyle w:val="7"/>
              <w:keepNext/>
              <w:spacing w:after="0" w:line="440" w:lineRule="exact"/>
              <w:ind w:left="63" w:right="63"/>
              <w:rPr>
                <w:rFonts w:ascii="宋体" w:hAnsi="宋体"/>
                <w:szCs w:val="21"/>
              </w:rPr>
            </w:pPr>
          </w:p>
        </w:tc>
        <w:tc>
          <w:tcPr>
            <w:tcW w:w="1134" w:type="dxa"/>
            <w:tcBorders>
              <w:bottom w:val="single" w:color="auto" w:sz="12" w:space="0"/>
            </w:tcBorders>
            <w:vAlign w:val="center"/>
          </w:tcPr>
          <w:p>
            <w:pPr>
              <w:pStyle w:val="7"/>
              <w:keepNext/>
              <w:spacing w:after="0" w:line="440" w:lineRule="exact"/>
              <w:ind w:left="63" w:right="63"/>
              <w:rPr>
                <w:rFonts w:ascii="宋体" w:hAnsi="宋体"/>
                <w:szCs w:val="21"/>
              </w:rPr>
            </w:pPr>
          </w:p>
        </w:tc>
        <w:tc>
          <w:tcPr>
            <w:tcW w:w="4252" w:type="dxa"/>
            <w:tcBorders>
              <w:bottom w:val="single" w:color="auto" w:sz="12" w:space="0"/>
            </w:tcBorders>
            <w:vAlign w:val="center"/>
          </w:tcPr>
          <w:p>
            <w:pPr>
              <w:pStyle w:val="7"/>
              <w:keepNext/>
              <w:spacing w:after="0" w:line="440" w:lineRule="exact"/>
              <w:ind w:left="63" w:right="63"/>
              <w:rPr>
                <w:rFonts w:ascii="宋体" w:hAnsi="宋体"/>
                <w:szCs w:val="21"/>
              </w:rPr>
            </w:pPr>
          </w:p>
        </w:tc>
      </w:tr>
    </w:tbl>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附</w:t>
      </w:r>
      <w:bookmarkStart w:id="248" w:name="_Toc296891057"/>
      <w:bookmarkStart w:id="249" w:name="_Toc296503229"/>
      <w:bookmarkStart w:id="250" w:name="_Toc296347228"/>
      <w:bookmarkStart w:id="251" w:name="_Toc296891269"/>
      <w:bookmarkStart w:id="252" w:name="_Toc296944568"/>
      <w:bookmarkStart w:id="253" w:name="_Toc296346730"/>
      <w:r>
        <w:rPr>
          <w:rFonts w:ascii="宋体" w:hAnsi="宋体"/>
          <w:szCs w:val="21"/>
        </w:rPr>
        <w:t>件7：</w:t>
      </w:r>
    </w:p>
    <w:bookmarkEnd w:id="248"/>
    <w:bookmarkEnd w:id="249"/>
    <w:bookmarkEnd w:id="250"/>
    <w:bookmarkEnd w:id="251"/>
    <w:bookmarkEnd w:id="252"/>
    <w:bookmarkEnd w:id="253"/>
    <w:p>
      <w:pPr>
        <w:spacing w:line="440" w:lineRule="exact"/>
        <w:jc w:val="center"/>
        <w:rPr>
          <w:rFonts w:ascii="宋体" w:hAnsi="宋体"/>
          <w:szCs w:val="21"/>
        </w:rPr>
      </w:pPr>
      <w:r>
        <w:rPr>
          <w:rFonts w:ascii="宋体" w:hAnsi="宋体"/>
          <w:szCs w:val="21"/>
        </w:rPr>
        <w:t>分包人主要施工管理人员表</w:t>
      </w:r>
      <w:r>
        <w:rPr>
          <w:rFonts w:hint="eastAsia" w:ascii="宋体" w:hAnsi="宋体"/>
          <w:szCs w:val="21"/>
        </w:rPr>
        <w:t>（略）</w:t>
      </w:r>
    </w:p>
    <w:p>
      <w:pPr>
        <w:spacing w:line="440" w:lineRule="exact"/>
        <w:rPr>
          <w:rFonts w:ascii="宋体" w:hAnsi="宋体"/>
          <w:szCs w:val="21"/>
        </w:rPr>
      </w:pPr>
      <w:r>
        <w:rPr>
          <w:rFonts w:ascii="宋体" w:hAnsi="宋体"/>
          <w:szCs w:val="21"/>
        </w:rPr>
        <w:br w:type="page"/>
      </w:r>
      <w:bookmarkStart w:id="254" w:name="_Toc267261701"/>
    </w:p>
    <w:bookmarkEnd w:id="254"/>
    <w:p>
      <w:pPr>
        <w:spacing w:line="400" w:lineRule="exact"/>
        <w:rPr>
          <w:rFonts w:ascii="宋体" w:hAnsi="宋体"/>
          <w:szCs w:val="21"/>
        </w:rPr>
      </w:pPr>
      <w:r>
        <w:rPr>
          <w:rFonts w:hint="eastAsia" w:ascii="宋体" w:hAnsi="宋体"/>
          <w:szCs w:val="21"/>
        </w:rPr>
        <w:t>附件8：履约担保格式</w:t>
      </w:r>
    </w:p>
    <w:p>
      <w:pPr>
        <w:spacing w:line="400" w:lineRule="exact"/>
        <w:rPr>
          <w:rFonts w:ascii="宋体" w:hAnsi="宋体"/>
          <w:sz w:val="24"/>
        </w:rPr>
      </w:pPr>
    </w:p>
    <w:p>
      <w:pPr>
        <w:spacing w:line="340" w:lineRule="exact"/>
        <w:jc w:val="center"/>
        <w:rPr>
          <w:rFonts w:ascii="宋体" w:hAnsi="宋体"/>
          <w:sz w:val="24"/>
        </w:rPr>
      </w:pPr>
      <w:r>
        <w:rPr>
          <w:rFonts w:hint="eastAsia" w:ascii="宋体" w:hAnsi="宋体"/>
          <w:sz w:val="24"/>
        </w:rPr>
        <w:t>承包人履约保函</w:t>
      </w:r>
    </w:p>
    <w:p>
      <w:pPr>
        <w:spacing w:line="400" w:lineRule="exact"/>
        <w:rPr>
          <w:rFonts w:ascii="宋体" w:hAnsi="宋体"/>
          <w:szCs w:val="21"/>
          <w:u w:val="single"/>
        </w:rPr>
      </w:pPr>
    </w:p>
    <w:p>
      <w:pPr>
        <w:spacing w:line="360" w:lineRule="exact"/>
        <w:rPr>
          <w:rFonts w:ascii="宋体" w:hAnsi="宋体"/>
          <w:szCs w:val="21"/>
        </w:rPr>
      </w:pPr>
      <w:r>
        <w:rPr>
          <w:rFonts w:hint="eastAsia" w:ascii="宋体" w:hAnsi="宋体"/>
          <w:szCs w:val="21"/>
        </w:rPr>
        <w:t>(发包人名称)：</w:t>
      </w:r>
    </w:p>
    <w:p>
      <w:pPr>
        <w:spacing w:line="360" w:lineRule="exact"/>
        <w:ind w:firstLine="420" w:firstLineChars="200"/>
        <w:rPr>
          <w:rFonts w:ascii="宋体" w:hAnsi="宋体"/>
          <w:szCs w:val="21"/>
        </w:rPr>
      </w:pPr>
      <w:r>
        <w:rPr>
          <w:rFonts w:hint="eastAsia" w:ascii="宋体" w:hAnsi="宋体"/>
          <w:szCs w:val="21"/>
        </w:rPr>
        <w:t>鉴于你方作为发包人已经与 (承包人名称)(以下称“承包人”)于年月日签订了 (工程名称)施工承包合同(以下称“主合同”)，应承包人申请，我方愿就承包人履行主合同约定的义务以保证的方式向你方提供如下担保：</w:t>
      </w:r>
    </w:p>
    <w:p>
      <w:pPr>
        <w:spacing w:line="360" w:lineRule="exact"/>
        <w:ind w:firstLine="420" w:firstLineChars="200"/>
        <w:rPr>
          <w:rFonts w:ascii="宋体" w:hAnsi="宋体"/>
          <w:szCs w:val="21"/>
        </w:rPr>
      </w:pPr>
      <w:r>
        <w:rPr>
          <w:rFonts w:hint="eastAsia" w:ascii="宋体" w:hAnsi="宋体"/>
          <w:szCs w:val="21"/>
        </w:rPr>
        <w:t>一、保证的范围及保证金额</w:t>
      </w:r>
    </w:p>
    <w:p>
      <w:pPr>
        <w:spacing w:line="360" w:lineRule="exact"/>
        <w:ind w:firstLine="420" w:firstLineChars="200"/>
        <w:rPr>
          <w:rFonts w:ascii="宋体" w:hAnsi="宋体"/>
          <w:szCs w:val="21"/>
        </w:rPr>
      </w:pPr>
      <w:r>
        <w:rPr>
          <w:rFonts w:hint="eastAsia" w:ascii="宋体" w:hAnsi="宋体"/>
          <w:szCs w:val="21"/>
        </w:rPr>
        <w:t>我方的保证范围是承包人未按照主合同的约定履行义务，给你方造成的实际损失。</w:t>
      </w:r>
    </w:p>
    <w:p>
      <w:pPr>
        <w:spacing w:line="360" w:lineRule="exact"/>
        <w:ind w:firstLine="420" w:firstLineChars="200"/>
        <w:rPr>
          <w:rFonts w:ascii="宋体" w:hAnsi="宋体"/>
          <w:szCs w:val="21"/>
        </w:rPr>
      </w:pPr>
      <w:r>
        <w:rPr>
          <w:rFonts w:hint="eastAsia" w:ascii="宋体" w:hAnsi="宋体"/>
          <w:szCs w:val="21"/>
        </w:rPr>
        <w:t>我方保证的金额是主合同约定的合同总价款％，数额最高不超过人民币元(大写)。</w:t>
      </w:r>
    </w:p>
    <w:p>
      <w:pPr>
        <w:spacing w:line="360" w:lineRule="exact"/>
        <w:ind w:firstLine="420" w:firstLineChars="200"/>
        <w:rPr>
          <w:rFonts w:ascii="宋体" w:hAnsi="宋体"/>
          <w:szCs w:val="21"/>
        </w:rPr>
      </w:pPr>
      <w:r>
        <w:rPr>
          <w:rFonts w:hint="eastAsia" w:ascii="宋体" w:hAnsi="宋体"/>
          <w:szCs w:val="21"/>
        </w:rPr>
        <w:t>二、保证的方式及保证期间</w:t>
      </w:r>
    </w:p>
    <w:p>
      <w:pPr>
        <w:spacing w:line="360" w:lineRule="exact"/>
        <w:ind w:firstLine="420" w:firstLineChars="200"/>
        <w:rPr>
          <w:rFonts w:ascii="宋体" w:hAnsi="宋体"/>
          <w:szCs w:val="21"/>
        </w:rPr>
      </w:pPr>
      <w:r>
        <w:rPr>
          <w:rFonts w:hint="eastAsia" w:ascii="宋体" w:hAnsi="宋体"/>
          <w:szCs w:val="21"/>
        </w:rPr>
        <w:t>我方保证的方式为：连带责任保证。</w:t>
      </w:r>
    </w:p>
    <w:p>
      <w:pPr>
        <w:spacing w:line="360" w:lineRule="exact"/>
        <w:ind w:firstLine="420" w:firstLineChars="200"/>
        <w:rPr>
          <w:rFonts w:ascii="宋体" w:hAnsi="宋体"/>
          <w:szCs w:val="21"/>
        </w:rPr>
      </w:pPr>
      <w:r>
        <w:rPr>
          <w:rFonts w:hint="eastAsia" w:ascii="宋体" w:hAnsi="宋体"/>
          <w:szCs w:val="21"/>
        </w:rPr>
        <w:t>我方保证的期间为：自本合同生效之日起至工程合同约定的工程竣工验收合格之日后六个月内。即截止时间为年月日。如实际开工时间超过合同约定的开工时间15日以上，担保有效截止时间相应延长。</w:t>
      </w:r>
    </w:p>
    <w:p>
      <w:pPr>
        <w:spacing w:line="360" w:lineRule="exact"/>
        <w:ind w:firstLine="420" w:firstLineChars="200"/>
        <w:rPr>
          <w:rFonts w:ascii="宋体" w:hAnsi="宋体"/>
          <w:szCs w:val="21"/>
        </w:rPr>
      </w:pPr>
      <w:r>
        <w:rPr>
          <w:rFonts w:hint="eastAsia" w:ascii="宋体" w:hAnsi="宋体"/>
          <w:szCs w:val="21"/>
        </w:rPr>
        <w:t>你方与承包人协议变更工程竣工日期的，保证期间按照变更后的竣工日期作相应调整。</w:t>
      </w:r>
    </w:p>
    <w:p>
      <w:pPr>
        <w:spacing w:line="360" w:lineRule="exact"/>
        <w:ind w:firstLine="420" w:firstLineChars="200"/>
        <w:rPr>
          <w:rFonts w:ascii="宋体" w:hAnsi="宋体"/>
          <w:szCs w:val="21"/>
        </w:rPr>
      </w:pPr>
      <w:r>
        <w:rPr>
          <w:rFonts w:hint="eastAsia" w:ascii="宋体" w:hAnsi="宋体"/>
          <w:szCs w:val="21"/>
        </w:rPr>
        <w:t>三、承担保证责任的形式</w:t>
      </w:r>
    </w:p>
    <w:p>
      <w:pPr>
        <w:spacing w:line="360" w:lineRule="exact"/>
        <w:ind w:firstLine="420" w:firstLineChars="200"/>
        <w:rPr>
          <w:rFonts w:ascii="宋体" w:hAnsi="宋体"/>
          <w:szCs w:val="21"/>
        </w:rPr>
      </w:pPr>
      <w:r>
        <w:rPr>
          <w:rFonts w:hint="eastAsia" w:ascii="宋体" w:hAnsi="宋体"/>
          <w:szCs w:val="21"/>
        </w:rPr>
        <w:t>我方按照你方的要求以下列方式之一承担保证责任：</w:t>
      </w:r>
    </w:p>
    <w:p>
      <w:pPr>
        <w:spacing w:line="360" w:lineRule="exact"/>
        <w:ind w:firstLine="420" w:firstLineChars="200"/>
        <w:rPr>
          <w:rFonts w:ascii="宋体" w:hAnsi="宋体"/>
          <w:szCs w:val="21"/>
        </w:rPr>
      </w:pPr>
      <w:r>
        <w:rPr>
          <w:rFonts w:hint="eastAsia" w:ascii="宋体" w:hAnsi="宋体"/>
          <w:szCs w:val="21"/>
        </w:rPr>
        <w:t>(1)由我方提供资金及技术援助，使承包人继续履行主合同义务，支付金额不超过本保函第一条规定的保证金额。</w:t>
      </w:r>
    </w:p>
    <w:p>
      <w:pPr>
        <w:spacing w:line="360" w:lineRule="exact"/>
        <w:ind w:firstLine="420" w:firstLineChars="200"/>
        <w:rPr>
          <w:rFonts w:ascii="宋体" w:hAnsi="宋体"/>
          <w:szCs w:val="21"/>
        </w:rPr>
      </w:pPr>
      <w:r>
        <w:rPr>
          <w:rFonts w:hint="eastAsia" w:ascii="宋体" w:hAnsi="宋体"/>
          <w:szCs w:val="21"/>
        </w:rPr>
        <w:t>(2)由我方在本保函第一条规定的保证金额内赔偿你方的损失。</w:t>
      </w:r>
    </w:p>
    <w:p>
      <w:pPr>
        <w:spacing w:line="360" w:lineRule="exact"/>
        <w:ind w:firstLine="420" w:firstLineChars="200"/>
        <w:rPr>
          <w:rFonts w:ascii="宋体" w:hAnsi="宋体"/>
          <w:szCs w:val="21"/>
        </w:rPr>
      </w:pPr>
      <w:r>
        <w:rPr>
          <w:rFonts w:hint="eastAsia" w:ascii="宋体" w:hAnsi="宋体"/>
          <w:szCs w:val="21"/>
        </w:rPr>
        <w:t>四、代偿的安排</w:t>
      </w:r>
    </w:p>
    <w:p>
      <w:pPr>
        <w:spacing w:line="360" w:lineRule="exact"/>
        <w:ind w:firstLine="420" w:firstLineChars="200"/>
        <w:rPr>
          <w:rFonts w:ascii="宋体" w:hAnsi="宋体"/>
          <w:szCs w:val="21"/>
        </w:rPr>
      </w:pPr>
      <w:r>
        <w:rPr>
          <w:rFonts w:hint="eastAsia" w:ascii="宋体" w:hAnsi="宋体"/>
          <w:szCs w:val="21"/>
        </w:rPr>
        <w:t>你方要求我方承担保证责任的，应向我方发出书面索赔通知及承包人未履行主合同约定义务的证明材料。索赔通知应写明要求索赔的金额，支付款项应到达的帐号，并附有说明承包人违反主合同造成你方损失情况的证明材料。</w:t>
      </w:r>
    </w:p>
    <w:p>
      <w:pPr>
        <w:spacing w:line="360" w:lineRule="exact"/>
        <w:ind w:firstLine="420" w:firstLineChars="200"/>
        <w:rPr>
          <w:rFonts w:ascii="宋体" w:hAnsi="宋体"/>
          <w:szCs w:val="21"/>
        </w:rPr>
      </w:pPr>
      <w:r>
        <w:rPr>
          <w:rFonts w:hint="eastAsia" w:ascii="宋体" w:hAnsi="宋体"/>
          <w:szCs w:val="21"/>
        </w:rPr>
        <w:t>你方以工程质量不符合主合同约定标准为由，向我方提出违约索赔的，还需同时提供符合相应条件要求的工程质量检测部门出具的质量说明材料。</w:t>
      </w:r>
    </w:p>
    <w:p>
      <w:pPr>
        <w:spacing w:line="360" w:lineRule="exact"/>
        <w:ind w:firstLine="420" w:firstLineChars="200"/>
        <w:rPr>
          <w:rFonts w:ascii="宋体" w:hAnsi="宋体"/>
          <w:szCs w:val="21"/>
        </w:rPr>
      </w:pPr>
      <w:r>
        <w:rPr>
          <w:rFonts w:hint="eastAsia" w:ascii="宋体" w:hAnsi="宋体"/>
          <w:szCs w:val="21"/>
        </w:rPr>
        <w:t>我方收到你方的书面索赔通知及相应证明材料后，在工作日内进行核定后按照本保函的承诺承担保证责任。</w:t>
      </w:r>
    </w:p>
    <w:p>
      <w:pPr>
        <w:spacing w:line="360" w:lineRule="exact"/>
        <w:ind w:firstLine="420" w:firstLineChars="200"/>
        <w:rPr>
          <w:rFonts w:ascii="宋体" w:hAnsi="宋体"/>
          <w:szCs w:val="21"/>
        </w:rPr>
      </w:pPr>
      <w:r>
        <w:rPr>
          <w:rFonts w:hint="eastAsia" w:ascii="宋体" w:hAnsi="宋体"/>
          <w:szCs w:val="21"/>
        </w:rPr>
        <w:t>五、保证责任的解除</w:t>
      </w:r>
    </w:p>
    <w:p>
      <w:pPr>
        <w:spacing w:line="360" w:lineRule="exact"/>
        <w:ind w:firstLine="420" w:firstLineChars="200"/>
        <w:rPr>
          <w:rFonts w:ascii="宋体" w:hAnsi="宋体"/>
          <w:szCs w:val="21"/>
        </w:rPr>
      </w:pPr>
      <w:r>
        <w:rPr>
          <w:rFonts w:hint="eastAsia" w:ascii="宋体" w:hAnsi="宋体"/>
          <w:szCs w:val="21"/>
        </w:rPr>
        <w:t>1、在本保函承诺的保证期间内，你方未书面向我方主张保证责任的，自保证期间届满次日起，我方保证责任解除。</w:t>
      </w:r>
    </w:p>
    <w:p>
      <w:pPr>
        <w:spacing w:line="360" w:lineRule="exact"/>
        <w:ind w:firstLine="420" w:firstLineChars="200"/>
        <w:rPr>
          <w:rFonts w:ascii="宋体" w:hAnsi="宋体"/>
          <w:szCs w:val="21"/>
        </w:rPr>
      </w:pPr>
      <w:r>
        <w:rPr>
          <w:rFonts w:hint="eastAsia" w:ascii="宋体" w:hAnsi="宋体"/>
          <w:szCs w:val="21"/>
        </w:rPr>
        <w:t>2、承包人按主合同约定履行了义务的，自本保函承诺的保证期间届满次日起，我方保证责任解除。</w:t>
      </w:r>
    </w:p>
    <w:p>
      <w:pPr>
        <w:spacing w:line="360" w:lineRule="exact"/>
        <w:ind w:firstLine="420" w:firstLineChars="200"/>
        <w:rPr>
          <w:rFonts w:ascii="宋体" w:hAnsi="宋体"/>
          <w:szCs w:val="21"/>
        </w:rPr>
      </w:pPr>
      <w:r>
        <w:rPr>
          <w:rFonts w:hint="eastAsia" w:ascii="宋体" w:hAnsi="宋体"/>
          <w:szCs w:val="21"/>
        </w:rPr>
        <w:t>3、我方按照本保函向你方履行保证责任所支付的金额达到本保函保证金额时，自我方向你方支付(支付款项从我方帐户划出)之日起，保证责任即解除。</w:t>
      </w:r>
    </w:p>
    <w:p>
      <w:pPr>
        <w:spacing w:line="360" w:lineRule="exact"/>
        <w:ind w:firstLine="420" w:firstLineChars="200"/>
        <w:rPr>
          <w:rFonts w:ascii="宋体" w:hAnsi="宋体"/>
          <w:szCs w:val="21"/>
        </w:rPr>
      </w:pPr>
      <w:r>
        <w:rPr>
          <w:rFonts w:hint="eastAsia" w:ascii="宋体" w:hAnsi="宋体"/>
          <w:szCs w:val="21"/>
        </w:rPr>
        <w:t>4、按照法律法规的规定或出现应解除我方保证责任的其它情形的，我方在本保函项下的保证责任亦解除。</w:t>
      </w:r>
    </w:p>
    <w:p>
      <w:pPr>
        <w:spacing w:line="360" w:lineRule="exact"/>
        <w:ind w:firstLine="420" w:firstLineChars="200"/>
        <w:rPr>
          <w:rFonts w:ascii="宋体" w:hAnsi="宋体"/>
          <w:szCs w:val="21"/>
        </w:rPr>
      </w:pPr>
      <w:r>
        <w:rPr>
          <w:rFonts w:hint="eastAsia" w:ascii="宋体" w:hAnsi="宋体"/>
          <w:szCs w:val="21"/>
        </w:rPr>
        <w:t>我方解除保证责任后，你方应自我方保证责任解除之日起个工作日内，将本保函原件返还我方。</w:t>
      </w:r>
    </w:p>
    <w:p>
      <w:pPr>
        <w:spacing w:line="360" w:lineRule="exact"/>
        <w:ind w:firstLine="420" w:firstLineChars="200"/>
        <w:rPr>
          <w:rFonts w:ascii="宋体" w:hAnsi="宋体"/>
          <w:szCs w:val="21"/>
        </w:rPr>
      </w:pPr>
      <w:r>
        <w:rPr>
          <w:rFonts w:hint="eastAsia" w:ascii="宋体" w:hAnsi="宋体"/>
          <w:szCs w:val="21"/>
        </w:rPr>
        <w:t>六、免责条款</w:t>
      </w:r>
    </w:p>
    <w:p>
      <w:pPr>
        <w:spacing w:line="360" w:lineRule="exact"/>
        <w:ind w:firstLine="420" w:firstLineChars="200"/>
        <w:rPr>
          <w:rFonts w:ascii="宋体" w:hAnsi="宋体"/>
          <w:szCs w:val="21"/>
        </w:rPr>
      </w:pPr>
      <w:r>
        <w:rPr>
          <w:rFonts w:hint="eastAsia" w:ascii="宋体" w:hAnsi="宋体"/>
          <w:szCs w:val="21"/>
        </w:rPr>
        <w:t>1、因你方违约致使承包人不能履行义务的，我方不承担保证责任。</w:t>
      </w:r>
    </w:p>
    <w:p>
      <w:pPr>
        <w:spacing w:line="360" w:lineRule="exact"/>
        <w:ind w:firstLine="420" w:firstLineChars="200"/>
        <w:rPr>
          <w:rFonts w:ascii="宋体" w:hAnsi="宋体"/>
          <w:szCs w:val="21"/>
        </w:rPr>
      </w:pPr>
      <w:r>
        <w:rPr>
          <w:rFonts w:hint="eastAsia" w:ascii="宋体" w:hAnsi="宋体"/>
          <w:szCs w:val="21"/>
        </w:rPr>
        <w:t>2、依照法律法规的规定或你方与承包人的另行约定，免除承包人部分或全部义务的，我方亦免除其相应的保证责任。</w:t>
      </w:r>
    </w:p>
    <w:p>
      <w:pPr>
        <w:spacing w:line="360" w:lineRule="exact"/>
        <w:ind w:firstLine="420" w:firstLineChars="200"/>
        <w:rPr>
          <w:rFonts w:ascii="宋体" w:hAnsi="宋体"/>
          <w:szCs w:val="21"/>
        </w:rPr>
      </w:pPr>
      <w:r>
        <w:rPr>
          <w:rFonts w:hint="eastAsia" w:ascii="宋体" w:hAnsi="宋体"/>
          <w:szCs w:val="21"/>
        </w:rPr>
        <w:t>3、你方与承包人协议变更主合同(符合主合同合同条款第10条约定的变更除外)，如加重承包人责任致使我方保证责任加重的，需征得我方书面同意，否则我方不再承担因此而加重部分的保证责任。</w:t>
      </w:r>
    </w:p>
    <w:p>
      <w:pPr>
        <w:spacing w:line="360" w:lineRule="exact"/>
        <w:ind w:firstLine="420" w:firstLineChars="200"/>
        <w:rPr>
          <w:rFonts w:ascii="宋体" w:hAnsi="宋体"/>
          <w:szCs w:val="21"/>
        </w:rPr>
      </w:pPr>
      <w:r>
        <w:rPr>
          <w:rFonts w:hint="eastAsia" w:ascii="宋体" w:hAnsi="宋体"/>
          <w:szCs w:val="21"/>
        </w:rPr>
        <w:t>4、因不可抗力造成承包人不能履行义务的，我方不承担保证责任。</w:t>
      </w:r>
    </w:p>
    <w:p>
      <w:pPr>
        <w:spacing w:line="360" w:lineRule="exact"/>
        <w:ind w:firstLine="420" w:firstLineChars="200"/>
        <w:rPr>
          <w:rFonts w:ascii="宋体" w:hAnsi="宋体"/>
          <w:szCs w:val="21"/>
        </w:rPr>
      </w:pPr>
      <w:r>
        <w:rPr>
          <w:rFonts w:hint="eastAsia" w:ascii="宋体" w:hAnsi="宋体"/>
          <w:szCs w:val="21"/>
        </w:rPr>
        <w:t>七、争议的解决</w:t>
      </w:r>
    </w:p>
    <w:p>
      <w:pPr>
        <w:spacing w:line="400" w:lineRule="exact"/>
        <w:ind w:firstLine="420" w:firstLineChars="200"/>
        <w:rPr>
          <w:rFonts w:ascii="宋体" w:hAnsi="宋体"/>
          <w:szCs w:val="21"/>
        </w:rPr>
      </w:pPr>
      <w:r>
        <w:rPr>
          <w:rFonts w:hint="eastAsia" w:ascii="宋体" w:hAnsi="宋体"/>
          <w:szCs w:val="21"/>
        </w:rPr>
        <w:t>因本保函发生的纠纷，由贵我双方协商解决，协商不成的，任何一方均可向人民法院起诉或提请绍兴仲裁委员会仲裁。</w:t>
      </w:r>
    </w:p>
    <w:p>
      <w:pPr>
        <w:spacing w:line="360" w:lineRule="exact"/>
        <w:ind w:firstLine="420" w:firstLineChars="200"/>
        <w:rPr>
          <w:rFonts w:ascii="宋体" w:hAnsi="宋体"/>
          <w:szCs w:val="21"/>
        </w:rPr>
      </w:pPr>
      <w:r>
        <w:rPr>
          <w:rFonts w:hint="eastAsia" w:ascii="宋体" w:hAnsi="宋体"/>
          <w:szCs w:val="21"/>
        </w:rPr>
        <w:t>八、保函的生效</w:t>
      </w:r>
    </w:p>
    <w:p>
      <w:pPr>
        <w:spacing w:line="360" w:lineRule="exact"/>
        <w:ind w:firstLine="420" w:firstLineChars="200"/>
        <w:rPr>
          <w:rFonts w:ascii="宋体" w:hAnsi="宋体"/>
          <w:szCs w:val="21"/>
        </w:rPr>
      </w:pPr>
      <w:r>
        <w:rPr>
          <w:rFonts w:hint="eastAsia" w:ascii="宋体" w:hAnsi="宋体"/>
          <w:szCs w:val="21"/>
        </w:rPr>
        <w:t>本保函自我方法定代表人(或其授权代理人)签字或加盖公章并交付你方之日起生效。</w:t>
      </w:r>
    </w:p>
    <w:p>
      <w:pPr>
        <w:spacing w:line="360" w:lineRule="exact"/>
        <w:ind w:firstLine="420" w:firstLineChars="200"/>
        <w:rPr>
          <w:rFonts w:ascii="宋体" w:hAnsi="宋体"/>
          <w:szCs w:val="21"/>
        </w:rPr>
      </w:pPr>
      <w:r>
        <w:rPr>
          <w:rFonts w:hint="eastAsia" w:ascii="宋体" w:hAnsi="宋体"/>
          <w:szCs w:val="21"/>
        </w:rPr>
        <w:t>本条所称交付是指：。</w:t>
      </w:r>
    </w:p>
    <w:p>
      <w:pPr>
        <w:spacing w:line="360" w:lineRule="exact"/>
        <w:ind w:firstLine="420" w:firstLineChars="200"/>
        <w:rPr>
          <w:rFonts w:ascii="宋体" w:hAnsi="宋体"/>
          <w:szCs w:val="21"/>
        </w:rPr>
      </w:pPr>
    </w:p>
    <w:p>
      <w:pPr>
        <w:spacing w:line="360" w:lineRule="exact"/>
        <w:ind w:firstLine="2879" w:firstLineChars="1371"/>
        <w:rPr>
          <w:rFonts w:ascii="宋体" w:hAnsi="宋体"/>
          <w:szCs w:val="21"/>
        </w:rPr>
      </w:pPr>
      <w:r>
        <w:rPr>
          <w:rFonts w:hint="eastAsia" w:ascii="宋体" w:hAnsi="宋体"/>
          <w:szCs w:val="21"/>
        </w:rPr>
        <w:t>担保人： (盖单位章)</w:t>
      </w:r>
    </w:p>
    <w:p>
      <w:pPr>
        <w:spacing w:line="360" w:lineRule="exact"/>
        <w:ind w:firstLine="2879" w:firstLineChars="1371"/>
        <w:rPr>
          <w:rFonts w:ascii="宋体" w:hAnsi="宋体"/>
          <w:szCs w:val="21"/>
        </w:rPr>
      </w:pPr>
      <w:r>
        <w:rPr>
          <w:rFonts w:hint="eastAsia" w:ascii="宋体" w:hAnsi="宋体"/>
          <w:szCs w:val="21"/>
        </w:rPr>
        <w:t>法定代表人或其委托代理人：(签字)</w:t>
      </w:r>
    </w:p>
    <w:p>
      <w:pPr>
        <w:spacing w:line="360" w:lineRule="exact"/>
        <w:ind w:firstLine="2879" w:firstLineChars="1371"/>
        <w:rPr>
          <w:rFonts w:ascii="宋体" w:hAnsi="宋体"/>
          <w:szCs w:val="21"/>
        </w:rPr>
      </w:pPr>
      <w:r>
        <w:rPr>
          <w:rFonts w:hint="eastAsia" w:ascii="宋体" w:hAnsi="宋体"/>
          <w:szCs w:val="21"/>
        </w:rPr>
        <w:t>地    址：</w:t>
      </w:r>
    </w:p>
    <w:p>
      <w:pPr>
        <w:spacing w:line="360" w:lineRule="exact"/>
        <w:ind w:firstLine="2879" w:firstLineChars="1371"/>
        <w:rPr>
          <w:rFonts w:ascii="宋体" w:hAnsi="宋体"/>
          <w:szCs w:val="21"/>
          <w:u w:val="single"/>
        </w:rPr>
      </w:pPr>
      <w:r>
        <w:rPr>
          <w:rFonts w:hint="eastAsia" w:ascii="宋体" w:hAnsi="宋体"/>
          <w:szCs w:val="21"/>
        </w:rPr>
        <w:t>邮政编码：</w:t>
      </w:r>
    </w:p>
    <w:p>
      <w:pPr>
        <w:spacing w:line="360" w:lineRule="exact"/>
        <w:ind w:firstLine="2879" w:firstLineChars="1371"/>
        <w:rPr>
          <w:rFonts w:ascii="宋体" w:hAnsi="宋体"/>
          <w:szCs w:val="21"/>
        </w:rPr>
      </w:pPr>
      <w:r>
        <w:rPr>
          <w:rFonts w:hint="eastAsia" w:ascii="宋体" w:hAnsi="宋体"/>
          <w:szCs w:val="21"/>
        </w:rPr>
        <w:t>电    话：</w:t>
      </w:r>
    </w:p>
    <w:p>
      <w:pPr>
        <w:spacing w:line="360" w:lineRule="exact"/>
        <w:ind w:firstLine="2879" w:firstLineChars="1371"/>
        <w:rPr>
          <w:rFonts w:ascii="宋体" w:hAnsi="宋体"/>
          <w:szCs w:val="21"/>
        </w:rPr>
      </w:pPr>
      <w:r>
        <w:rPr>
          <w:rFonts w:hint="eastAsia" w:ascii="宋体" w:hAnsi="宋体"/>
          <w:szCs w:val="21"/>
        </w:rPr>
        <w:t>传    真：</w:t>
      </w:r>
    </w:p>
    <w:p>
      <w:pPr>
        <w:spacing w:line="360" w:lineRule="exact"/>
        <w:ind w:firstLine="2879" w:firstLineChars="1371"/>
        <w:jc w:val="right"/>
        <w:rPr>
          <w:rFonts w:ascii="宋体" w:hAnsi="宋体"/>
          <w:szCs w:val="21"/>
        </w:rPr>
      </w:pPr>
      <w:r>
        <w:rPr>
          <w:rFonts w:hint="eastAsia" w:ascii="宋体" w:hAnsi="宋体"/>
          <w:szCs w:val="21"/>
        </w:rPr>
        <w:t>年月日</w:t>
      </w:r>
    </w:p>
    <w:p>
      <w:pPr>
        <w:spacing w:line="440" w:lineRule="exact"/>
        <w:rPr>
          <w:rFonts w:ascii="宋体" w:hAnsi="宋体"/>
          <w:szCs w:val="21"/>
        </w:rPr>
      </w:pPr>
      <w:bookmarkStart w:id="255" w:name="_Toc296503232"/>
      <w:bookmarkStart w:id="256" w:name="_Toc296347231"/>
      <w:bookmarkStart w:id="257" w:name="_Toc296891272"/>
      <w:bookmarkStart w:id="258" w:name="_Toc267261702"/>
      <w:bookmarkStart w:id="259" w:name="_Toc296891060"/>
      <w:bookmarkStart w:id="260" w:name="_Toc296346733"/>
      <w:bookmarkStart w:id="261" w:name="_Toc296944571"/>
    </w:p>
    <w:p>
      <w:pPr>
        <w:spacing w:line="440" w:lineRule="exact"/>
        <w:rPr>
          <w:rFonts w:ascii="宋体" w:hAnsi="宋体"/>
          <w:szCs w:val="21"/>
        </w:rPr>
      </w:pPr>
    </w:p>
    <w:bookmarkEnd w:id="255"/>
    <w:bookmarkEnd w:id="256"/>
    <w:bookmarkEnd w:id="257"/>
    <w:bookmarkEnd w:id="258"/>
    <w:bookmarkEnd w:id="259"/>
    <w:bookmarkEnd w:id="260"/>
    <w:bookmarkEnd w:id="261"/>
    <w:p>
      <w:pPr>
        <w:spacing w:line="440" w:lineRule="exact"/>
        <w:rPr>
          <w:rFonts w:ascii="宋体" w:hAnsi="宋体"/>
          <w:szCs w:val="21"/>
        </w:rPr>
      </w:pPr>
      <w:r>
        <w:rPr>
          <w:rFonts w:ascii="宋体" w:hAnsi="宋体"/>
          <w:szCs w:val="21"/>
        </w:rPr>
        <w:t>附件9 ：</w:t>
      </w:r>
    </w:p>
    <w:p>
      <w:pPr>
        <w:spacing w:line="440" w:lineRule="exact"/>
        <w:rPr>
          <w:rFonts w:ascii="宋体" w:hAnsi="宋体"/>
          <w:szCs w:val="21"/>
        </w:rPr>
      </w:pPr>
    </w:p>
    <w:p>
      <w:pPr>
        <w:spacing w:line="440" w:lineRule="exact"/>
        <w:jc w:val="center"/>
        <w:rPr>
          <w:rFonts w:ascii="宋体" w:hAnsi="宋体"/>
          <w:szCs w:val="21"/>
        </w:rPr>
      </w:pPr>
      <w:r>
        <w:rPr>
          <w:rFonts w:ascii="宋体" w:hAnsi="宋体"/>
          <w:szCs w:val="21"/>
        </w:rPr>
        <w:t>预付款担保</w:t>
      </w:r>
      <w:r>
        <w:rPr>
          <w:rFonts w:hint="eastAsia" w:ascii="宋体" w:hAnsi="宋体"/>
          <w:szCs w:val="21"/>
        </w:rPr>
        <w:t>格式（略）</w:t>
      </w:r>
    </w:p>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r>
        <w:rPr>
          <w:rFonts w:ascii="宋体" w:hAnsi="宋体"/>
          <w:szCs w:val="21"/>
        </w:rPr>
        <w:br w:type="page"/>
      </w:r>
      <w:r>
        <w:rPr>
          <w:rFonts w:hint="eastAsia" w:ascii="宋体" w:hAnsi="宋体"/>
          <w:szCs w:val="21"/>
        </w:rPr>
        <w:t>附件10：支付担保格式</w:t>
      </w:r>
    </w:p>
    <w:p>
      <w:pPr>
        <w:spacing w:line="320" w:lineRule="exact"/>
        <w:ind w:firstLine="480" w:firstLineChars="200"/>
        <w:jc w:val="center"/>
        <w:rPr>
          <w:rFonts w:ascii="宋体" w:hAnsi="宋体"/>
          <w:sz w:val="24"/>
        </w:rPr>
      </w:pPr>
      <w:r>
        <w:rPr>
          <w:rFonts w:hint="eastAsia" w:ascii="宋体" w:hAnsi="宋体"/>
          <w:sz w:val="24"/>
        </w:rPr>
        <w:t>发包人支付保函</w:t>
      </w:r>
    </w:p>
    <w:p>
      <w:pPr>
        <w:spacing w:line="400" w:lineRule="exact"/>
        <w:rPr>
          <w:rFonts w:ascii="宋体" w:hAnsi="宋体"/>
          <w:szCs w:val="21"/>
        </w:rPr>
      </w:pPr>
      <w:r>
        <w:rPr>
          <w:rFonts w:hint="eastAsia" w:ascii="宋体" w:hAnsi="宋体"/>
          <w:szCs w:val="21"/>
        </w:rPr>
        <w:t>(承包人)：</w:t>
      </w:r>
    </w:p>
    <w:p>
      <w:pPr>
        <w:spacing w:line="400" w:lineRule="exact"/>
        <w:ind w:firstLine="420" w:firstLineChars="200"/>
        <w:rPr>
          <w:rFonts w:ascii="宋体" w:hAnsi="宋体"/>
          <w:szCs w:val="21"/>
        </w:rPr>
      </w:pPr>
      <w:r>
        <w:rPr>
          <w:rFonts w:hint="eastAsia" w:ascii="宋体" w:hAnsi="宋体"/>
          <w:szCs w:val="21"/>
        </w:rPr>
        <w:t>鉴于你方作为承包人已经与 (发包人名称)(以下称“发包人”)于年月日签订了 (工程名称)施工承包合同(以下称“主合同”)，应发包人的申请，我方愿就发包人履行主合同约定的工程款支付义务以保证的方式向你方提供如下担保：</w:t>
      </w:r>
    </w:p>
    <w:p>
      <w:pPr>
        <w:spacing w:line="400" w:lineRule="exact"/>
        <w:ind w:left="420"/>
        <w:rPr>
          <w:rFonts w:ascii="宋体" w:hAnsi="宋体"/>
          <w:szCs w:val="21"/>
        </w:rPr>
      </w:pPr>
      <w:r>
        <w:rPr>
          <w:rFonts w:hint="eastAsia" w:ascii="宋体" w:hAnsi="宋体"/>
          <w:szCs w:val="21"/>
        </w:rPr>
        <w:t>一、保证的范围及保证金额</w:t>
      </w:r>
    </w:p>
    <w:p>
      <w:pPr>
        <w:spacing w:line="400" w:lineRule="exact"/>
        <w:ind w:left="420"/>
        <w:rPr>
          <w:rFonts w:ascii="宋体" w:hAnsi="宋体"/>
          <w:szCs w:val="21"/>
        </w:rPr>
      </w:pPr>
      <w:r>
        <w:rPr>
          <w:rFonts w:hint="eastAsia" w:ascii="宋体" w:hAnsi="宋体"/>
          <w:szCs w:val="21"/>
        </w:rPr>
        <w:t>我方的保证范围是主合同约定的工程款。</w:t>
      </w:r>
    </w:p>
    <w:p>
      <w:pPr>
        <w:spacing w:line="400" w:lineRule="exact"/>
        <w:ind w:left="420"/>
        <w:rPr>
          <w:rFonts w:ascii="宋体" w:hAnsi="宋体"/>
          <w:szCs w:val="21"/>
        </w:rPr>
      </w:pPr>
      <w:r>
        <w:rPr>
          <w:rFonts w:hint="eastAsia" w:ascii="宋体" w:hAnsi="宋体"/>
          <w:szCs w:val="21"/>
        </w:rPr>
        <w:t>本保函所称主合同约定的工程款是指主合同约定的除工程质量保证金以外的合同价款。</w:t>
      </w:r>
    </w:p>
    <w:p>
      <w:pPr>
        <w:spacing w:line="400" w:lineRule="exact"/>
        <w:ind w:firstLine="420" w:firstLineChars="200"/>
        <w:rPr>
          <w:rFonts w:ascii="宋体" w:hAnsi="宋体"/>
          <w:szCs w:val="21"/>
        </w:rPr>
      </w:pPr>
      <w:r>
        <w:rPr>
          <w:rFonts w:hint="eastAsia" w:ascii="宋体" w:hAnsi="宋体"/>
          <w:szCs w:val="21"/>
        </w:rPr>
        <w:t>我方保证的金额是主合同约定的工程款的％，数额最高不超过人民币元(大写：)。</w:t>
      </w:r>
    </w:p>
    <w:p>
      <w:pPr>
        <w:spacing w:line="400" w:lineRule="exact"/>
        <w:ind w:left="420"/>
        <w:rPr>
          <w:rFonts w:ascii="宋体" w:hAnsi="宋体"/>
          <w:szCs w:val="21"/>
        </w:rPr>
      </w:pPr>
      <w:r>
        <w:rPr>
          <w:rFonts w:hint="eastAsia" w:ascii="宋体" w:hAnsi="宋体"/>
          <w:szCs w:val="21"/>
        </w:rPr>
        <w:t>二、保证的方式及保证期间</w:t>
      </w:r>
    </w:p>
    <w:p>
      <w:pPr>
        <w:spacing w:line="400" w:lineRule="exact"/>
        <w:ind w:firstLine="420" w:firstLineChars="200"/>
        <w:rPr>
          <w:rFonts w:ascii="宋体" w:hAnsi="宋体"/>
          <w:szCs w:val="21"/>
        </w:rPr>
      </w:pPr>
      <w:r>
        <w:rPr>
          <w:rFonts w:hint="eastAsia" w:ascii="宋体" w:hAnsi="宋体"/>
          <w:szCs w:val="21"/>
        </w:rPr>
        <w:t>我方保证的方式为：连带责任保证。</w:t>
      </w:r>
    </w:p>
    <w:p>
      <w:pPr>
        <w:spacing w:line="400" w:lineRule="exact"/>
        <w:ind w:firstLine="420" w:firstLineChars="200"/>
        <w:rPr>
          <w:rFonts w:ascii="宋体" w:hAnsi="宋体"/>
          <w:szCs w:val="21"/>
        </w:rPr>
      </w:pPr>
      <w:r>
        <w:rPr>
          <w:rFonts w:hint="eastAsia" w:ascii="宋体" w:hAnsi="宋体"/>
          <w:szCs w:val="21"/>
        </w:rPr>
        <w:t>我方保证的期间为：自本合同生效之日起至工程决算审计结论双方认可之日后六个月，或自本合同生效之日起至主合同约定的工程竣工日期后日内。即截止时间为年</w:t>
      </w:r>
    </w:p>
    <w:p>
      <w:pPr>
        <w:spacing w:line="400" w:lineRule="exact"/>
        <w:rPr>
          <w:rFonts w:ascii="宋体" w:hAnsi="宋体"/>
          <w:szCs w:val="21"/>
        </w:rPr>
      </w:pPr>
      <w:r>
        <w:rPr>
          <w:rFonts w:hint="eastAsia" w:ascii="宋体" w:hAnsi="宋体"/>
          <w:szCs w:val="21"/>
        </w:rPr>
        <w:t>月日。如实际工开时间超过合同约定的开工时间15日以上，担保有效截止时间相应延长。</w:t>
      </w:r>
    </w:p>
    <w:p>
      <w:pPr>
        <w:spacing w:line="400" w:lineRule="exact"/>
        <w:ind w:firstLine="420" w:firstLineChars="200"/>
        <w:rPr>
          <w:rFonts w:ascii="宋体" w:hAnsi="宋体"/>
          <w:szCs w:val="21"/>
        </w:rPr>
      </w:pPr>
      <w:r>
        <w:rPr>
          <w:rFonts w:hint="eastAsia" w:ascii="宋体" w:hAnsi="宋体"/>
          <w:szCs w:val="21"/>
        </w:rPr>
        <w:t>你方与发包人协议变更工程款决算审计支付日期的，保证有效截止时间按照变更后的支付日期作相应调整。</w:t>
      </w:r>
    </w:p>
    <w:p>
      <w:pPr>
        <w:spacing w:line="400" w:lineRule="exact"/>
        <w:ind w:firstLine="420" w:firstLineChars="200"/>
        <w:rPr>
          <w:rFonts w:ascii="宋体" w:hAnsi="宋体"/>
          <w:szCs w:val="21"/>
        </w:rPr>
      </w:pPr>
      <w:r>
        <w:rPr>
          <w:rFonts w:hint="eastAsia" w:ascii="宋体" w:hAnsi="宋体"/>
          <w:szCs w:val="21"/>
        </w:rPr>
        <w:t>三、承担保证责任的形式</w:t>
      </w:r>
    </w:p>
    <w:p>
      <w:pPr>
        <w:spacing w:line="400" w:lineRule="exact"/>
        <w:ind w:firstLine="420" w:firstLineChars="200"/>
        <w:rPr>
          <w:rFonts w:ascii="宋体" w:hAnsi="宋体"/>
          <w:szCs w:val="21"/>
        </w:rPr>
      </w:pPr>
      <w:r>
        <w:rPr>
          <w:rFonts w:hint="eastAsia" w:ascii="宋体" w:hAnsi="宋体"/>
          <w:szCs w:val="21"/>
        </w:rPr>
        <w:t>我方承担保证责任的形式是代为支付。发包人未按主合同约定向你方支付工程款的，由我方在保证金额内代为支付。</w:t>
      </w:r>
    </w:p>
    <w:p>
      <w:pPr>
        <w:spacing w:line="400" w:lineRule="exact"/>
        <w:ind w:firstLine="420" w:firstLineChars="200"/>
        <w:rPr>
          <w:rFonts w:ascii="宋体" w:hAnsi="宋体"/>
          <w:szCs w:val="21"/>
        </w:rPr>
      </w:pPr>
      <w:r>
        <w:rPr>
          <w:rFonts w:hint="eastAsia" w:ascii="宋体" w:hAnsi="宋体"/>
          <w:szCs w:val="21"/>
        </w:rPr>
        <w:t>四、代偿的安排</w:t>
      </w:r>
    </w:p>
    <w:p>
      <w:pPr>
        <w:spacing w:line="400" w:lineRule="exact"/>
        <w:ind w:firstLine="420" w:firstLineChars="200"/>
        <w:rPr>
          <w:rFonts w:ascii="宋体" w:hAnsi="宋体"/>
          <w:szCs w:val="21"/>
        </w:rPr>
      </w:pPr>
      <w:r>
        <w:rPr>
          <w:rFonts w:hint="eastAsia" w:ascii="宋体" w:hAnsi="宋体"/>
          <w:szCs w:val="21"/>
        </w:rPr>
        <w:t>你方要求我方承担保证责任的，应向我方发出书面索赔通知及发包人未支付主合同约定工程款的证明材料。索赔通知应写明要求索赔的金额，支付款项应到达的帐号。</w:t>
      </w:r>
    </w:p>
    <w:p>
      <w:pPr>
        <w:spacing w:line="400" w:lineRule="exact"/>
        <w:ind w:firstLine="420" w:firstLineChars="200"/>
        <w:rPr>
          <w:rFonts w:ascii="宋体" w:hAnsi="宋体"/>
          <w:szCs w:val="21"/>
        </w:rPr>
      </w:pPr>
      <w:r>
        <w:rPr>
          <w:rFonts w:hint="eastAsia" w:ascii="宋体" w:hAnsi="宋体"/>
          <w:szCs w:val="21"/>
        </w:rPr>
        <w:t>在出现你方与发包人因工程质量发生争议，发包人拒绝向你方支付工程款的情形时，你方要求我方履行保证责任代为支付的，还需提供项目总监理工程师、监理人或符合相应条件要求的工程质量检测机构出具的质量说明材料。</w:t>
      </w:r>
    </w:p>
    <w:p>
      <w:pPr>
        <w:spacing w:line="380" w:lineRule="exact"/>
        <w:ind w:firstLine="420" w:firstLineChars="200"/>
        <w:rPr>
          <w:rFonts w:ascii="宋体" w:hAnsi="宋体"/>
          <w:szCs w:val="21"/>
        </w:rPr>
      </w:pPr>
      <w:r>
        <w:rPr>
          <w:rFonts w:hint="eastAsia" w:ascii="宋体" w:hAnsi="宋体"/>
          <w:szCs w:val="21"/>
        </w:rPr>
        <w:t>我方收到你方的书面索赔通知及相应证明材料后，在个工作日内进行核定后按照本保函的承诺承担保证责任。</w:t>
      </w:r>
    </w:p>
    <w:p>
      <w:pPr>
        <w:spacing w:line="380" w:lineRule="exact"/>
        <w:ind w:firstLine="420" w:firstLineChars="200"/>
        <w:rPr>
          <w:rFonts w:ascii="宋体" w:hAnsi="宋体"/>
          <w:szCs w:val="21"/>
        </w:rPr>
      </w:pPr>
      <w:r>
        <w:rPr>
          <w:rFonts w:hint="eastAsia" w:ascii="宋体" w:hAnsi="宋体"/>
          <w:szCs w:val="21"/>
        </w:rPr>
        <w:t>五、保证责任的解除</w:t>
      </w:r>
    </w:p>
    <w:p>
      <w:pPr>
        <w:spacing w:line="380" w:lineRule="exact"/>
        <w:ind w:firstLine="420" w:firstLineChars="200"/>
        <w:rPr>
          <w:rFonts w:ascii="宋体" w:hAnsi="宋体"/>
          <w:szCs w:val="21"/>
        </w:rPr>
      </w:pPr>
      <w:r>
        <w:rPr>
          <w:rFonts w:hint="eastAsia" w:ascii="宋体" w:hAnsi="宋体"/>
          <w:szCs w:val="21"/>
        </w:rPr>
        <w:t>1、在本保函承诺的保证期间内，你方未书面向我方主张保证责任的，自保证期间届满次日起，我方保证责任解除。</w:t>
      </w:r>
    </w:p>
    <w:p>
      <w:pPr>
        <w:spacing w:line="380" w:lineRule="exact"/>
        <w:ind w:firstLine="420" w:firstLineChars="200"/>
        <w:rPr>
          <w:rFonts w:ascii="宋体" w:hAnsi="宋体"/>
          <w:szCs w:val="21"/>
        </w:rPr>
      </w:pPr>
      <w:r>
        <w:rPr>
          <w:rFonts w:hint="eastAsia" w:ascii="宋体" w:hAnsi="宋体"/>
          <w:szCs w:val="21"/>
        </w:rPr>
        <w:t>2、发包人按主合同约定履行了工程款的全部支付义务的，自本保函承诺的保证期间届满次日起，我方保证责任解除。</w:t>
      </w:r>
    </w:p>
    <w:p>
      <w:pPr>
        <w:spacing w:line="380" w:lineRule="exact"/>
        <w:ind w:firstLine="420" w:firstLineChars="200"/>
        <w:rPr>
          <w:rFonts w:ascii="宋体" w:hAnsi="宋体"/>
          <w:szCs w:val="21"/>
        </w:rPr>
      </w:pPr>
      <w:r>
        <w:rPr>
          <w:rFonts w:hint="eastAsia" w:ascii="宋体" w:hAnsi="宋体"/>
          <w:szCs w:val="21"/>
        </w:rPr>
        <w:t>3、我方按照本保函向你方履行保证责任所支付金额达到本保函保证金额时，自我方向你方支付(支付款项从我方帐户划出)之日起，保证责任即解除。</w:t>
      </w:r>
    </w:p>
    <w:p>
      <w:pPr>
        <w:spacing w:line="380" w:lineRule="exact"/>
        <w:ind w:firstLine="420" w:firstLineChars="200"/>
        <w:rPr>
          <w:rFonts w:ascii="宋体" w:hAnsi="宋体"/>
          <w:szCs w:val="21"/>
        </w:rPr>
      </w:pPr>
      <w:r>
        <w:rPr>
          <w:rFonts w:hint="eastAsia" w:ascii="宋体" w:hAnsi="宋体"/>
          <w:szCs w:val="21"/>
        </w:rPr>
        <w:t>4、按照法律法规的规定或出现应解除我方保证责任的其它情形的，我方在本保函项下的保证责任亦解除。</w:t>
      </w:r>
    </w:p>
    <w:p>
      <w:pPr>
        <w:spacing w:line="380" w:lineRule="exact"/>
        <w:ind w:firstLine="420" w:firstLineChars="200"/>
        <w:rPr>
          <w:rFonts w:ascii="宋体" w:hAnsi="宋体"/>
          <w:szCs w:val="21"/>
        </w:rPr>
      </w:pPr>
      <w:r>
        <w:rPr>
          <w:rFonts w:hint="eastAsia" w:ascii="宋体" w:hAnsi="宋体"/>
          <w:szCs w:val="21"/>
        </w:rPr>
        <w:t>我方解除保证责任后，你方应自我方保证责任解除之日起个工作日内，将本保函原件返还我方。</w:t>
      </w:r>
    </w:p>
    <w:p>
      <w:pPr>
        <w:spacing w:line="380" w:lineRule="exact"/>
        <w:ind w:firstLine="420" w:firstLineChars="200"/>
        <w:rPr>
          <w:rFonts w:ascii="宋体" w:hAnsi="宋体"/>
          <w:szCs w:val="21"/>
        </w:rPr>
      </w:pPr>
      <w:r>
        <w:rPr>
          <w:rFonts w:hint="eastAsia" w:ascii="宋体" w:hAnsi="宋体"/>
          <w:szCs w:val="21"/>
        </w:rPr>
        <w:t>六、免责条款</w:t>
      </w:r>
    </w:p>
    <w:p>
      <w:pPr>
        <w:spacing w:line="380" w:lineRule="exact"/>
        <w:ind w:firstLine="420" w:firstLineChars="200"/>
        <w:rPr>
          <w:rFonts w:ascii="宋体" w:hAnsi="宋体"/>
          <w:szCs w:val="21"/>
        </w:rPr>
      </w:pPr>
      <w:r>
        <w:rPr>
          <w:rFonts w:hint="eastAsia" w:ascii="宋体" w:hAnsi="宋体"/>
          <w:szCs w:val="21"/>
        </w:rPr>
        <w:t>1、因你方违约致使发包人不能履行义务的，我方不承担保证责任。</w:t>
      </w:r>
    </w:p>
    <w:p>
      <w:pPr>
        <w:spacing w:line="380" w:lineRule="exact"/>
        <w:ind w:firstLine="420" w:firstLineChars="200"/>
        <w:rPr>
          <w:rFonts w:ascii="宋体" w:hAnsi="宋体"/>
          <w:szCs w:val="21"/>
        </w:rPr>
      </w:pPr>
      <w:r>
        <w:rPr>
          <w:rFonts w:hint="eastAsia" w:ascii="宋体" w:hAnsi="宋体"/>
          <w:szCs w:val="21"/>
        </w:rPr>
        <w:t>2、依照法律法规的规定或你方与发包人的另行约定，免除发包人部分或全部义务的，我方亦免除其相应的保证责任。</w:t>
      </w:r>
    </w:p>
    <w:p>
      <w:pPr>
        <w:spacing w:line="380" w:lineRule="exact"/>
        <w:ind w:firstLine="420" w:firstLineChars="200"/>
        <w:rPr>
          <w:rFonts w:ascii="宋体" w:hAnsi="宋体"/>
          <w:szCs w:val="21"/>
        </w:rPr>
      </w:pPr>
      <w:r>
        <w:rPr>
          <w:rFonts w:hint="eastAsia" w:ascii="宋体" w:hAnsi="宋体"/>
          <w:szCs w:val="21"/>
        </w:rPr>
        <w:t>3、你方与发包人协议变更主合同的(符合主合同合同条款第15条约定的变更除外)，如加重发包人责任致使我方保证责任加重的，需征得我方书面同意，否则我方不再承担因此而加重部分的保证责任。</w:t>
      </w:r>
    </w:p>
    <w:p>
      <w:pPr>
        <w:spacing w:line="380" w:lineRule="exact"/>
        <w:ind w:firstLine="420" w:firstLineChars="200"/>
        <w:rPr>
          <w:rFonts w:ascii="宋体" w:hAnsi="宋体"/>
          <w:szCs w:val="21"/>
        </w:rPr>
      </w:pPr>
      <w:r>
        <w:rPr>
          <w:rFonts w:hint="eastAsia" w:ascii="宋体" w:hAnsi="宋体"/>
          <w:szCs w:val="21"/>
        </w:rPr>
        <w:t>4、因不可抗力造成发包人不能履行义务的，我方不承担保证责任。</w:t>
      </w:r>
    </w:p>
    <w:p>
      <w:pPr>
        <w:spacing w:line="380" w:lineRule="exact"/>
        <w:ind w:firstLine="420" w:firstLineChars="200"/>
        <w:rPr>
          <w:rFonts w:ascii="宋体" w:hAnsi="宋体"/>
          <w:szCs w:val="21"/>
        </w:rPr>
      </w:pPr>
      <w:r>
        <w:rPr>
          <w:rFonts w:hint="eastAsia" w:ascii="宋体" w:hAnsi="宋体"/>
          <w:szCs w:val="21"/>
        </w:rPr>
        <w:t>七、争议的解决</w:t>
      </w:r>
    </w:p>
    <w:p>
      <w:pPr>
        <w:spacing w:line="400" w:lineRule="exact"/>
        <w:ind w:firstLine="420" w:firstLineChars="200"/>
        <w:rPr>
          <w:rFonts w:ascii="宋体" w:hAnsi="宋体"/>
          <w:szCs w:val="21"/>
        </w:rPr>
      </w:pPr>
      <w:r>
        <w:rPr>
          <w:rFonts w:hint="eastAsia" w:ascii="宋体" w:hAnsi="宋体"/>
          <w:szCs w:val="21"/>
        </w:rPr>
        <w:t>因本保函发生的纠纷，由贵我双方协商解决，协商不成的，任何一方均可向人民法院起诉或提请绍兴仲裁委员会仲裁。</w:t>
      </w:r>
    </w:p>
    <w:p>
      <w:pPr>
        <w:spacing w:line="380" w:lineRule="exact"/>
        <w:ind w:firstLine="420" w:firstLineChars="200"/>
        <w:rPr>
          <w:rFonts w:ascii="宋体" w:hAnsi="宋体"/>
          <w:szCs w:val="21"/>
        </w:rPr>
      </w:pPr>
      <w:r>
        <w:rPr>
          <w:rFonts w:hint="eastAsia" w:ascii="宋体" w:hAnsi="宋体"/>
          <w:szCs w:val="21"/>
        </w:rPr>
        <w:t>八、保函的生效</w:t>
      </w:r>
    </w:p>
    <w:p>
      <w:pPr>
        <w:spacing w:line="380" w:lineRule="exact"/>
        <w:ind w:firstLine="420" w:firstLineChars="200"/>
        <w:rPr>
          <w:rFonts w:ascii="宋体" w:hAnsi="宋体"/>
          <w:szCs w:val="21"/>
        </w:rPr>
      </w:pPr>
      <w:r>
        <w:rPr>
          <w:rFonts w:hint="eastAsia" w:ascii="宋体" w:hAnsi="宋体"/>
          <w:szCs w:val="21"/>
        </w:rPr>
        <w:t>本保函自我方法定代表人(或其授权代理人)签字或加盖公章并交付你方之日起生效。</w:t>
      </w:r>
    </w:p>
    <w:p>
      <w:pPr>
        <w:spacing w:after="156" w:afterLines="50" w:line="380" w:lineRule="exact"/>
        <w:ind w:firstLine="420" w:firstLineChars="200"/>
        <w:rPr>
          <w:rFonts w:ascii="宋体" w:hAnsi="宋体"/>
          <w:szCs w:val="21"/>
        </w:rPr>
      </w:pPr>
      <w:r>
        <w:rPr>
          <w:rFonts w:hint="eastAsia" w:ascii="宋体" w:hAnsi="宋体"/>
          <w:szCs w:val="21"/>
        </w:rPr>
        <w:t>本条所称交付是指：。</w:t>
      </w:r>
    </w:p>
    <w:p>
      <w:pPr>
        <w:spacing w:line="380" w:lineRule="exact"/>
        <w:ind w:firstLine="2879" w:firstLineChars="1371"/>
        <w:rPr>
          <w:rFonts w:ascii="宋体" w:hAnsi="宋体"/>
          <w:szCs w:val="21"/>
        </w:rPr>
      </w:pPr>
      <w:r>
        <w:rPr>
          <w:rFonts w:hint="eastAsia" w:ascii="宋体" w:hAnsi="宋体"/>
          <w:szCs w:val="21"/>
        </w:rPr>
        <w:t>担保人： (盖单位章)</w:t>
      </w:r>
    </w:p>
    <w:p>
      <w:pPr>
        <w:spacing w:line="380" w:lineRule="exact"/>
        <w:ind w:firstLine="2879" w:firstLineChars="1371"/>
        <w:rPr>
          <w:rFonts w:ascii="宋体" w:hAnsi="宋体"/>
          <w:szCs w:val="21"/>
        </w:rPr>
      </w:pPr>
      <w:r>
        <w:rPr>
          <w:rFonts w:hint="eastAsia" w:ascii="宋体" w:hAnsi="宋体"/>
          <w:szCs w:val="21"/>
        </w:rPr>
        <w:t>法定代表人或其委托代理人：(签字)</w:t>
      </w:r>
    </w:p>
    <w:p>
      <w:pPr>
        <w:spacing w:line="380" w:lineRule="exact"/>
        <w:ind w:firstLine="2879" w:firstLineChars="1371"/>
        <w:rPr>
          <w:rFonts w:ascii="宋体" w:hAnsi="宋体"/>
          <w:szCs w:val="21"/>
        </w:rPr>
      </w:pPr>
      <w:r>
        <w:rPr>
          <w:rFonts w:hint="eastAsia" w:ascii="宋体" w:hAnsi="宋体"/>
          <w:szCs w:val="21"/>
        </w:rPr>
        <w:t>地    址：</w:t>
      </w:r>
    </w:p>
    <w:p>
      <w:pPr>
        <w:spacing w:line="380" w:lineRule="exact"/>
        <w:ind w:firstLine="2879" w:firstLineChars="1371"/>
        <w:rPr>
          <w:rFonts w:ascii="宋体" w:hAnsi="宋体"/>
          <w:szCs w:val="21"/>
          <w:u w:val="single"/>
        </w:rPr>
      </w:pPr>
      <w:r>
        <w:rPr>
          <w:rFonts w:hint="eastAsia" w:ascii="宋体" w:hAnsi="宋体"/>
          <w:szCs w:val="21"/>
        </w:rPr>
        <w:t>邮政编码：</w:t>
      </w:r>
    </w:p>
    <w:p>
      <w:pPr>
        <w:spacing w:line="380" w:lineRule="exact"/>
        <w:ind w:firstLine="2879" w:firstLineChars="1371"/>
        <w:rPr>
          <w:rFonts w:ascii="宋体" w:hAnsi="宋体"/>
          <w:szCs w:val="21"/>
        </w:rPr>
      </w:pPr>
      <w:r>
        <w:rPr>
          <w:rFonts w:hint="eastAsia" w:ascii="宋体" w:hAnsi="宋体"/>
          <w:szCs w:val="21"/>
        </w:rPr>
        <w:t>电    话：</w:t>
      </w:r>
    </w:p>
    <w:p>
      <w:pPr>
        <w:spacing w:line="380" w:lineRule="exact"/>
        <w:ind w:firstLine="2879" w:firstLineChars="1371"/>
        <w:rPr>
          <w:rFonts w:ascii="宋体" w:hAnsi="宋体"/>
          <w:szCs w:val="21"/>
        </w:rPr>
      </w:pPr>
      <w:r>
        <w:rPr>
          <w:rFonts w:hint="eastAsia" w:ascii="宋体" w:hAnsi="宋体"/>
          <w:szCs w:val="21"/>
        </w:rPr>
        <w:t>传    真：</w:t>
      </w:r>
    </w:p>
    <w:p>
      <w:pPr>
        <w:spacing w:line="400" w:lineRule="exact"/>
        <w:ind w:firstLine="2879" w:firstLineChars="1371"/>
        <w:jc w:val="right"/>
        <w:rPr>
          <w:rFonts w:ascii="宋体" w:hAnsi="宋体"/>
          <w:szCs w:val="21"/>
        </w:rPr>
      </w:pPr>
      <w:r>
        <w:rPr>
          <w:rFonts w:hint="eastAsia" w:ascii="宋体" w:hAnsi="宋体"/>
          <w:szCs w:val="21"/>
        </w:rPr>
        <w:t xml:space="preserve">年月日    </w:t>
      </w:r>
    </w:p>
    <w:p>
      <w:pPr>
        <w:spacing w:line="400" w:lineRule="exact"/>
        <w:ind w:firstLine="2879" w:firstLineChars="1371"/>
        <w:jc w:val="right"/>
        <w:rPr>
          <w:rFonts w:ascii="宋体" w:hAnsi="宋体"/>
          <w:szCs w:val="21"/>
        </w:rPr>
      </w:pPr>
    </w:p>
    <w:p>
      <w:pPr>
        <w:spacing w:line="400" w:lineRule="exact"/>
        <w:rPr>
          <w:rFonts w:ascii="宋体" w:hAnsi="宋体"/>
          <w:szCs w:val="21"/>
        </w:rPr>
      </w:pPr>
      <w:r>
        <w:rPr>
          <w:rFonts w:hint="eastAsia" w:ascii="宋体" w:hAnsi="宋体"/>
          <w:szCs w:val="21"/>
        </w:rPr>
        <w:t>备注：本支付担保相关约定应当与履约担保对等。</w:t>
      </w:r>
    </w:p>
    <w:p>
      <w:pPr>
        <w:spacing w:line="440" w:lineRule="exact"/>
        <w:rPr>
          <w:rFonts w:ascii="宋体" w:hAnsi="宋体"/>
          <w:szCs w:val="21"/>
        </w:rPr>
      </w:pPr>
      <w:r>
        <w:rPr>
          <w:rFonts w:ascii="宋体" w:hAnsi="宋体"/>
          <w:szCs w:val="21"/>
        </w:rPr>
        <w:br w:type="page"/>
      </w:r>
      <w:r>
        <w:rPr>
          <w:rFonts w:ascii="宋体" w:hAnsi="宋体"/>
          <w:szCs w:val="21"/>
        </w:rPr>
        <w:t>附件11：</w:t>
      </w:r>
    </w:p>
    <w:p>
      <w:pPr>
        <w:spacing w:line="440" w:lineRule="exact"/>
        <w:jc w:val="center"/>
        <w:rPr>
          <w:rFonts w:ascii="宋体" w:hAnsi="宋体"/>
          <w:szCs w:val="21"/>
        </w:rPr>
      </w:pPr>
      <w:r>
        <w:rPr>
          <w:rFonts w:ascii="宋体" w:hAnsi="宋体"/>
          <w:szCs w:val="21"/>
        </w:rPr>
        <w:t>11-1：材料暂估价表</w:t>
      </w:r>
    </w:p>
    <w:tbl>
      <w:tblPr>
        <w:tblStyle w:val="13"/>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序号</w:t>
            </w:r>
          </w:p>
        </w:tc>
        <w:tc>
          <w:tcPr>
            <w:tcW w:w="1984"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名称</w:t>
            </w:r>
          </w:p>
        </w:tc>
        <w:tc>
          <w:tcPr>
            <w:tcW w:w="851"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单位</w:t>
            </w:r>
          </w:p>
        </w:tc>
        <w:tc>
          <w:tcPr>
            <w:tcW w:w="774"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数量</w:t>
            </w:r>
          </w:p>
        </w:tc>
        <w:tc>
          <w:tcPr>
            <w:tcW w:w="1352"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单价</w:t>
            </w:r>
            <w:r>
              <w:rPr>
                <w:rFonts w:hint="eastAsia" w:ascii="宋体" w:hAnsi="宋体"/>
                <w:szCs w:val="21"/>
              </w:rPr>
              <w:t>（元）</w:t>
            </w:r>
          </w:p>
        </w:tc>
        <w:tc>
          <w:tcPr>
            <w:tcW w:w="1418"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合价</w:t>
            </w:r>
            <w:r>
              <w:rPr>
                <w:rFonts w:hint="eastAsia" w:ascii="宋体" w:hAnsi="宋体"/>
                <w:szCs w:val="21"/>
              </w:rPr>
              <w:t>（元）</w:t>
            </w:r>
          </w:p>
        </w:tc>
        <w:tc>
          <w:tcPr>
            <w:tcW w:w="1701"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7"/>
              <w:keepNext/>
              <w:spacing w:after="0" w:line="440" w:lineRule="exact"/>
              <w:ind w:left="63" w:right="63"/>
              <w:rPr>
                <w:rFonts w:ascii="宋体" w:hAnsi="宋体"/>
                <w:szCs w:val="21"/>
              </w:rPr>
            </w:pPr>
          </w:p>
        </w:tc>
        <w:tc>
          <w:tcPr>
            <w:tcW w:w="1984" w:type="dxa"/>
            <w:tcBorders>
              <w:top w:val="double" w:color="auto" w:sz="6" w:space="0"/>
              <w:bottom w:val="single" w:color="auto" w:sz="6" w:space="0"/>
            </w:tcBorders>
          </w:tcPr>
          <w:p>
            <w:pPr>
              <w:pStyle w:val="7"/>
              <w:keepNext/>
              <w:spacing w:after="0" w:line="440" w:lineRule="exact"/>
              <w:ind w:left="63" w:right="63"/>
              <w:rPr>
                <w:rFonts w:ascii="宋体" w:hAnsi="宋体"/>
                <w:szCs w:val="21"/>
              </w:rPr>
            </w:pPr>
          </w:p>
        </w:tc>
        <w:tc>
          <w:tcPr>
            <w:tcW w:w="851" w:type="dxa"/>
            <w:tcBorders>
              <w:top w:val="double" w:color="auto" w:sz="6" w:space="0"/>
              <w:bottom w:val="single" w:color="auto" w:sz="6" w:space="0"/>
            </w:tcBorders>
          </w:tcPr>
          <w:p>
            <w:pPr>
              <w:pStyle w:val="7"/>
              <w:keepNext/>
              <w:spacing w:after="0" w:line="440" w:lineRule="exact"/>
              <w:ind w:left="63" w:right="63"/>
              <w:rPr>
                <w:rFonts w:ascii="宋体" w:hAnsi="宋体"/>
                <w:szCs w:val="21"/>
              </w:rPr>
            </w:pPr>
          </w:p>
        </w:tc>
        <w:tc>
          <w:tcPr>
            <w:tcW w:w="774" w:type="dxa"/>
            <w:tcBorders>
              <w:top w:val="double" w:color="auto" w:sz="6" w:space="0"/>
              <w:bottom w:val="single" w:color="auto" w:sz="6" w:space="0"/>
            </w:tcBorders>
          </w:tcPr>
          <w:p>
            <w:pPr>
              <w:pStyle w:val="7"/>
              <w:keepNext/>
              <w:spacing w:after="0" w:line="440" w:lineRule="exact"/>
              <w:ind w:left="63" w:right="63"/>
              <w:rPr>
                <w:rFonts w:ascii="宋体" w:hAnsi="宋体"/>
                <w:szCs w:val="21"/>
              </w:rPr>
            </w:pPr>
          </w:p>
        </w:tc>
        <w:tc>
          <w:tcPr>
            <w:tcW w:w="1352" w:type="dxa"/>
            <w:tcBorders>
              <w:top w:val="double" w:color="auto" w:sz="6" w:space="0"/>
              <w:bottom w:val="single" w:color="auto" w:sz="6" w:space="0"/>
            </w:tcBorders>
          </w:tcPr>
          <w:p>
            <w:pPr>
              <w:pStyle w:val="7"/>
              <w:keepNext/>
              <w:spacing w:after="0" w:line="440" w:lineRule="exact"/>
              <w:ind w:left="63" w:right="63"/>
              <w:rPr>
                <w:rFonts w:ascii="宋体" w:hAnsi="宋体"/>
                <w:szCs w:val="21"/>
              </w:rPr>
            </w:pPr>
          </w:p>
        </w:tc>
        <w:tc>
          <w:tcPr>
            <w:tcW w:w="1418" w:type="dxa"/>
            <w:tcBorders>
              <w:top w:val="double" w:color="auto" w:sz="6" w:space="0"/>
              <w:bottom w:val="single" w:color="auto" w:sz="6" w:space="0"/>
            </w:tcBorders>
          </w:tcPr>
          <w:p>
            <w:pPr>
              <w:pStyle w:val="7"/>
              <w:keepNext/>
              <w:spacing w:after="0" w:line="440" w:lineRule="exact"/>
              <w:ind w:left="63" w:right="63"/>
              <w:rPr>
                <w:rFonts w:ascii="宋体" w:hAnsi="宋体"/>
                <w:szCs w:val="21"/>
              </w:rPr>
            </w:pPr>
          </w:p>
        </w:tc>
        <w:tc>
          <w:tcPr>
            <w:tcW w:w="1701" w:type="dxa"/>
            <w:tcBorders>
              <w:top w:val="double" w:color="auto" w:sz="6" w:space="0"/>
              <w:bottom w:val="single" w:color="auto" w:sz="6" w:space="0"/>
            </w:tcBorders>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7"/>
              <w:keepNext/>
              <w:spacing w:after="0" w:line="440" w:lineRule="exact"/>
              <w:ind w:left="63" w:right="63"/>
              <w:rPr>
                <w:rFonts w:ascii="宋体" w:hAnsi="宋体"/>
                <w:szCs w:val="21"/>
              </w:rPr>
            </w:pPr>
          </w:p>
        </w:tc>
        <w:tc>
          <w:tcPr>
            <w:tcW w:w="1984" w:type="dxa"/>
            <w:tcBorders>
              <w:top w:val="nil"/>
            </w:tcBorders>
          </w:tcPr>
          <w:p>
            <w:pPr>
              <w:pStyle w:val="7"/>
              <w:keepNext/>
              <w:spacing w:after="0" w:line="440" w:lineRule="exact"/>
              <w:ind w:left="63" w:right="63"/>
              <w:rPr>
                <w:rFonts w:ascii="宋体" w:hAnsi="宋体"/>
                <w:szCs w:val="21"/>
              </w:rPr>
            </w:pPr>
          </w:p>
        </w:tc>
        <w:tc>
          <w:tcPr>
            <w:tcW w:w="851" w:type="dxa"/>
            <w:tcBorders>
              <w:top w:val="nil"/>
            </w:tcBorders>
          </w:tcPr>
          <w:p>
            <w:pPr>
              <w:pStyle w:val="7"/>
              <w:keepNext/>
              <w:spacing w:after="0" w:line="440" w:lineRule="exact"/>
              <w:ind w:left="63" w:right="63"/>
              <w:rPr>
                <w:rFonts w:ascii="宋体" w:hAnsi="宋体"/>
                <w:szCs w:val="21"/>
              </w:rPr>
            </w:pPr>
          </w:p>
        </w:tc>
        <w:tc>
          <w:tcPr>
            <w:tcW w:w="774" w:type="dxa"/>
            <w:tcBorders>
              <w:top w:val="nil"/>
            </w:tcBorders>
          </w:tcPr>
          <w:p>
            <w:pPr>
              <w:pStyle w:val="7"/>
              <w:keepNext/>
              <w:spacing w:after="0" w:line="440" w:lineRule="exact"/>
              <w:ind w:left="63" w:right="63"/>
              <w:rPr>
                <w:rFonts w:ascii="宋体" w:hAnsi="宋体"/>
                <w:szCs w:val="21"/>
              </w:rPr>
            </w:pPr>
          </w:p>
        </w:tc>
        <w:tc>
          <w:tcPr>
            <w:tcW w:w="1352" w:type="dxa"/>
            <w:tcBorders>
              <w:top w:val="nil"/>
            </w:tcBorders>
          </w:tcPr>
          <w:p>
            <w:pPr>
              <w:pStyle w:val="7"/>
              <w:keepNext/>
              <w:spacing w:after="0" w:line="440" w:lineRule="exact"/>
              <w:ind w:left="63" w:right="63"/>
              <w:rPr>
                <w:rFonts w:ascii="宋体" w:hAnsi="宋体"/>
                <w:szCs w:val="21"/>
              </w:rPr>
            </w:pPr>
          </w:p>
        </w:tc>
        <w:tc>
          <w:tcPr>
            <w:tcW w:w="1418" w:type="dxa"/>
            <w:tcBorders>
              <w:top w:val="nil"/>
            </w:tcBorders>
          </w:tcPr>
          <w:p>
            <w:pPr>
              <w:pStyle w:val="7"/>
              <w:keepNext/>
              <w:spacing w:after="0" w:line="440" w:lineRule="exact"/>
              <w:ind w:left="63" w:right="63"/>
              <w:rPr>
                <w:rFonts w:ascii="宋体" w:hAnsi="宋体"/>
                <w:szCs w:val="21"/>
              </w:rPr>
            </w:pPr>
          </w:p>
        </w:tc>
        <w:tc>
          <w:tcPr>
            <w:tcW w:w="1701" w:type="dxa"/>
            <w:tcBorders>
              <w:top w:val="nil"/>
            </w:tcBorders>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7"/>
              <w:keepNext/>
              <w:spacing w:after="0" w:line="440" w:lineRule="exact"/>
              <w:ind w:left="63" w:right="63"/>
              <w:rPr>
                <w:rFonts w:ascii="宋体" w:hAnsi="宋体"/>
                <w:szCs w:val="21"/>
              </w:rPr>
            </w:pPr>
          </w:p>
        </w:tc>
        <w:tc>
          <w:tcPr>
            <w:tcW w:w="1984" w:type="dxa"/>
          </w:tcPr>
          <w:p>
            <w:pPr>
              <w:pStyle w:val="7"/>
              <w:keepNext/>
              <w:spacing w:after="0" w:line="440" w:lineRule="exact"/>
              <w:ind w:left="63" w:right="63"/>
              <w:rPr>
                <w:rFonts w:ascii="宋体" w:hAnsi="宋体"/>
                <w:szCs w:val="21"/>
              </w:rPr>
            </w:pPr>
          </w:p>
        </w:tc>
        <w:tc>
          <w:tcPr>
            <w:tcW w:w="851" w:type="dxa"/>
          </w:tcPr>
          <w:p>
            <w:pPr>
              <w:pStyle w:val="7"/>
              <w:keepNext/>
              <w:spacing w:after="0" w:line="440" w:lineRule="exact"/>
              <w:ind w:left="63" w:right="63"/>
              <w:rPr>
                <w:rFonts w:ascii="宋体" w:hAnsi="宋体"/>
                <w:szCs w:val="21"/>
              </w:rPr>
            </w:pPr>
          </w:p>
        </w:tc>
        <w:tc>
          <w:tcPr>
            <w:tcW w:w="774" w:type="dxa"/>
          </w:tcPr>
          <w:p>
            <w:pPr>
              <w:pStyle w:val="7"/>
              <w:keepNext/>
              <w:spacing w:after="0" w:line="440" w:lineRule="exact"/>
              <w:ind w:left="63" w:right="63"/>
              <w:rPr>
                <w:rFonts w:ascii="宋体" w:hAnsi="宋体"/>
                <w:szCs w:val="21"/>
              </w:rPr>
            </w:pPr>
          </w:p>
        </w:tc>
        <w:tc>
          <w:tcPr>
            <w:tcW w:w="1352" w:type="dxa"/>
          </w:tcPr>
          <w:p>
            <w:pPr>
              <w:pStyle w:val="7"/>
              <w:keepNext/>
              <w:spacing w:after="0" w:line="440" w:lineRule="exact"/>
              <w:ind w:left="63" w:right="63"/>
              <w:rPr>
                <w:rFonts w:ascii="宋体" w:hAnsi="宋体"/>
                <w:szCs w:val="21"/>
              </w:rPr>
            </w:pPr>
          </w:p>
        </w:tc>
        <w:tc>
          <w:tcPr>
            <w:tcW w:w="1418" w:type="dxa"/>
          </w:tcPr>
          <w:p>
            <w:pPr>
              <w:pStyle w:val="7"/>
              <w:keepNext/>
              <w:spacing w:after="0" w:line="440" w:lineRule="exact"/>
              <w:ind w:left="63" w:right="63"/>
              <w:rPr>
                <w:rFonts w:ascii="宋体" w:hAnsi="宋体"/>
                <w:szCs w:val="21"/>
              </w:rPr>
            </w:pPr>
          </w:p>
        </w:tc>
        <w:tc>
          <w:tcPr>
            <w:tcW w:w="1701" w:type="dxa"/>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7"/>
              <w:keepNext/>
              <w:spacing w:after="0" w:line="440" w:lineRule="exact"/>
              <w:ind w:left="63" w:right="63"/>
              <w:rPr>
                <w:rFonts w:ascii="宋体" w:hAnsi="宋体"/>
                <w:szCs w:val="21"/>
              </w:rPr>
            </w:pPr>
          </w:p>
        </w:tc>
        <w:tc>
          <w:tcPr>
            <w:tcW w:w="1984" w:type="dxa"/>
          </w:tcPr>
          <w:p>
            <w:pPr>
              <w:pStyle w:val="7"/>
              <w:keepNext/>
              <w:spacing w:after="0" w:line="440" w:lineRule="exact"/>
              <w:ind w:left="63" w:right="63"/>
              <w:rPr>
                <w:rFonts w:ascii="宋体" w:hAnsi="宋体"/>
                <w:szCs w:val="21"/>
              </w:rPr>
            </w:pPr>
          </w:p>
        </w:tc>
        <w:tc>
          <w:tcPr>
            <w:tcW w:w="851" w:type="dxa"/>
          </w:tcPr>
          <w:p>
            <w:pPr>
              <w:pStyle w:val="7"/>
              <w:keepNext/>
              <w:spacing w:after="0" w:line="440" w:lineRule="exact"/>
              <w:ind w:left="63" w:right="63"/>
              <w:rPr>
                <w:rFonts w:ascii="宋体" w:hAnsi="宋体"/>
                <w:szCs w:val="21"/>
              </w:rPr>
            </w:pPr>
          </w:p>
        </w:tc>
        <w:tc>
          <w:tcPr>
            <w:tcW w:w="774" w:type="dxa"/>
          </w:tcPr>
          <w:p>
            <w:pPr>
              <w:pStyle w:val="7"/>
              <w:keepNext/>
              <w:spacing w:after="0" w:line="440" w:lineRule="exact"/>
              <w:ind w:left="63" w:right="63"/>
              <w:rPr>
                <w:rFonts w:ascii="宋体" w:hAnsi="宋体"/>
                <w:szCs w:val="21"/>
              </w:rPr>
            </w:pPr>
          </w:p>
        </w:tc>
        <w:tc>
          <w:tcPr>
            <w:tcW w:w="1352" w:type="dxa"/>
          </w:tcPr>
          <w:p>
            <w:pPr>
              <w:pStyle w:val="7"/>
              <w:keepNext/>
              <w:spacing w:after="0" w:line="440" w:lineRule="exact"/>
              <w:ind w:left="63" w:right="63"/>
              <w:rPr>
                <w:rFonts w:ascii="宋体" w:hAnsi="宋体"/>
                <w:szCs w:val="21"/>
              </w:rPr>
            </w:pPr>
          </w:p>
        </w:tc>
        <w:tc>
          <w:tcPr>
            <w:tcW w:w="1418" w:type="dxa"/>
          </w:tcPr>
          <w:p>
            <w:pPr>
              <w:pStyle w:val="7"/>
              <w:keepNext/>
              <w:spacing w:after="0" w:line="440" w:lineRule="exact"/>
              <w:ind w:left="63" w:right="63"/>
              <w:rPr>
                <w:rFonts w:ascii="宋体" w:hAnsi="宋体"/>
                <w:szCs w:val="21"/>
              </w:rPr>
            </w:pPr>
          </w:p>
        </w:tc>
        <w:tc>
          <w:tcPr>
            <w:tcW w:w="1701" w:type="dxa"/>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7"/>
              <w:keepNext/>
              <w:spacing w:after="0" w:line="440" w:lineRule="exact"/>
              <w:ind w:left="63" w:right="63"/>
              <w:rPr>
                <w:rFonts w:ascii="宋体" w:hAnsi="宋体"/>
                <w:szCs w:val="21"/>
              </w:rPr>
            </w:pPr>
          </w:p>
        </w:tc>
        <w:tc>
          <w:tcPr>
            <w:tcW w:w="1984" w:type="dxa"/>
          </w:tcPr>
          <w:p>
            <w:pPr>
              <w:pStyle w:val="7"/>
              <w:keepNext/>
              <w:spacing w:after="0" w:line="440" w:lineRule="exact"/>
              <w:ind w:left="63" w:right="63"/>
              <w:rPr>
                <w:rFonts w:ascii="宋体" w:hAnsi="宋体"/>
                <w:szCs w:val="21"/>
              </w:rPr>
            </w:pPr>
          </w:p>
        </w:tc>
        <w:tc>
          <w:tcPr>
            <w:tcW w:w="851" w:type="dxa"/>
          </w:tcPr>
          <w:p>
            <w:pPr>
              <w:pStyle w:val="7"/>
              <w:keepNext/>
              <w:spacing w:after="0" w:line="440" w:lineRule="exact"/>
              <w:ind w:left="63" w:right="63"/>
              <w:rPr>
                <w:rFonts w:ascii="宋体" w:hAnsi="宋体"/>
                <w:szCs w:val="21"/>
              </w:rPr>
            </w:pPr>
          </w:p>
        </w:tc>
        <w:tc>
          <w:tcPr>
            <w:tcW w:w="774" w:type="dxa"/>
          </w:tcPr>
          <w:p>
            <w:pPr>
              <w:pStyle w:val="7"/>
              <w:keepNext/>
              <w:spacing w:after="0" w:line="440" w:lineRule="exact"/>
              <w:ind w:left="63" w:right="63"/>
              <w:rPr>
                <w:rFonts w:ascii="宋体" w:hAnsi="宋体"/>
                <w:szCs w:val="21"/>
              </w:rPr>
            </w:pPr>
          </w:p>
        </w:tc>
        <w:tc>
          <w:tcPr>
            <w:tcW w:w="1352" w:type="dxa"/>
          </w:tcPr>
          <w:p>
            <w:pPr>
              <w:pStyle w:val="7"/>
              <w:keepNext/>
              <w:spacing w:after="0" w:line="440" w:lineRule="exact"/>
              <w:ind w:left="63" w:right="63"/>
              <w:rPr>
                <w:rFonts w:ascii="宋体" w:hAnsi="宋体"/>
                <w:szCs w:val="21"/>
              </w:rPr>
            </w:pPr>
          </w:p>
        </w:tc>
        <w:tc>
          <w:tcPr>
            <w:tcW w:w="1418" w:type="dxa"/>
          </w:tcPr>
          <w:p>
            <w:pPr>
              <w:pStyle w:val="7"/>
              <w:keepNext/>
              <w:spacing w:after="0" w:line="440" w:lineRule="exact"/>
              <w:ind w:left="63" w:right="63"/>
              <w:rPr>
                <w:rFonts w:ascii="宋体" w:hAnsi="宋体"/>
                <w:szCs w:val="21"/>
              </w:rPr>
            </w:pPr>
          </w:p>
        </w:tc>
        <w:tc>
          <w:tcPr>
            <w:tcW w:w="1701" w:type="dxa"/>
          </w:tcPr>
          <w:p>
            <w:pPr>
              <w:pStyle w:val="7"/>
              <w:keepNext/>
              <w:spacing w:after="0" w:line="440" w:lineRule="exact"/>
              <w:ind w:left="63" w:right="63"/>
              <w:rPr>
                <w:rFonts w:ascii="宋体" w:hAnsi="宋体"/>
                <w:szCs w:val="21"/>
              </w:rPr>
            </w:pPr>
          </w:p>
        </w:tc>
      </w:tr>
    </w:tbl>
    <w:p>
      <w:pPr>
        <w:spacing w:line="440" w:lineRule="exact"/>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r>
        <w:rPr>
          <w:rFonts w:ascii="宋体" w:hAnsi="宋体"/>
          <w:szCs w:val="21"/>
        </w:rPr>
        <w:t>11-2：工程设备暂估价表</w:t>
      </w:r>
    </w:p>
    <w:tbl>
      <w:tblPr>
        <w:tblStyle w:val="13"/>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序号</w:t>
            </w:r>
          </w:p>
        </w:tc>
        <w:tc>
          <w:tcPr>
            <w:tcW w:w="1984"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名称</w:t>
            </w:r>
          </w:p>
        </w:tc>
        <w:tc>
          <w:tcPr>
            <w:tcW w:w="851"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单位</w:t>
            </w:r>
          </w:p>
        </w:tc>
        <w:tc>
          <w:tcPr>
            <w:tcW w:w="774"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数量</w:t>
            </w:r>
          </w:p>
        </w:tc>
        <w:tc>
          <w:tcPr>
            <w:tcW w:w="1352"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单价</w:t>
            </w:r>
            <w:r>
              <w:rPr>
                <w:rFonts w:hint="eastAsia" w:ascii="宋体" w:hAnsi="宋体"/>
                <w:szCs w:val="21"/>
              </w:rPr>
              <w:t>（元）</w:t>
            </w:r>
          </w:p>
        </w:tc>
        <w:tc>
          <w:tcPr>
            <w:tcW w:w="1418"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合价</w:t>
            </w:r>
            <w:r>
              <w:rPr>
                <w:rFonts w:hint="eastAsia" w:ascii="宋体" w:hAnsi="宋体"/>
                <w:szCs w:val="21"/>
              </w:rPr>
              <w:t>（元）</w:t>
            </w:r>
          </w:p>
        </w:tc>
        <w:tc>
          <w:tcPr>
            <w:tcW w:w="1701" w:type="dxa"/>
            <w:tcBorders>
              <w:top w:val="single" w:color="auto" w:sz="12" w:space="0"/>
              <w:bottom w:val="double" w:color="auto" w:sz="6" w:space="0"/>
            </w:tcBorders>
            <w:vAlign w:val="center"/>
          </w:tcPr>
          <w:p>
            <w:pPr>
              <w:pStyle w:val="7"/>
              <w:keepNext/>
              <w:spacing w:after="0" w:line="440" w:lineRule="exact"/>
              <w:ind w:left="63" w:right="63"/>
              <w:jc w:val="center"/>
              <w:rPr>
                <w:rFonts w:ascii="宋体" w:hAnsi="宋体"/>
                <w:szCs w:val="21"/>
              </w:rPr>
            </w:pPr>
            <w:r>
              <w:rPr>
                <w:rFonts w:ascii="宋体" w:hAnsi="宋体"/>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7"/>
              <w:keepNext/>
              <w:spacing w:after="0" w:line="440" w:lineRule="exact"/>
              <w:ind w:left="63" w:right="63"/>
              <w:rPr>
                <w:rFonts w:ascii="宋体" w:hAnsi="宋体"/>
                <w:szCs w:val="21"/>
              </w:rPr>
            </w:pPr>
          </w:p>
        </w:tc>
        <w:tc>
          <w:tcPr>
            <w:tcW w:w="1984" w:type="dxa"/>
            <w:tcBorders>
              <w:top w:val="double" w:color="auto" w:sz="6" w:space="0"/>
              <w:bottom w:val="single" w:color="auto" w:sz="6" w:space="0"/>
            </w:tcBorders>
          </w:tcPr>
          <w:p>
            <w:pPr>
              <w:pStyle w:val="7"/>
              <w:keepNext/>
              <w:spacing w:after="0" w:line="440" w:lineRule="exact"/>
              <w:ind w:left="63" w:right="63"/>
              <w:rPr>
                <w:rFonts w:ascii="宋体" w:hAnsi="宋体"/>
                <w:szCs w:val="21"/>
              </w:rPr>
            </w:pPr>
          </w:p>
        </w:tc>
        <w:tc>
          <w:tcPr>
            <w:tcW w:w="851" w:type="dxa"/>
            <w:tcBorders>
              <w:top w:val="double" w:color="auto" w:sz="6" w:space="0"/>
              <w:bottom w:val="single" w:color="auto" w:sz="6" w:space="0"/>
            </w:tcBorders>
          </w:tcPr>
          <w:p>
            <w:pPr>
              <w:pStyle w:val="7"/>
              <w:keepNext/>
              <w:spacing w:after="0" w:line="440" w:lineRule="exact"/>
              <w:ind w:left="63" w:right="63"/>
              <w:rPr>
                <w:rFonts w:ascii="宋体" w:hAnsi="宋体"/>
                <w:szCs w:val="21"/>
              </w:rPr>
            </w:pPr>
          </w:p>
        </w:tc>
        <w:tc>
          <w:tcPr>
            <w:tcW w:w="774" w:type="dxa"/>
            <w:tcBorders>
              <w:top w:val="double" w:color="auto" w:sz="6" w:space="0"/>
              <w:bottom w:val="single" w:color="auto" w:sz="6" w:space="0"/>
            </w:tcBorders>
          </w:tcPr>
          <w:p>
            <w:pPr>
              <w:pStyle w:val="7"/>
              <w:keepNext/>
              <w:spacing w:after="0" w:line="440" w:lineRule="exact"/>
              <w:ind w:left="63" w:right="63"/>
              <w:rPr>
                <w:rFonts w:ascii="宋体" w:hAnsi="宋体"/>
                <w:szCs w:val="21"/>
              </w:rPr>
            </w:pPr>
          </w:p>
        </w:tc>
        <w:tc>
          <w:tcPr>
            <w:tcW w:w="1352" w:type="dxa"/>
            <w:tcBorders>
              <w:top w:val="double" w:color="auto" w:sz="6" w:space="0"/>
              <w:bottom w:val="single" w:color="auto" w:sz="6" w:space="0"/>
            </w:tcBorders>
          </w:tcPr>
          <w:p>
            <w:pPr>
              <w:pStyle w:val="7"/>
              <w:keepNext/>
              <w:spacing w:after="0" w:line="440" w:lineRule="exact"/>
              <w:ind w:left="63" w:right="63"/>
              <w:rPr>
                <w:rFonts w:ascii="宋体" w:hAnsi="宋体"/>
                <w:szCs w:val="21"/>
              </w:rPr>
            </w:pPr>
          </w:p>
        </w:tc>
        <w:tc>
          <w:tcPr>
            <w:tcW w:w="1418" w:type="dxa"/>
            <w:tcBorders>
              <w:top w:val="double" w:color="auto" w:sz="6" w:space="0"/>
              <w:bottom w:val="single" w:color="auto" w:sz="6" w:space="0"/>
            </w:tcBorders>
          </w:tcPr>
          <w:p>
            <w:pPr>
              <w:pStyle w:val="7"/>
              <w:keepNext/>
              <w:spacing w:after="0" w:line="440" w:lineRule="exact"/>
              <w:ind w:left="63" w:right="63"/>
              <w:rPr>
                <w:rFonts w:ascii="宋体" w:hAnsi="宋体"/>
                <w:szCs w:val="21"/>
              </w:rPr>
            </w:pPr>
          </w:p>
        </w:tc>
        <w:tc>
          <w:tcPr>
            <w:tcW w:w="1701" w:type="dxa"/>
            <w:tcBorders>
              <w:top w:val="double" w:color="auto" w:sz="6" w:space="0"/>
              <w:bottom w:val="single" w:color="auto" w:sz="6" w:space="0"/>
            </w:tcBorders>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7"/>
              <w:keepNext/>
              <w:spacing w:after="0" w:line="440" w:lineRule="exact"/>
              <w:ind w:left="63" w:right="63"/>
              <w:rPr>
                <w:rFonts w:ascii="宋体" w:hAnsi="宋体"/>
                <w:szCs w:val="21"/>
              </w:rPr>
            </w:pPr>
          </w:p>
        </w:tc>
        <w:tc>
          <w:tcPr>
            <w:tcW w:w="1984" w:type="dxa"/>
            <w:tcBorders>
              <w:top w:val="nil"/>
            </w:tcBorders>
          </w:tcPr>
          <w:p>
            <w:pPr>
              <w:pStyle w:val="7"/>
              <w:keepNext/>
              <w:spacing w:after="0" w:line="440" w:lineRule="exact"/>
              <w:ind w:left="63" w:right="63"/>
              <w:rPr>
                <w:rFonts w:ascii="宋体" w:hAnsi="宋体"/>
                <w:szCs w:val="21"/>
              </w:rPr>
            </w:pPr>
          </w:p>
        </w:tc>
        <w:tc>
          <w:tcPr>
            <w:tcW w:w="851" w:type="dxa"/>
            <w:tcBorders>
              <w:top w:val="nil"/>
            </w:tcBorders>
          </w:tcPr>
          <w:p>
            <w:pPr>
              <w:pStyle w:val="7"/>
              <w:keepNext/>
              <w:spacing w:after="0" w:line="440" w:lineRule="exact"/>
              <w:ind w:left="63" w:right="63"/>
              <w:rPr>
                <w:rFonts w:ascii="宋体" w:hAnsi="宋体"/>
                <w:szCs w:val="21"/>
              </w:rPr>
            </w:pPr>
          </w:p>
        </w:tc>
        <w:tc>
          <w:tcPr>
            <w:tcW w:w="774" w:type="dxa"/>
            <w:tcBorders>
              <w:top w:val="nil"/>
            </w:tcBorders>
          </w:tcPr>
          <w:p>
            <w:pPr>
              <w:pStyle w:val="7"/>
              <w:keepNext/>
              <w:spacing w:after="0" w:line="440" w:lineRule="exact"/>
              <w:ind w:left="63" w:right="63"/>
              <w:rPr>
                <w:rFonts w:ascii="宋体" w:hAnsi="宋体"/>
                <w:szCs w:val="21"/>
              </w:rPr>
            </w:pPr>
          </w:p>
        </w:tc>
        <w:tc>
          <w:tcPr>
            <w:tcW w:w="1352" w:type="dxa"/>
            <w:tcBorders>
              <w:top w:val="nil"/>
            </w:tcBorders>
          </w:tcPr>
          <w:p>
            <w:pPr>
              <w:pStyle w:val="7"/>
              <w:keepNext/>
              <w:spacing w:after="0" w:line="440" w:lineRule="exact"/>
              <w:ind w:left="63" w:right="63"/>
              <w:rPr>
                <w:rFonts w:ascii="宋体" w:hAnsi="宋体"/>
                <w:szCs w:val="21"/>
              </w:rPr>
            </w:pPr>
          </w:p>
        </w:tc>
        <w:tc>
          <w:tcPr>
            <w:tcW w:w="1418" w:type="dxa"/>
            <w:tcBorders>
              <w:top w:val="nil"/>
            </w:tcBorders>
          </w:tcPr>
          <w:p>
            <w:pPr>
              <w:pStyle w:val="7"/>
              <w:keepNext/>
              <w:spacing w:after="0" w:line="440" w:lineRule="exact"/>
              <w:ind w:left="63" w:right="63"/>
              <w:rPr>
                <w:rFonts w:ascii="宋体" w:hAnsi="宋体"/>
                <w:szCs w:val="21"/>
              </w:rPr>
            </w:pPr>
          </w:p>
        </w:tc>
        <w:tc>
          <w:tcPr>
            <w:tcW w:w="1701" w:type="dxa"/>
            <w:tcBorders>
              <w:top w:val="nil"/>
            </w:tcBorders>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7"/>
              <w:keepNext/>
              <w:spacing w:after="0" w:line="440" w:lineRule="exact"/>
              <w:ind w:left="63" w:right="63"/>
              <w:rPr>
                <w:rFonts w:ascii="宋体" w:hAnsi="宋体"/>
                <w:szCs w:val="21"/>
              </w:rPr>
            </w:pPr>
          </w:p>
        </w:tc>
        <w:tc>
          <w:tcPr>
            <w:tcW w:w="1984" w:type="dxa"/>
          </w:tcPr>
          <w:p>
            <w:pPr>
              <w:pStyle w:val="7"/>
              <w:keepNext/>
              <w:spacing w:after="0" w:line="440" w:lineRule="exact"/>
              <w:ind w:left="63" w:right="63"/>
              <w:rPr>
                <w:rFonts w:ascii="宋体" w:hAnsi="宋体"/>
                <w:szCs w:val="21"/>
              </w:rPr>
            </w:pPr>
          </w:p>
        </w:tc>
        <w:tc>
          <w:tcPr>
            <w:tcW w:w="851" w:type="dxa"/>
          </w:tcPr>
          <w:p>
            <w:pPr>
              <w:pStyle w:val="7"/>
              <w:keepNext/>
              <w:spacing w:after="0" w:line="440" w:lineRule="exact"/>
              <w:ind w:left="63" w:right="63"/>
              <w:rPr>
                <w:rFonts w:ascii="宋体" w:hAnsi="宋体"/>
                <w:szCs w:val="21"/>
              </w:rPr>
            </w:pPr>
          </w:p>
        </w:tc>
        <w:tc>
          <w:tcPr>
            <w:tcW w:w="774" w:type="dxa"/>
          </w:tcPr>
          <w:p>
            <w:pPr>
              <w:pStyle w:val="7"/>
              <w:keepNext/>
              <w:spacing w:after="0" w:line="440" w:lineRule="exact"/>
              <w:ind w:left="63" w:right="63"/>
              <w:rPr>
                <w:rFonts w:ascii="宋体" w:hAnsi="宋体"/>
                <w:szCs w:val="21"/>
              </w:rPr>
            </w:pPr>
          </w:p>
        </w:tc>
        <w:tc>
          <w:tcPr>
            <w:tcW w:w="1352" w:type="dxa"/>
          </w:tcPr>
          <w:p>
            <w:pPr>
              <w:pStyle w:val="7"/>
              <w:keepNext/>
              <w:spacing w:after="0" w:line="440" w:lineRule="exact"/>
              <w:ind w:left="63" w:right="63"/>
              <w:rPr>
                <w:rFonts w:ascii="宋体" w:hAnsi="宋体"/>
                <w:szCs w:val="21"/>
              </w:rPr>
            </w:pPr>
          </w:p>
        </w:tc>
        <w:tc>
          <w:tcPr>
            <w:tcW w:w="1418" w:type="dxa"/>
          </w:tcPr>
          <w:p>
            <w:pPr>
              <w:pStyle w:val="7"/>
              <w:keepNext/>
              <w:spacing w:after="0" w:line="440" w:lineRule="exact"/>
              <w:ind w:left="63" w:right="63"/>
              <w:rPr>
                <w:rFonts w:ascii="宋体" w:hAnsi="宋体"/>
                <w:szCs w:val="21"/>
              </w:rPr>
            </w:pPr>
          </w:p>
        </w:tc>
        <w:tc>
          <w:tcPr>
            <w:tcW w:w="1701" w:type="dxa"/>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7"/>
              <w:keepNext/>
              <w:spacing w:after="0" w:line="440" w:lineRule="exact"/>
              <w:ind w:left="63" w:right="63"/>
              <w:rPr>
                <w:rFonts w:ascii="宋体" w:hAnsi="宋体"/>
                <w:szCs w:val="21"/>
              </w:rPr>
            </w:pPr>
          </w:p>
        </w:tc>
        <w:tc>
          <w:tcPr>
            <w:tcW w:w="1984" w:type="dxa"/>
          </w:tcPr>
          <w:p>
            <w:pPr>
              <w:pStyle w:val="7"/>
              <w:keepNext/>
              <w:spacing w:after="0" w:line="440" w:lineRule="exact"/>
              <w:ind w:left="63" w:right="63"/>
              <w:rPr>
                <w:rFonts w:ascii="宋体" w:hAnsi="宋体"/>
                <w:szCs w:val="21"/>
              </w:rPr>
            </w:pPr>
          </w:p>
        </w:tc>
        <w:tc>
          <w:tcPr>
            <w:tcW w:w="851" w:type="dxa"/>
          </w:tcPr>
          <w:p>
            <w:pPr>
              <w:pStyle w:val="7"/>
              <w:keepNext/>
              <w:spacing w:after="0" w:line="440" w:lineRule="exact"/>
              <w:ind w:left="63" w:right="63"/>
              <w:rPr>
                <w:rFonts w:ascii="宋体" w:hAnsi="宋体"/>
                <w:szCs w:val="21"/>
              </w:rPr>
            </w:pPr>
          </w:p>
        </w:tc>
        <w:tc>
          <w:tcPr>
            <w:tcW w:w="774" w:type="dxa"/>
          </w:tcPr>
          <w:p>
            <w:pPr>
              <w:pStyle w:val="7"/>
              <w:keepNext/>
              <w:spacing w:after="0" w:line="440" w:lineRule="exact"/>
              <w:ind w:left="63" w:right="63"/>
              <w:rPr>
                <w:rFonts w:ascii="宋体" w:hAnsi="宋体"/>
                <w:szCs w:val="21"/>
              </w:rPr>
            </w:pPr>
          </w:p>
        </w:tc>
        <w:tc>
          <w:tcPr>
            <w:tcW w:w="1352" w:type="dxa"/>
          </w:tcPr>
          <w:p>
            <w:pPr>
              <w:pStyle w:val="7"/>
              <w:keepNext/>
              <w:spacing w:after="0" w:line="440" w:lineRule="exact"/>
              <w:ind w:left="63" w:right="63"/>
              <w:rPr>
                <w:rFonts w:ascii="宋体" w:hAnsi="宋体"/>
                <w:szCs w:val="21"/>
              </w:rPr>
            </w:pPr>
          </w:p>
        </w:tc>
        <w:tc>
          <w:tcPr>
            <w:tcW w:w="1418" w:type="dxa"/>
          </w:tcPr>
          <w:p>
            <w:pPr>
              <w:pStyle w:val="7"/>
              <w:keepNext/>
              <w:spacing w:after="0" w:line="440" w:lineRule="exact"/>
              <w:ind w:left="63" w:right="63"/>
              <w:rPr>
                <w:rFonts w:ascii="宋体" w:hAnsi="宋体"/>
                <w:szCs w:val="21"/>
              </w:rPr>
            </w:pPr>
          </w:p>
        </w:tc>
        <w:tc>
          <w:tcPr>
            <w:tcW w:w="1701" w:type="dxa"/>
          </w:tcPr>
          <w:p>
            <w:pPr>
              <w:pStyle w:val="7"/>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7"/>
              <w:keepNext/>
              <w:spacing w:after="0" w:line="440" w:lineRule="exact"/>
              <w:ind w:left="63" w:right="63"/>
              <w:rPr>
                <w:rFonts w:ascii="宋体" w:hAnsi="宋体"/>
                <w:szCs w:val="21"/>
              </w:rPr>
            </w:pPr>
          </w:p>
        </w:tc>
        <w:tc>
          <w:tcPr>
            <w:tcW w:w="1984" w:type="dxa"/>
          </w:tcPr>
          <w:p>
            <w:pPr>
              <w:pStyle w:val="7"/>
              <w:keepNext/>
              <w:spacing w:after="0" w:line="440" w:lineRule="exact"/>
              <w:ind w:left="63" w:right="63"/>
              <w:rPr>
                <w:rFonts w:ascii="宋体" w:hAnsi="宋体"/>
                <w:szCs w:val="21"/>
              </w:rPr>
            </w:pPr>
          </w:p>
        </w:tc>
        <w:tc>
          <w:tcPr>
            <w:tcW w:w="851" w:type="dxa"/>
          </w:tcPr>
          <w:p>
            <w:pPr>
              <w:pStyle w:val="7"/>
              <w:keepNext/>
              <w:spacing w:after="0" w:line="440" w:lineRule="exact"/>
              <w:ind w:left="63" w:right="63"/>
              <w:rPr>
                <w:rFonts w:ascii="宋体" w:hAnsi="宋体"/>
                <w:szCs w:val="21"/>
              </w:rPr>
            </w:pPr>
          </w:p>
        </w:tc>
        <w:tc>
          <w:tcPr>
            <w:tcW w:w="774" w:type="dxa"/>
          </w:tcPr>
          <w:p>
            <w:pPr>
              <w:pStyle w:val="7"/>
              <w:keepNext/>
              <w:spacing w:after="0" w:line="440" w:lineRule="exact"/>
              <w:ind w:left="63" w:right="63"/>
              <w:rPr>
                <w:rFonts w:ascii="宋体" w:hAnsi="宋体"/>
                <w:szCs w:val="21"/>
              </w:rPr>
            </w:pPr>
          </w:p>
        </w:tc>
        <w:tc>
          <w:tcPr>
            <w:tcW w:w="1352" w:type="dxa"/>
          </w:tcPr>
          <w:p>
            <w:pPr>
              <w:pStyle w:val="7"/>
              <w:keepNext/>
              <w:spacing w:after="0" w:line="440" w:lineRule="exact"/>
              <w:ind w:left="63" w:right="63"/>
              <w:rPr>
                <w:rFonts w:ascii="宋体" w:hAnsi="宋体"/>
                <w:szCs w:val="21"/>
              </w:rPr>
            </w:pPr>
          </w:p>
        </w:tc>
        <w:tc>
          <w:tcPr>
            <w:tcW w:w="1418" w:type="dxa"/>
          </w:tcPr>
          <w:p>
            <w:pPr>
              <w:pStyle w:val="7"/>
              <w:keepNext/>
              <w:spacing w:after="0" w:line="440" w:lineRule="exact"/>
              <w:ind w:left="63" w:right="63"/>
              <w:rPr>
                <w:rFonts w:ascii="宋体" w:hAnsi="宋体"/>
                <w:szCs w:val="21"/>
              </w:rPr>
            </w:pPr>
          </w:p>
        </w:tc>
        <w:tc>
          <w:tcPr>
            <w:tcW w:w="1701" w:type="dxa"/>
          </w:tcPr>
          <w:p>
            <w:pPr>
              <w:pStyle w:val="7"/>
              <w:keepNext/>
              <w:spacing w:after="0" w:line="440" w:lineRule="exact"/>
              <w:ind w:left="63" w:right="63"/>
              <w:rPr>
                <w:rFonts w:ascii="宋体" w:hAnsi="宋体"/>
                <w:szCs w:val="21"/>
              </w:rPr>
            </w:pPr>
          </w:p>
        </w:tc>
      </w:tr>
    </w:tbl>
    <w:p>
      <w:pPr>
        <w:spacing w:line="440" w:lineRule="exact"/>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r>
        <w:rPr>
          <w:rFonts w:ascii="宋体" w:hAnsi="宋体"/>
          <w:szCs w:val="21"/>
        </w:rPr>
        <w:t>11-3：专业工程暂估价表</w:t>
      </w:r>
    </w:p>
    <w:tbl>
      <w:tblPr>
        <w:tblStyle w:val="13"/>
        <w:tblW w:w="88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tcPr>
          <w:p>
            <w:pPr>
              <w:spacing w:line="440" w:lineRule="exact"/>
              <w:jc w:val="center"/>
              <w:rPr>
                <w:rFonts w:ascii="宋体" w:hAnsi="宋体"/>
                <w:szCs w:val="21"/>
              </w:rPr>
            </w:pPr>
            <w:r>
              <w:rPr>
                <w:rFonts w:ascii="宋体" w:hAnsi="宋体"/>
                <w:szCs w:val="21"/>
              </w:rPr>
              <w:t>序号</w:t>
            </w:r>
          </w:p>
        </w:tc>
        <w:tc>
          <w:tcPr>
            <w:tcW w:w="1984" w:type="dxa"/>
            <w:tcBorders>
              <w:top w:val="single" w:color="auto" w:sz="12" w:space="0"/>
              <w:bottom w:val="double" w:color="auto" w:sz="6" w:space="0"/>
            </w:tcBorders>
          </w:tcPr>
          <w:p>
            <w:pPr>
              <w:spacing w:line="440" w:lineRule="exact"/>
              <w:jc w:val="center"/>
              <w:rPr>
                <w:rFonts w:ascii="宋体" w:hAnsi="宋体"/>
                <w:szCs w:val="21"/>
              </w:rPr>
            </w:pPr>
            <w:r>
              <w:rPr>
                <w:rFonts w:ascii="宋体" w:hAnsi="宋体"/>
                <w:szCs w:val="21"/>
              </w:rPr>
              <w:t>专业工程名称</w:t>
            </w:r>
          </w:p>
        </w:tc>
        <w:tc>
          <w:tcPr>
            <w:tcW w:w="4678" w:type="dxa"/>
            <w:tcBorders>
              <w:top w:val="single" w:color="auto" w:sz="12" w:space="0"/>
              <w:bottom w:val="double" w:color="auto" w:sz="6" w:space="0"/>
            </w:tcBorders>
          </w:tcPr>
          <w:p>
            <w:pPr>
              <w:spacing w:line="440" w:lineRule="exact"/>
              <w:jc w:val="center"/>
              <w:rPr>
                <w:rFonts w:ascii="宋体" w:hAnsi="宋体"/>
                <w:szCs w:val="21"/>
              </w:rPr>
            </w:pPr>
            <w:r>
              <w:rPr>
                <w:rFonts w:ascii="宋体" w:hAnsi="宋体"/>
                <w:szCs w:val="21"/>
              </w:rPr>
              <w:t>工程内容</w:t>
            </w:r>
          </w:p>
        </w:tc>
        <w:tc>
          <w:tcPr>
            <w:tcW w:w="1276" w:type="dxa"/>
            <w:tcBorders>
              <w:top w:val="single" w:color="auto" w:sz="12" w:space="0"/>
              <w:bottom w:val="double" w:color="auto" w:sz="6" w:space="0"/>
            </w:tcBorders>
          </w:tcPr>
          <w:p>
            <w:pPr>
              <w:spacing w:line="440" w:lineRule="exact"/>
              <w:jc w:val="center"/>
              <w:rPr>
                <w:rFonts w:ascii="宋体" w:hAnsi="宋体"/>
                <w:szCs w:val="21"/>
              </w:rPr>
            </w:pPr>
            <w:r>
              <w:rPr>
                <w:rFonts w:ascii="宋体" w:hAnsi="宋体"/>
                <w:szCs w:val="21"/>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tcPr>
          <w:p>
            <w:pPr>
              <w:spacing w:line="440" w:lineRule="exact"/>
              <w:jc w:val="center"/>
              <w:rPr>
                <w:rFonts w:ascii="宋体" w:hAnsi="宋体"/>
                <w:szCs w:val="21"/>
              </w:rPr>
            </w:pPr>
          </w:p>
        </w:tc>
        <w:tc>
          <w:tcPr>
            <w:tcW w:w="1984" w:type="dxa"/>
            <w:tcBorders>
              <w:top w:val="double" w:color="auto" w:sz="6" w:space="0"/>
              <w:bottom w:val="single" w:color="auto" w:sz="6" w:space="0"/>
            </w:tcBorders>
          </w:tcPr>
          <w:p>
            <w:pPr>
              <w:spacing w:line="440" w:lineRule="exact"/>
              <w:jc w:val="center"/>
              <w:rPr>
                <w:rFonts w:ascii="宋体" w:hAnsi="宋体"/>
                <w:szCs w:val="21"/>
              </w:rPr>
            </w:pPr>
          </w:p>
        </w:tc>
        <w:tc>
          <w:tcPr>
            <w:tcW w:w="4678" w:type="dxa"/>
            <w:tcBorders>
              <w:top w:val="double" w:color="auto" w:sz="6" w:space="0"/>
              <w:bottom w:val="single" w:color="auto" w:sz="6" w:space="0"/>
            </w:tcBorders>
          </w:tcPr>
          <w:p>
            <w:pPr>
              <w:spacing w:line="440" w:lineRule="exact"/>
              <w:jc w:val="center"/>
              <w:rPr>
                <w:rFonts w:ascii="宋体" w:hAnsi="宋体"/>
                <w:szCs w:val="21"/>
              </w:rPr>
            </w:pPr>
          </w:p>
        </w:tc>
        <w:tc>
          <w:tcPr>
            <w:tcW w:w="1276" w:type="dxa"/>
            <w:tcBorders>
              <w:top w:val="double" w:color="auto" w:sz="6" w:space="0"/>
              <w:bottom w:val="single" w:color="auto" w:sz="6" w:space="0"/>
            </w:tcBorders>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spacing w:line="440" w:lineRule="exact"/>
              <w:jc w:val="center"/>
              <w:rPr>
                <w:rFonts w:ascii="宋体" w:hAnsi="宋体"/>
                <w:szCs w:val="21"/>
              </w:rPr>
            </w:pPr>
          </w:p>
        </w:tc>
        <w:tc>
          <w:tcPr>
            <w:tcW w:w="1984" w:type="dxa"/>
            <w:tcBorders>
              <w:top w:val="nil"/>
            </w:tcBorders>
          </w:tcPr>
          <w:p>
            <w:pPr>
              <w:spacing w:line="440" w:lineRule="exact"/>
              <w:jc w:val="center"/>
              <w:rPr>
                <w:rFonts w:ascii="宋体" w:hAnsi="宋体"/>
                <w:szCs w:val="21"/>
              </w:rPr>
            </w:pPr>
          </w:p>
        </w:tc>
        <w:tc>
          <w:tcPr>
            <w:tcW w:w="4678" w:type="dxa"/>
            <w:tcBorders>
              <w:top w:val="nil"/>
            </w:tcBorders>
          </w:tcPr>
          <w:p>
            <w:pPr>
              <w:spacing w:line="440" w:lineRule="exact"/>
              <w:jc w:val="center"/>
              <w:rPr>
                <w:rFonts w:ascii="宋体" w:hAnsi="宋体"/>
                <w:szCs w:val="21"/>
              </w:rPr>
            </w:pPr>
          </w:p>
        </w:tc>
        <w:tc>
          <w:tcPr>
            <w:tcW w:w="1276" w:type="dxa"/>
            <w:tcBorders>
              <w:top w:val="nil"/>
            </w:tcBorders>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spacing w:line="440" w:lineRule="exact"/>
              <w:jc w:val="center"/>
              <w:rPr>
                <w:rFonts w:ascii="宋体" w:hAnsi="宋体"/>
                <w:szCs w:val="21"/>
              </w:rPr>
            </w:pPr>
          </w:p>
        </w:tc>
        <w:tc>
          <w:tcPr>
            <w:tcW w:w="1984" w:type="dxa"/>
          </w:tcPr>
          <w:p>
            <w:pPr>
              <w:spacing w:line="440" w:lineRule="exact"/>
              <w:jc w:val="center"/>
              <w:rPr>
                <w:rFonts w:ascii="宋体" w:hAnsi="宋体"/>
                <w:szCs w:val="21"/>
              </w:rPr>
            </w:pPr>
          </w:p>
        </w:tc>
        <w:tc>
          <w:tcPr>
            <w:tcW w:w="4678" w:type="dxa"/>
          </w:tcPr>
          <w:p>
            <w:pPr>
              <w:spacing w:line="440" w:lineRule="exact"/>
              <w:jc w:val="center"/>
              <w:rPr>
                <w:rFonts w:ascii="宋体" w:hAnsi="宋体"/>
                <w:szCs w:val="21"/>
              </w:rPr>
            </w:pPr>
          </w:p>
        </w:tc>
        <w:tc>
          <w:tcPr>
            <w:tcW w:w="1276" w:type="dxa"/>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spacing w:line="440" w:lineRule="exact"/>
              <w:jc w:val="center"/>
              <w:rPr>
                <w:rFonts w:ascii="宋体" w:hAnsi="宋体"/>
                <w:szCs w:val="21"/>
              </w:rPr>
            </w:pPr>
          </w:p>
        </w:tc>
        <w:tc>
          <w:tcPr>
            <w:tcW w:w="1984" w:type="dxa"/>
          </w:tcPr>
          <w:p>
            <w:pPr>
              <w:spacing w:line="440" w:lineRule="exact"/>
              <w:jc w:val="center"/>
              <w:rPr>
                <w:rFonts w:ascii="宋体" w:hAnsi="宋体"/>
                <w:szCs w:val="21"/>
              </w:rPr>
            </w:pPr>
          </w:p>
        </w:tc>
        <w:tc>
          <w:tcPr>
            <w:tcW w:w="4678" w:type="dxa"/>
          </w:tcPr>
          <w:p>
            <w:pPr>
              <w:spacing w:line="440" w:lineRule="exact"/>
              <w:jc w:val="center"/>
              <w:rPr>
                <w:rFonts w:ascii="宋体" w:hAnsi="宋体"/>
                <w:szCs w:val="21"/>
              </w:rPr>
            </w:pPr>
          </w:p>
        </w:tc>
        <w:tc>
          <w:tcPr>
            <w:tcW w:w="1276" w:type="dxa"/>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spacing w:line="440" w:lineRule="exact"/>
              <w:jc w:val="center"/>
              <w:rPr>
                <w:rFonts w:ascii="宋体" w:hAnsi="宋体"/>
                <w:szCs w:val="21"/>
              </w:rPr>
            </w:pPr>
          </w:p>
        </w:tc>
        <w:tc>
          <w:tcPr>
            <w:tcW w:w="1984" w:type="dxa"/>
          </w:tcPr>
          <w:p>
            <w:pPr>
              <w:spacing w:line="440" w:lineRule="exact"/>
              <w:jc w:val="center"/>
              <w:rPr>
                <w:rFonts w:ascii="宋体" w:hAnsi="宋体"/>
                <w:szCs w:val="21"/>
              </w:rPr>
            </w:pPr>
          </w:p>
        </w:tc>
        <w:tc>
          <w:tcPr>
            <w:tcW w:w="4678" w:type="dxa"/>
          </w:tcPr>
          <w:p>
            <w:pPr>
              <w:spacing w:line="440" w:lineRule="exact"/>
              <w:jc w:val="center"/>
              <w:rPr>
                <w:rFonts w:ascii="宋体" w:hAnsi="宋体"/>
                <w:szCs w:val="21"/>
              </w:rPr>
            </w:pPr>
          </w:p>
        </w:tc>
        <w:tc>
          <w:tcPr>
            <w:tcW w:w="1276" w:type="dxa"/>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spacing w:line="440" w:lineRule="exact"/>
              <w:jc w:val="center"/>
              <w:rPr>
                <w:rFonts w:ascii="宋体" w:hAnsi="宋体"/>
                <w:szCs w:val="21"/>
              </w:rPr>
            </w:pPr>
          </w:p>
        </w:tc>
        <w:tc>
          <w:tcPr>
            <w:tcW w:w="1984" w:type="dxa"/>
          </w:tcPr>
          <w:p>
            <w:pPr>
              <w:spacing w:line="440" w:lineRule="exact"/>
              <w:jc w:val="center"/>
              <w:rPr>
                <w:rFonts w:ascii="宋体" w:hAnsi="宋体"/>
                <w:szCs w:val="21"/>
              </w:rPr>
            </w:pPr>
          </w:p>
        </w:tc>
        <w:tc>
          <w:tcPr>
            <w:tcW w:w="4678" w:type="dxa"/>
          </w:tcPr>
          <w:p>
            <w:pPr>
              <w:spacing w:line="440" w:lineRule="exact"/>
              <w:jc w:val="center"/>
              <w:rPr>
                <w:rFonts w:ascii="宋体" w:hAnsi="宋体"/>
                <w:szCs w:val="21"/>
              </w:rPr>
            </w:pPr>
          </w:p>
        </w:tc>
        <w:tc>
          <w:tcPr>
            <w:tcW w:w="1276" w:type="dxa"/>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tcPr>
          <w:p>
            <w:pPr>
              <w:spacing w:line="440" w:lineRule="exact"/>
              <w:jc w:val="center"/>
              <w:rPr>
                <w:rFonts w:ascii="宋体" w:hAnsi="宋体"/>
                <w:szCs w:val="21"/>
              </w:rPr>
            </w:pPr>
            <w:r>
              <w:rPr>
                <w:rFonts w:ascii="宋体" w:hAnsi="宋体"/>
                <w:szCs w:val="21"/>
              </w:rPr>
              <w:t>小计：</w:t>
            </w:r>
          </w:p>
        </w:tc>
      </w:tr>
    </w:tbl>
    <w:p>
      <w:pPr>
        <w:spacing w:line="440" w:lineRule="exact"/>
        <w:jc w:val="center"/>
        <w:rPr>
          <w:rFonts w:ascii="宋体" w:hAnsi="宋体"/>
          <w:szCs w:val="21"/>
        </w:rPr>
      </w:pPr>
    </w:p>
    <w:p>
      <w:pPr>
        <w:keepNext/>
        <w:keepLines/>
        <w:spacing w:line="440" w:lineRule="exact"/>
        <w:ind w:left="283" w:leftChars="135"/>
        <w:outlineLvl w:val="3"/>
        <w:rPr>
          <w:rFonts w:ascii="宋体" w:hAnsi="宋体"/>
          <w:bCs/>
          <w:szCs w:val="21"/>
        </w:rPr>
      </w:pPr>
    </w:p>
    <w:bookmarkEnd w:id="247"/>
    <w:p>
      <w:pPr>
        <w:spacing w:line="320" w:lineRule="exact"/>
        <w:ind w:firstLine="640" w:firstLineChars="200"/>
        <w:jc w:val="center"/>
        <w:rPr>
          <w:rFonts w:ascii="宋体" w:hAnsi="宋体"/>
          <w:sz w:val="32"/>
          <w:szCs w:val="32"/>
        </w:rPr>
      </w:pPr>
      <w:r>
        <w:rPr>
          <w:rFonts w:hint="eastAsia" w:ascii="宋体" w:hAnsi="宋体"/>
          <w:sz w:val="32"/>
          <w:szCs w:val="32"/>
        </w:rPr>
        <w:t>第五章  工程量清单</w:t>
      </w:r>
    </w:p>
    <w:p>
      <w:pPr>
        <w:spacing w:line="460" w:lineRule="exact"/>
        <w:ind w:firstLine="420" w:firstLineChars="200"/>
        <w:rPr>
          <w:rFonts w:ascii="宋体" w:hAnsi="宋体"/>
          <w:szCs w:val="21"/>
        </w:rPr>
      </w:pPr>
      <w:r>
        <w:rPr>
          <w:rFonts w:hint="eastAsia" w:ascii="宋体" w:hAnsi="宋体"/>
          <w:szCs w:val="21"/>
        </w:rPr>
        <w:t>工程量清单按浙建建[2018]61号文件《关于颁发浙江省建设工程计价依据（2018）版的通知》执行。</w:t>
      </w:r>
    </w:p>
    <w:p>
      <w:pPr>
        <w:spacing w:line="400" w:lineRule="exact"/>
        <w:ind w:firstLine="420" w:firstLineChars="200"/>
        <w:jc w:val="center"/>
        <w:rPr>
          <w:rFonts w:ascii="宋体" w:hAnsi="宋体"/>
          <w:szCs w:val="21"/>
        </w:rPr>
      </w:pPr>
    </w:p>
    <w:p>
      <w:pPr>
        <w:spacing w:after="468" w:afterLines="150" w:line="380" w:lineRule="exact"/>
        <w:ind w:firstLine="640" w:firstLineChars="200"/>
        <w:jc w:val="center"/>
        <w:rPr>
          <w:rFonts w:ascii="宋体" w:hAnsi="宋体"/>
          <w:sz w:val="32"/>
          <w:szCs w:val="32"/>
        </w:rPr>
      </w:pPr>
      <w:r>
        <w:rPr>
          <w:rFonts w:hint="eastAsia" w:ascii="宋体" w:hAnsi="宋体"/>
          <w:sz w:val="32"/>
          <w:szCs w:val="32"/>
        </w:rPr>
        <w:t>第六章  图  纸</w:t>
      </w:r>
    </w:p>
    <w:p>
      <w:pPr>
        <w:ind w:firstLine="420" w:firstLineChars="200"/>
        <w:rPr>
          <w:rFonts w:ascii="宋体" w:hAnsi="宋体"/>
          <w:szCs w:val="21"/>
        </w:rPr>
      </w:pPr>
      <w:r>
        <w:rPr>
          <w:rFonts w:hint="eastAsia" w:ascii="宋体" w:hAnsi="宋体"/>
          <w:szCs w:val="21"/>
        </w:rPr>
        <w:t>（经施工图审查合格后的图纸。略）</w:t>
      </w:r>
    </w:p>
    <w:p>
      <w:pPr>
        <w:ind w:firstLine="880" w:firstLineChars="200"/>
        <w:rPr>
          <w:rFonts w:ascii="宋体" w:hAnsi="宋体"/>
          <w:sz w:val="44"/>
          <w:szCs w:val="44"/>
        </w:rPr>
      </w:pPr>
    </w:p>
    <w:p>
      <w:pPr>
        <w:spacing w:line="420" w:lineRule="exact"/>
        <w:jc w:val="center"/>
        <w:rPr>
          <w:rFonts w:ascii="宋体" w:hAnsi="宋体"/>
          <w:sz w:val="32"/>
          <w:szCs w:val="32"/>
        </w:rPr>
      </w:pPr>
      <w:r>
        <w:rPr>
          <w:rFonts w:ascii="宋体" w:hAnsi="宋体"/>
          <w:sz w:val="44"/>
          <w:szCs w:val="44"/>
        </w:rPr>
        <w:br w:type="page"/>
      </w:r>
      <w:r>
        <w:rPr>
          <w:rFonts w:hint="eastAsia" w:ascii="宋体" w:hAnsi="宋体"/>
          <w:sz w:val="32"/>
          <w:szCs w:val="32"/>
        </w:rPr>
        <w:t>第七章  技术标准和要求</w:t>
      </w:r>
    </w:p>
    <w:p>
      <w:pPr>
        <w:jc w:val="center"/>
        <w:rPr>
          <w:rFonts w:ascii="宋体" w:hAnsi="宋体"/>
          <w:sz w:val="24"/>
        </w:rPr>
      </w:pPr>
      <w:r>
        <w:rPr>
          <w:rFonts w:hint="eastAsia" w:ascii="宋体" w:hAnsi="宋体"/>
          <w:sz w:val="24"/>
        </w:rPr>
        <w:t>（根据需要填写）</w:t>
      </w:r>
    </w:p>
    <w:p>
      <w:pPr>
        <w:jc w:val="center"/>
        <w:rPr>
          <w:rFonts w:ascii="宋体" w:hAnsi="宋体"/>
          <w:sz w:val="24"/>
        </w:rPr>
      </w:pPr>
    </w:p>
    <w:p>
      <w:pPr>
        <w:jc w:val="center"/>
        <w:rPr>
          <w:rFonts w:ascii="宋体" w:hAnsi="宋体"/>
          <w:sz w:val="24"/>
        </w:rPr>
      </w:pPr>
      <w:r>
        <w:rPr>
          <w:rFonts w:hint="eastAsia" w:ascii="宋体" w:hAnsi="宋体"/>
          <w:sz w:val="24"/>
        </w:rPr>
        <w:t>第一节  一般要求</w:t>
      </w:r>
    </w:p>
    <w:p>
      <w:pPr>
        <w:rPr>
          <w:rFonts w:ascii="宋体" w:hAnsi="宋体"/>
          <w:szCs w:val="21"/>
        </w:rPr>
      </w:pPr>
      <w:r>
        <w:rPr>
          <w:rFonts w:hint="eastAsia" w:ascii="宋体" w:hAnsi="宋体"/>
          <w:szCs w:val="21"/>
        </w:rPr>
        <w:t>1．工程说明</w:t>
      </w:r>
    </w:p>
    <w:p>
      <w:pPr>
        <w:rPr>
          <w:rFonts w:ascii="宋体" w:hAnsi="宋体"/>
          <w:szCs w:val="21"/>
        </w:rPr>
      </w:pPr>
      <w:r>
        <w:rPr>
          <w:rFonts w:hint="eastAsia" w:ascii="宋体" w:hAnsi="宋体"/>
          <w:szCs w:val="21"/>
        </w:rPr>
        <w:t>2．承包范围（略）</w:t>
      </w:r>
    </w:p>
    <w:p>
      <w:pPr>
        <w:rPr>
          <w:rFonts w:ascii="宋体" w:hAnsi="宋体"/>
          <w:szCs w:val="21"/>
        </w:rPr>
      </w:pPr>
      <w:r>
        <w:rPr>
          <w:rFonts w:hint="eastAsia" w:ascii="宋体" w:hAnsi="宋体"/>
          <w:szCs w:val="21"/>
        </w:rPr>
        <w:t>3．工期要求（略）</w:t>
      </w:r>
    </w:p>
    <w:p>
      <w:pPr>
        <w:rPr>
          <w:rFonts w:ascii="宋体" w:hAnsi="宋体"/>
          <w:szCs w:val="21"/>
        </w:rPr>
      </w:pPr>
      <w:r>
        <w:rPr>
          <w:rFonts w:hint="eastAsia" w:ascii="宋体" w:hAnsi="宋体"/>
          <w:szCs w:val="21"/>
        </w:rPr>
        <w:t>4．质量要求（略）</w:t>
      </w:r>
    </w:p>
    <w:p>
      <w:pPr>
        <w:rPr>
          <w:rFonts w:ascii="宋体" w:hAnsi="宋体"/>
          <w:szCs w:val="21"/>
        </w:rPr>
      </w:pPr>
      <w:r>
        <w:rPr>
          <w:rFonts w:hint="eastAsia" w:ascii="宋体" w:hAnsi="宋体"/>
          <w:szCs w:val="21"/>
        </w:rPr>
        <w:t>5．适用规范和标准（略）</w:t>
      </w:r>
    </w:p>
    <w:p>
      <w:pPr>
        <w:rPr>
          <w:rFonts w:ascii="宋体" w:hAnsi="宋体"/>
          <w:szCs w:val="21"/>
        </w:rPr>
      </w:pPr>
      <w:r>
        <w:rPr>
          <w:rFonts w:hint="eastAsia" w:ascii="宋体" w:hAnsi="宋体"/>
          <w:szCs w:val="21"/>
        </w:rPr>
        <w:t>6．安全文明施工（略）</w:t>
      </w:r>
    </w:p>
    <w:p>
      <w:pPr>
        <w:rPr>
          <w:rFonts w:ascii="宋体" w:hAnsi="宋体"/>
          <w:szCs w:val="21"/>
        </w:rPr>
      </w:pPr>
      <w:r>
        <w:rPr>
          <w:rFonts w:hint="eastAsia" w:ascii="宋体" w:hAnsi="宋体"/>
          <w:szCs w:val="21"/>
        </w:rPr>
        <w:t>7．治安保卫（略）</w:t>
      </w:r>
    </w:p>
    <w:p>
      <w:pPr>
        <w:rPr>
          <w:rFonts w:ascii="宋体" w:hAnsi="宋体"/>
          <w:szCs w:val="21"/>
        </w:rPr>
      </w:pPr>
      <w:r>
        <w:rPr>
          <w:rFonts w:hint="eastAsia" w:ascii="宋体" w:hAnsi="宋体"/>
          <w:szCs w:val="21"/>
        </w:rPr>
        <w:t>8．地上、地下设施和周边建筑物的保护（略）</w:t>
      </w:r>
    </w:p>
    <w:p>
      <w:pPr>
        <w:rPr>
          <w:rFonts w:ascii="宋体" w:hAnsi="宋体"/>
          <w:szCs w:val="21"/>
        </w:rPr>
      </w:pPr>
      <w:r>
        <w:rPr>
          <w:rFonts w:hint="eastAsia" w:ascii="宋体" w:hAnsi="宋体"/>
          <w:szCs w:val="21"/>
        </w:rPr>
        <w:t>9．样品和材料代换（略）</w:t>
      </w:r>
    </w:p>
    <w:p>
      <w:pPr>
        <w:rPr>
          <w:rFonts w:ascii="宋体" w:hAnsi="宋体"/>
          <w:szCs w:val="21"/>
        </w:rPr>
      </w:pPr>
      <w:r>
        <w:rPr>
          <w:rFonts w:hint="eastAsia" w:ascii="宋体" w:hAnsi="宋体"/>
          <w:szCs w:val="21"/>
        </w:rPr>
        <w:t>10．进口材料和工程设备（略）</w:t>
      </w:r>
    </w:p>
    <w:p>
      <w:pPr>
        <w:rPr>
          <w:rFonts w:ascii="宋体" w:hAnsi="宋体"/>
          <w:szCs w:val="21"/>
        </w:rPr>
      </w:pPr>
      <w:r>
        <w:rPr>
          <w:rFonts w:hint="eastAsia" w:ascii="宋体" w:hAnsi="宋体"/>
          <w:szCs w:val="21"/>
        </w:rPr>
        <w:t>11．进度报告和进度例会（略）</w:t>
      </w:r>
    </w:p>
    <w:p>
      <w:pPr>
        <w:rPr>
          <w:rFonts w:ascii="宋体" w:hAnsi="宋体"/>
          <w:szCs w:val="21"/>
        </w:rPr>
      </w:pPr>
      <w:r>
        <w:rPr>
          <w:rFonts w:hint="eastAsia" w:ascii="宋体" w:hAnsi="宋体"/>
          <w:szCs w:val="21"/>
        </w:rPr>
        <w:t>12．试验和检验（略）</w:t>
      </w:r>
    </w:p>
    <w:p>
      <w:pPr>
        <w:rPr>
          <w:rFonts w:ascii="宋体" w:hAnsi="宋体"/>
          <w:szCs w:val="21"/>
        </w:rPr>
      </w:pPr>
      <w:r>
        <w:rPr>
          <w:rFonts w:hint="eastAsia" w:ascii="宋体" w:hAnsi="宋体"/>
          <w:szCs w:val="21"/>
        </w:rPr>
        <w:t>13．计日工（略）</w:t>
      </w:r>
    </w:p>
    <w:p>
      <w:pPr>
        <w:rPr>
          <w:rFonts w:ascii="宋体" w:hAnsi="宋体"/>
          <w:szCs w:val="21"/>
        </w:rPr>
      </w:pPr>
      <w:r>
        <w:rPr>
          <w:rFonts w:hint="eastAsia" w:ascii="宋体" w:hAnsi="宋体"/>
          <w:szCs w:val="21"/>
        </w:rPr>
        <w:t>14．计量与支付（略）</w:t>
      </w:r>
    </w:p>
    <w:p>
      <w:pPr>
        <w:rPr>
          <w:rFonts w:ascii="宋体" w:hAnsi="宋体"/>
          <w:szCs w:val="21"/>
        </w:rPr>
      </w:pPr>
      <w:r>
        <w:rPr>
          <w:rFonts w:hint="eastAsia" w:ascii="宋体" w:hAnsi="宋体"/>
          <w:szCs w:val="21"/>
        </w:rPr>
        <w:t>15．竣工验收和工程移交（略）</w:t>
      </w:r>
    </w:p>
    <w:p>
      <w:pPr>
        <w:rPr>
          <w:rFonts w:ascii="宋体" w:hAnsi="宋体"/>
          <w:szCs w:val="21"/>
        </w:rPr>
      </w:pPr>
      <w:r>
        <w:rPr>
          <w:rFonts w:hint="eastAsia" w:ascii="宋体" w:hAnsi="宋体"/>
          <w:szCs w:val="21"/>
        </w:rPr>
        <w:t>16．其他要求（略）</w:t>
      </w:r>
    </w:p>
    <w:p>
      <w:pPr>
        <w:jc w:val="center"/>
        <w:rPr>
          <w:rFonts w:ascii="宋体" w:hAnsi="宋体"/>
          <w:sz w:val="24"/>
        </w:rPr>
      </w:pPr>
    </w:p>
    <w:p>
      <w:pPr>
        <w:jc w:val="center"/>
        <w:rPr>
          <w:rFonts w:ascii="宋体" w:hAnsi="宋体"/>
          <w:sz w:val="24"/>
        </w:rPr>
      </w:pPr>
      <w:r>
        <w:rPr>
          <w:rFonts w:hint="eastAsia" w:ascii="宋体" w:hAnsi="宋体"/>
          <w:sz w:val="24"/>
        </w:rPr>
        <w:t>第二节  特殊技术标准和要求</w:t>
      </w:r>
    </w:p>
    <w:p>
      <w:pPr>
        <w:rPr>
          <w:rFonts w:ascii="宋体" w:hAnsi="宋体"/>
          <w:szCs w:val="21"/>
        </w:rPr>
      </w:pPr>
    </w:p>
    <w:p>
      <w:pPr>
        <w:rPr>
          <w:rFonts w:ascii="宋体" w:hAnsi="宋体"/>
          <w:szCs w:val="21"/>
        </w:rPr>
      </w:pPr>
      <w:r>
        <w:rPr>
          <w:rFonts w:hint="eastAsia" w:ascii="宋体" w:hAnsi="宋体"/>
          <w:szCs w:val="21"/>
        </w:rPr>
        <w:t>1．材料和工程设备技术要求（略）</w:t>
      </w:r>
    </w:p>
    <w:p>
      <w:pPr>
        <w:rPr>
          <w:rFonts w:ascii="宋体" w:hAnsi="宋体"/>
          <w:szCs w:val="21"/>
        </w:rPr>
      </w:pPr>
      <w:r>
        <w:rPr>
          <w:rFonts w:hint="eastAsia" w:ascii="宋体" w:hAnsi="宋体"/>
          <w:szCs w:val="21"/>
        </w:rPr>
        <w:t>2．特殊技术要求（略）</w:t>
      </w:r>
    </w:p>
    <w:p>
      <w:pPr>
        <w:rPr>
          <w:rFonts w:ascii="宋体" w:hAnsi="宋体"/>
          <w:szCs w:val="21"/>
        </w:rPr>
      </w:pPr>
      <w:r>
        <w:rPr>
          <w:rFonts w:hint="eastAsia" w:ascii="宋体" w:hAnsi="宋体"/>
          <w:szCs w:val="21"/>
        </w:rPr>
        <w:t>3．新技术、新工艺和新材料（略）</w:t>
      </w:r>
    </w:p>
    <w:p>
      <w:pPr>
        <w:rPr>
          <w:rFonts w:ascii="宋体" w:hAnsi="宋体"/>
          <w:szCs w:val="21"/>
        </w:rPr>
      </w:pPr>
      <w:r>
        <w:rPr>
          <w:rFonts w:hint="eastAsia" w:ascii="宋体" w:hAnsi="宋体"/>
          <w:szCs w:val="21"/>
        </w:rPr>
        <w:t>4．其他特殊技术标准和要求（略）</w:t>
      </w:r>
    </w:p>
    <w:p>
      <w:pPr>
        <w:rPr>
          <w:rFonts w:ascii="宋体" w:hAnsi="宋体"/>
          <w:szCs w:val="21"/>
        </w:rPr>
      </w:pPr>
    </w:p>
    <w:p>
      <w:pPr>
        <w:rPr>
          <w:rFonts w:ascii="宋体" w:hAnsi="宋体"/>
          <w:szCs w:val="21"/>
        </w:rPr>
      </w:pPr>
    </w:p>
    <w:p>
      <w:pPr>
        <w:jc w:val="center"/>
        <w:rPr>
          <w:rFonts w:ascii="宋体" w:hAnsi="宋体"/>
          <w:sz w:val="24"/>
        </w:rPr>
      </w:pPr>
      <w:r>
        <w:rPr>
          <w:rFonts w:hint="eastAsia" w:ascii="宋体" w:hAnsi="宋体"/>
          <w:sz w:val="24"/>
        </w:rPr>
        <w:t>第三节  适用的国家、行业以及地方规范、标准和规程</w:t>
      </w:r>
    </w:p>
    <w:p>
      <w:pPr>
        <w:rPr>
          <w:rFonts w:ascii="宋体" w:hAnsi="宋体"/>
          <w:szCs w:val="21"/>
        </w:rPr>
      </w:pPr>
    </w:p>
    <w:p>
      <w:pPr>
        <w:rPr>
          <w:rFonts w:ascii="宋体" w:hAnsi="宋体"/>
          <w:szCs w:val="21"/>
        </w:rPr>
      </w:pPr>
      <w:r>
        <w:rPr>
          <w:rFonts w:hint="eastAsia" w:ascii="宋体" w:hAnsi="宋体"/>
          <w:szCs w:val="21"/>
        </w:rPr>
        <w:t>附件A：施工现场现状平面图（略）</w:t>
      </w:r>
    </w:p>
    <w:p>
      <w:pPr>
        <w:rPr>
          <w:rFonts w:ascii="宋体" w:hAnsi="宋体"/>
          <w:szCs w:val="21"/>
        </w:rPr>
      </w:pPr>
    </w:p>
    <w:p>
      <w:pPr>
        <w:spacing w:line="500" w:lineRule="exact"/>
        <w:jc w:val="center"/>
        <w:rPr>
          <w:rFonts w:ascii="宋体" w:hAnsi="宋体"/>
          <w:sz w:val="32"/>
          <w:szCs w:val="32"/>
        </w:rPr>
      </w:pPr>
      <w:r>
        <w:rPr>
          <w:rFonts w:hint="eastAsia" w:ascii="宋体" w:hAnsi="宋体"/>
          <w:sz w:val="28"/>
          <w:szCs w:val="28"/>
        </w:rPr>
        <w:br w:type="page"/>
      </w:r>
      <w:r>
        <w:rPr>
          <w:rFonts w:hint="eastAsia" w:ascii="宋体" w:hAnsi="宋体"/>
          <w:sz w:val="32"/>
          <w:szCs w:val="32"/>
        </w:rPr>
        <w:t>第八章  投标文件格式</w:t>
      </w:r>
    </w:p>
    <w:p>
      <w:r>
        <w:rPr>
          <w:rFonts w:ascii="宋体" w:hAnsi="宋体"/>
          <w:sz w:val="32"/>
          <w:szCs w:val="32"/>
        </w:rPr>
        <w:br w:type="page"/>
      </w:r>
    </w:p>
    <w:p>
      <w:pPr>
        <w:jc w:val="center"/>
        <w:rPr>
          <w:rFonts w:ascii="宋体" w:hAnsi="宋体"/>
          <w:sz w:val="32"/>
          <w:szCs w:val="32"/>
        </w:rPr>
      </w:pPr>
    </w:p>
    <w:p>
      <w:pPr>
        <w:jc w:val="center"/>
        <w:rPr>
          <w:rFonts w:ascii="宋体" w:hAnsi="宋体"/>
          <w:sz w:val="28"/>
          <w:szCs w:val="28"/>
        </w:rPr>
      </w:pPr>
      <w:r>
        <w:rPr>
          <w:rFonts w:hint="eastAsia" w:ascii="宋体" w:hAnsi="宋体"/>
          <w:sz w:val="28"/>
          <w:szCs w:val="28"/>
        </w:rPr>
        <w:t>（项目名称）标段施工招标</w:t>
      </w:r>
    </w:p>
    <w:p>
      <w:pPr>
        <w:spacing w:before="312" w:beforeLines="100"/>
        <w:jc w:val="center"/>
        <w:rPr>
          <w:rFonts w:ascii="宋体" w:hAnsi="宋体"/>
          <w:sz w:val="44"/>
          <w:szCs w:val="44"/>
        </w:rPr>
      </w:pPr>
      <w:r>
        <w:rPr>
          <w:rFonts w:hint="eastAsia" w:ascii="宋体" w:hAnsi="宋体"/>
          <w:sz w:val="44"/>
          <w:szCs w:val="44"/>
        </w:rPr>
        <w:t>投  标  文  件</w:t>
      </w: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spacing w:line="360" w:lineRule="auto"/>
        <w:jc w:val="center"/>
        <w:rPr>
          <w:rFonts w:ascii="宋体" w:hAnsi="宋体"/>
          <w:sz w:val="28"/>
          <w:szCs w:val="28"/>
        </w:rPr>
      </w:pPr>
      <w:r>
        <w:rPr>
          <w:rFonts w:hint="eastAsia" w:ascii="宋体" w:hAnsi="宋体"/>
          <w:sz w:val="28"/>
          <w:szCs w:val="28"/>
        </w:rPr>
        <w:t>投标人：（盖单位章）</w:t>
      </w:r>
    </w:p>
    <w:p>
      <w:pPr>
        <w:spacing w:line="360" w:lineRule="auto"/>
        <w:jc w:val="center"/>
        <w:rPr>
          <w:rFonts w:ascii="宋体" w:hAnsi="宋体"/>
          <w:sz w:val="28"/>
          <w:szCs w:val="28"/>
        </w:rPr>
      </w:pPr>
      <w:r>
        <w:rPr>
          <w:rFonts w:hint="eastAsia" w:ascii="宋体" w:hAnsi="宋体"/>
          <w:sz w:val="28"/>
          <w:szCs w:val="28"/>
        </w:rPr>
        <w:t>法定代表人或其委托代理人：（签字）</w:t>
      </w:r>
    </w:p>
    <w:p>
      <w:pPr>
        <w:jc w:val="center"/>
        <w:rPr>
          <w:rFonts w:ascii="宋体" w:hAnsi="宋体"/>
          <w:sz w:val="28"/>
          <w:szCs w:val="28"/>
        </w:rPr>
      </w:pPr>
    </w:p>
    <w:p>
      <w:pPr>
        <w:jc w:val="center"/>
        <w:rPr>
          <w:rFonts w:ascii="宋体" w:hAnsi="宋体"/>
          <w:sz w:val="28"/>
          <w:szCs w:val="28"/>
        </w:rPr>
      </w:pPr>
      <w:r>
        <w:rPr>
          <w:rFonts w:hint="eastAsia" w:ascii="宋体" w:hAnsi="宋体"/>
          <w:sz w:val="28"/>
          <w:szCs w:val="28"/>
        </w:rPr>
        <w:t>年月日</w:t>
      </w:r>
    </w:p>
    <w:p>
      <w:pPr>
        <w:spacing w:before="312" w:beforeLines="100" w:after="312" w:afterLines="100"/>
        <w:jc w:val="center"/>
        <w:rPr>
          <w:rFonts w:ascii="黑体" w:eastAsia="黑体"/>
          <w:sz w:val="28"/>
          <w:szCs w:val="28"/>
        </w:rPr>
      </w:pPr>
      <w:r>
        <w:rPr>
          <w:rFonts w:ascii="宋体" w:hAnsi="宋体"/>
          <w:sz w:val="28"/>
          <w:szCs w:val="28"/>
        </w:rPr>
        <w:br w:type="page"/>
      </w:r>
      <w:r>
        <w:rPr>
          <w:rFonts w:hint="eastAsia" w:ascii="黑体" w:eastAsia="黑体"/>
          <w:sz w:val="28"/>
          <w:szCs w:val="28"/>
        </w:rPr>
        <w:t>目    录</w:t>
      </w:r>
    </w:p>
    <w:p>
      <w:pPr>
        <w:spacing w:line="500" w:lineRule="exact"/>
        <w:rPr>
          <w:rFonts w:ascii="宋体" w:hAnsi="宋体"/>
          <w:sz w:val="24"/>
        </w:rPr>
      </w:pPr>
      <w:r>
        <w:rPr>
          <w:rFonts w:hint="eastAsia" w:ascii="宋体" w:hAnsi="宋体"/>
          <w:sz w:val="24"/>
        </w:rPr>
        <w:t>1、投标函（附件三）</w:t>
      </w:r>
    </w:p>
    <w:p>
      <w:pPr>
        <w:spacing w:line="500" w:lineRule="exact"/>
        <w:rPr>
          <w:rFonts w:ascii="宋体" w:hAnsi="宋体"/>
          <w:sz w:val="24"/>
        </w:rPr>
      </w:pPr>
      <w:r>
        <w:rPr>
          <w:rFonts w:hint="eastAsia" w:ascii="宋体" w:hAnsi="宋体"/>
          <w:sz w:val="24"/>
        </w:rPr>
        <w:t>2、总报价书（附件四）</w:t>
      </w:r>
    </w:p>
    <w:p>
      <w:pPr>
        <w:spacing w:line="500" w:lineRule="exact"/>
        <w:rPr>
          <w:rFonts w:ascii="宋体" w:hAnsi="宋体"/>
          <w:sz w:val="24"/>
        </w:rPr>
      </w:pPr>
      <w:r>
        <w:rPr>
          <w:rFonts w:hint="eastAsia" w:ascii="宋体" w:hAnsi="宋体"/>
          <w:sz w:val="24"/>
        </w:rPr>
        <w:t>3、标底认可函（附件五）</w:t>
      </w:r>
    </w:p>
    <w:p>
      <w:pPr>
        <w:spacing w:line="500" w:lineRule="exact"/>
        <w:rPr>
          <w:rFonts w:ascii="宋体" w:hAnsi="宋体"/>
          <w:sz w:val="24"/>
        </w:rPr>
      </w:pPr>
      <w:r>
        <w:rPr>
          <w:rFonts w:hint="eastAsia" w:ascii="宋体" w:hAnsi="宋体"/>
          <w:sz w:val="24"/>
        </w:rPr>
        <w:t>4、承诺书（附件六）</w:t>
      </w:r>
    </w:p>
    <w:p>
      <w:pPr>
        <w:spacing w:line="500" w:lineRule="exact"/>
        <w:rPr>
          <w:rFonts w:ascii="宋体" w:hAnsi="宋体"/>
          <w:sz w:val="24"/>
        </w:rPr>
      </w:pPr>
      <w:r>
        <w:rPr>
          <w:rFonts w:hint="eastAsia" w:ascii="宋体" w:hAnsi="宋体"/>
          <w:sz w:val="24"/>
        </w:rPr>
        <w:t>5、项目负责人简历表（附件七）</w:t>
      </w:r>
    </w:p>
    <w:p>
      <w:pPr>
        <w:spacing w:line="500" w:lineRule="exact"/>
        <w:rPr>
          <w:rFonts w:ascii="宋体" w:hAnsi="宋体"/>
          <w:sz w:val="24"/>
        </w:rPr>
      </w:pPr>
      <w:r>
        <w:rPr>
          <w:rFonts w:hint="eastAsia" w:ascii="宋体" w:hAnsi="宋体"/>
          <w:sz w:val="24"/>
        </w:rPr>
        <w:t>6、主要施工管理人员表（附件八）</w:t>
      </w:r>
    </w:p>
    <w:p>
      <w:pPr>
        <w:spacing w:line="500" w:lineRule="exact"/>
        <w:rPr>
          <w:rFonts w:ascii="宋体" w:hAnsi="宋体"/>
          <w:sz w:val="24"/>
        </w:rPr>
      </w:pPr>
      <w:r>
        <w:rPr>
          <w:rFonts w:hint="eastAsia" w:ascii="宋体" w:hAnsi="宋体"/>
          <w:sz w:val="24"/>
        </w:rPr>
        <w:t>7、主要施工机械设备表（附件九）</w:t>
      </w:r>
    </w:p>
    <w:p>
      <w:pPr>
        <w:spacing w:line="500" w:lineRule="exact"/>
        <w:rPr>
          <w:rFonts w:ascii="宋体" w:hAnsi="宋体"/>
          <w:sz w:val="24"/>
        </w:rPr>
      </w:pPr>
      <w:r>
        <w:rPr>
          <w:rFonts w:hint="eastAsia" w:ascii="宋体" w:hAnsi="宋体"/>
          <w:sz w:val="24"/>
        </w:rPr>
        <w:t>8、临时设施情况表（附件十）</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pStyle w:val="17"/>
      </w:pPr>
    </w:p>
    <w:p>
      <w:pPr>
        <w:spacing w:line="500" w:lineRule="exact"/>
        <w:rPr>
          <w:rFonts w:ascii="宋体" w:hAnsi="宋体"/>
          <w:sz w:val="24"/>
        </w:rPr>
      </w:pPr>
    </w:p>
    <w:p>
      <w:pPr>
        <w:rPr>
          <w:rFonts w:ascii="宋体" w:hAnsi="宋体"/>
          <w:sz w:val="24"/>
        </w:rPr>
      </w:pPr>
    </w:p>
    <w:p>
      <w:pPr>
        <w:rPr>
          <w:rFonts w:ascii="宋体" w:hAnsi="宋体"/>
          <w:sz w:val="24"/>
        </w:rPr>
      </w:pPr>
      <w:r>
        <w:rPr>
          <w:rFonts w:hint="eastAsia" w:ascii="宋体" w:hAnsi="宋体"/>
          <w:sz w:val="24"/>
        </w:rPr>
        <w:t>附件三</w:t>
      </w:r>
    </w:p>
    <w:p>
      <w:pPr>
        <w:spacing w:line="500" w:lineRule="exact"/>
        <w:jc w:val="center"/>
        <w:rPr>
          <w:rFonts w:ascii="宋体" w:hAnsi="宋体"/>
          <w:sz w:val="24"/>
        </w:rPr>
      </w:pPr>
      <w:r>
        <w:rPr>
          <w:rFonts w:hint="eastAsia" w:ascii="宋体" w:hAnsi="宋体"/>
          <w:b/>
          <w:sz w:val="28"/>
          <w:szCs w:val="28"/>
        </w:rPr>
        <w:t xml:space="preserve">工程  投 标 函 </w:t>
      </w:r>
    </w:p>
    <w:p>
      <w:pPr>
        <w:spacing w:line="300" w:lineRule="exact"/>
        <w:rPr>
          <w:rFonts w:ascii="宋体" w:hAnsi="宋体"/>
          <w:sz w:val="24"/>
        </w:rPr>
      </w:pPr>
    </w:p>
    <w:p>
      <w:pPr>
        <w:spacing w:line="500" w:lineRule="exact"/>
        <w:rPr>
          <w:rFonts w:ascii="宋体" w:hAnsi="宋体"/>
          <w:sz w:val="24"/>
        </w:rPr>
      </w:pPr>
      <w:r>
        <w:rPr>
          <w:rFonts w:hint="eastAsia" w:ascii="宋体" w:hAnsi="宋体"/>
          <w:sz w:val="24"/>
        </w:rPr>
        <w:t>招标人：</w:t>
      </w:r>
    </w:p>
    <w:p>
      <w:pPr>
        <w:spacing w:line="500" w:lineRule="exact"/>
        <w:ind w:firstLine="435"/>
        <w:rPr>
          <w:rFonts w:ascii="宋体" w:hAnsi="宋体"/>
          <w:sz w:val="24"/>
        </w:rPr>
      </w:pPr>
      <w:r>
        <w:rPr>
          <w:rFonts w:hint="eastAsia" w:ascii="宋体" w:hAnsi="宋体"/>
          <w:sz w:val="24"/>
        </w:rPr>
        <w:t>1、根据已收到</w:t>
      </w:r>
      <w:r>
        <w:rPr>
          <w:rFonts w:hint="eastAsia" w:ascii="宋体" w:hAnsi="宋体"/>
          <w:sz w:val="24"/>
          <w:u w:val="single"/>
        </w:rPr>
        <w:t xml:space="preserve">    </w:t>
      </w:r>
      <w:r>
        <w:rPr>
          <w:rFonts w:hint="eastAsia" w:ascii="宋体" w:hAnsi="宋体"/>
          <w:sz w:val="24"/>
        </w:rPr>
        <w:t>工程的招标文件，我方经现场考察和研究，我方愿以审定后造价下浮</w:t>
      </w:r>
      <w:r>
        <w:rPr>
          <w:rFonts w:hint="eastAsia" w:ascii="宋体" w:hAnsi="宋体"/>
          <w:sz w:val="24"/>
          <w:u w:val="single"/>
        </w:rPr>
        <w:t xml:space="preserve">    </w:t>
      </w:r>
      <w:r>
        <w:rPr>
          <w:rFonts w:hint="eastAsia" w:ascii="宋体" w:hAnsi="宋体"/>
          <w:sz w:val="24"/>
        </w:rPr>
        <w:t>％（小写）的价格承包上述工程施工。</w:t>
      </w:r>
    </w:p>
    <w:p>
      <w:pPr>
        <w:spacing w:line="500" w:lineRule="exact"/>
        <w:ind w:firstLine="435"/>
        <w:rPr>
          <w:rFonts w:ascii="宋体" w:hAnsi="宋体"/>
          <w:sz w:val="24"/>
        </w:rPr>
      </w:pPr>
      <w:r>
        <w:rPr>
          <w:rFonts w:hint="eastAsia" w:ascii="宋体" w:hAnsi="宋体"/>
          <w:sz w:val="24"/>
        </w:rPr>
        <w:t xml:space="preserve">2、一旦我方中标，我方保证在 </w:t>
      </w:r>
      <w:r>
        <w:rPr>
          <w:rFonts w:hint="eastAsia" w:ascii="宋体" w:hAnsi="宋体"/>
          <w:sz w:val="24"/>
          <w:u w:val="single"/>
        </w:rPr>
        <w:t xml:space="preserve">    </w:t>
      </w:r>
      <w:r>
        <w:rPr>
          <w:rFonts w:hint="eastAsia" w:ascii="宋体" w:hAnsi="宋体"/>
          <w:sz w:val="24"/>
        </w:rPr>
        <w:t>天（日历日）内竣工并移交整个工程。</w:t>
      </w:r>
    </w:p>
    <w:p>
      <w:pPr>
        <w:spacing w:line="500" w:lineRule="exact"/>
        <w:ind w:firstLine="480" w:firstLineChars="200"/>
        <w:rPr>
          <w:rFonts w:ascii="宋体" w:hAnsi="宋体"/>
          <w:sz w:val="24"/>
        </w:rPr>
      </w:pPr>
      <w:r>
        <w:rPr>
          <w:rFonts w:hint="eastAsia" w:ascii="宋体" w:hAnsi="宋体"/>
          <w:sz w:val="24"/>
        </w:rPr>
        <w:t>3、如果我方中标，我方将按本招标文件规定办理合同价款</w:t>
      </w:r>
      <w:r>
        <w:rPr>
          <w:rFonts w:hint="eastAsia" w:ascii="宋体" w:hAnsi="宋体"/>
          <w:sz w:val="24"/>
          <w:u w:val="single"/>
        </w:rPr>
        <w:t xml:space="preserve">  </w:t>
      </w:r>
      <w:r>
        <w:rPr>
          <w:rFonts w:hint="eastAsia" w:ascii="宋体" w:hAnsi="宋体"/>
          <w:sz w:val="24"/>
        </w:rPr>
        <w:t>％的履约担保手续。</w:t>
      </w:r>
    </w:p>
    <w:p>
      <w:pPr>
        <w:spacing w:line="500" w:lineRule="exact"/>
        <w:ind w:firstLine="480" w:firstLineChars="200"/>
        <w:rPr>
          <w:rFonts w:ascii="宋体" w:hAnsi="宋体"/>
          <w:sz w:val="24"/>
        </w:rPr>
      </w:pPr>
      <w:r>
        <w:rPr>
          <w:rFonts w:hint="eastAsia" w:ascii="宋体" w:hAnsi="宋体"/>
          <w:sz w:val="24"/>
        </w:rPr>
        <w:t>4、我方同意所递交的投标文件在规定的投标有效期内有效，在此期间内我方的投标有可能中标，我方将受此约束。</w:t>
      </w:r>
    </w:p>
    <w:p>
      <w:pPr>
        <w:spacing w:line="500" w:lineRule="exact"/>
        <w:ind w:firstLine="480" w:firstLineChars="200"/>
        <w:rPr>
          <w:rFonts w:ascii="宋体" w:hAnsi="宋体"/>
          <w:sz w:val="24"/>
        </w:rPr>
      </w:pPr>
      <w:r>
        <w:rPr>
          <w:rFonts w:hint="eastAsia" w:ascii="宋体" w:hAnsi="宋体"/>
          <w:sz w:val="24"/>
        </w:rPr>
        <w:t>5、你方的中标通知书和本投标文件将构成约束我们双方的合同。</w:t>
      </w:r>
    </w:p>
    <w:p>
      <w:pPr>
        <w:spacing w:line="500" w:lineRule="exact"/>
        <w:ind w:firstLine="480" w:firstLineChars="200"/>
        <w:rPr>
          <w:rFonts w:ascii="宋体" w:hAnsi="宋体"/>
          <w:sz w:val="24"/>
        </w:rPr>
      </w:pPr>
      <w:r>
        <w:rPr>
          <w:rFonts w:hint="eastAsia" w:ascii="宋体" w:hAnsi="宋体"/>
          <w:sz w:val="24"/>
        </w:rPr>
        <w:t>6、我方承诺安全防护和文明施工措施费按</w:t>
      </w:r>
      <w:r>
        <w:rPr>
          <w:rFonts w:hint="eastAsia" w:ascii="宋体" w:hAnsi="宋体"/>
          <w:b/>
          <w:sz w:val="24"/>
          <w:u w:val="single"/>
        </w:rPr>
        <w:t>审定后的招标控制价的费用金额</w:t>
      </w:r>
      <w:r>
        <w:rPr>
          <w:rFonts w:hint="eastAsia" w:ascii="宋体" w:hAnsi="宋体"/>
          <w:sz w:val="24"/>
        </w:rPr>
        <w:t>计取。</w:t>
      </w: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r>
        <w:rPr>
          <w:rFonts w:hint="eastAsia" w:ascii="宋体" w:hAnsi="宋体"/>
          <w:sz w:val="24"/>
        </w:rPr>
        <w:t>投 标 人：（盖章）</w:t>
      </w:r>
    </w:p>
    <w:p>
      <w:pPr>
        <w:spacing w:line="500" w:lineRule="exact"/>
        <w:ind w:firstLine="480" w:firstLineChars="200"/>
        <w:rPr>
          <w:rFonts w:ascii="宋体" w:hAnsi="宋体"/>
          <w:sz w:val="24"/>
        </w:rPr>
      </w:pPr>
      <w:r>
        <w:rPr>
          <w:rFonts w:hint="eastAsia" w:ascii="宋体" w:hAnsi="宋体"/>
          <w:sz w:val="24"/>
        </w:rPr>
        <w:t>单位地址：</w:t>
      </w:r>
    </w:p>
    <w:p>
      <w:pPr>
        <w:spacing w:line="500" w:lineRule="exact"/>
        <w:ind w:firstLine="480" w:firstLineChars="200"/>
        <w:rPr>
          <w:rFonts w:ascii="宋体" w:hAnsi="宋体"/>
          <w:sz w:val="24"/>
        </w:rPr>
      </w:pPr>
      <w:r>
        <w:rPr>
          <w:rFonts w:hint="eastAsia" w:ascii="宋体" w:hAnsi="宋体"/>
          <w:sz w:val="24"/>
        </w:rPr>
        <w:t>法定代表人或委托代理人：（签字或盖章）</w:t>
      </w:r>
    </w:p>
    <w:p>
      <w:pPr>
        <w:spacing w:line="500" w:lineRule="exact"/>
        <w:ind w:firstLine="480" w:firstLineChars="200"/>
        <w:rPr>
          <w:rFonts w:ascii="宋体" w:hAnsi="宋体"/>
          <w:sz w:val="24"/>
        </w:rPr>
      </w:pPr>
      <w:r>
        <w:rPr>
          <w:rFonts w:hint="eastAsia" w:ascii="宋体" w:hAnsi="宋体"/>
          <w:sz w:val="24"/>
        </w:rPr>
        <w:t>邮政编码：</w:t>
      </w:r>
    </w:p>
    <w:p>
      <w:pPr>
        <w:spacing w:line="500" w:lineRule="exact"/>
        <w:ind w:firstLine="480" w:firstLineChars="200"/>
        <w:rPr>
          <w:rFonts w:ascii="宋体" w:hAnsi="宋体"/>
          <w:sz w:val="24"/>
        </w:rPr>
      </w:pPr>
      <w:r>
        <w:rPr>
          <w:rFonts w:hint="eastAsia" w:ascii="宋体" w:hAnsi="宋体"/>
          <w:sz w:val="24"/>
        </w:rPr>
        <w:t>电    话：</w:t>
      </w:r>
    </w:p>
    <w:p>
      <w:pPr>
        <w:spacing w:line="500" w:lineRule="exact"/>
        <w:ind w:firstLine="480" w:firstLineChars="200"/>
        <w:rPr>
          <w:rFonts w:ascii="宋体" w:hAnsi="宋体"/>
          <w:sz w:val="24"/>
        </w:rPr>
      </w:pPr>
      <w:r>
        <w:rPr>
          <w:rFonts w:hint="eastAsia" w:ascii="宋体" w:hAnsi="宋体"/>
          <w:sz w:val="24"/>
        </w:rPr>
        <w:t>传    真：</w:t>
      </w:r>
    </w:p>
    <w:p>
      <w:pPr>
        <w:spacing w:line="500" w:lineRule="exact"/>
        <w:ind w:firstLine="480" w:firstLineChars="200"/>
        <w:rPr>
          <w:rFonts w:ascii="宋体" w:hAnsi="宋体"/>
          <w:sz w:val="24"/>
        </w:rPr>
      </w:pPr>
      <w:r>
        <w:rPr>
          <w:rFonts w:hint="eastAsia" w:ascii="宋体" w:hAnsi="宋体"/>
          <w:sz w:val="24"/>
        </w:rPr>
        <w:t>开户银行名称：</w:t>
      </w:r>
    </w:p>
    <w:p>
      <w:pPr>
        <w:spacing w:line="500" w:lineRule="exact"/>
        <w:ind w:firstLine="480" w:firstLineChars="200"/>
        <w:rPr>
          <w:rFonts w:ascii="宋体" w:hAnsi="宋体"/>
          <w:sz w:val="24"/>
        </w:rPr>
      </w:pPr>
      <w:r>
        <w:rPr>
          <w:rFonts w:hint="eastAsia" w:ascii="宋体" w:hAnsi="宋体"/>
          <w:sz w:val="24"/>
        </w:rPr>
        <w:t>银行账号：</w:t>
      </w:r>
    </w:p>
    <w:p>
      <w:pPr>
        <w:tabs>
          <w:tab w:val="left" w:pos="5040"/>
        </w:tabs>
        <w:spacing w:line="500" w:lineRule="exact"/>
        <w:ind w:firstLine="480" w:firstLineChars="200"/>
        <w:rPr>
          <w:rFonts w:ascii="宋体" w:hAnsi="宋体"/>
          <w:sz w:val="24"/>
        </w:rPr>
      </w:pPr>
      <w:r>
        <w:rPr>
          <w:rFonts w:hint="eastAsia" w:ascii="宋体" w:hAnsi="宋体"/>
          <w:sz w:val="24"/>
        </w:rPr>
        <w:t>电    话：                              日期：    年    月    日</w:t>
      </w: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rPr>
          <w:rFonts w:ascii="宋体" w:hAnsi="宋体"/>
          <w:sz w:val="24"/>
        </w:rPr>
      </w:pPr>
      <w:r>
        <w:rPr>
          <w:rFonts w:hint="eastAsia" w:ascii="宋体" w:hAnsi="宋体"/>
          <w:sz w:val="24"/>
        </w:rPr>
        <w:t>附件四</w:t>
      </w:r>
    </w:p>
    <w:p>
      <w:pPr>
        <w:tabs>
          <w:tab w:val="left" w:pos="1620"/>
          <w:tab w:val="left" w:pos="1800"/>
          <w:tab w:val="left" w:pos="3780"/>
        </w:tabs>
        <w:spacing w:line="500" w:lineRule="exact"/>
        <w:rPr>
          <w:rFonts w:ascii="宋体" w:hAnsi="宋体"/>
          <w:sz w:val="24"/>
          <w:u w:val="single"/>
        </w:rPr>
      </w:pPr>
    </w:p>
    <w:p>
      <w:pPr>
        <w:spacing w:line="500" w:lineRule="exact"/>
        <w:jc w:val="center"/>
        <w:rPr>
          <w:rFonts w:ascii="宋体" w:hAnsi="宋体"/>
          <w:sz w:val="24"/>
        </w:rPr>
      </w:pPr>
      <w:r>
        <w:rPr>
          <w:rFonts w:hint="eastAsia" w:ascii="宋体" w:hAnsi="宋体"/>
          <w:b/>
          <w:sz w:val="28"/>
          <w:szCs w:val="28"/>
        </w:rPr>
        <w:t>工程  总报价书</w:t>
      </w:r>
    </w:p>
    <w:p>
      <w:pPr>
        <w:tabs>
          <w:tab w:val="left" w:pos="1620"/>
          <w:tab w:val="left" w:pos="1800"/>
          <w:tab w:val="left" w:pos="3780"/>
        </w:tabs>
        <w:spacing w:line="500" w:lineRule="exact"/>
        <w:rPr>
          <w:rFonts w:ascii="宋体" w:hAnsi="宋体"/>
          <w:sz w:val="24"/>
        </w:rPr>
      </w:pPr>
    </w:p>
    <w:tbl>
      <w:tblPr>
        <w:tblStyle w:val="13"/>
        <w:tblW w:w="8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0"/>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069" w:type="dxa"/>
            <w:gridSpan w:val="2"/>
            <w:vAlign w:val="center"/>
          </w:tcPr>
          <w:p>
            <w:pPr>
              <w:spacing w:line="500" w:lineRule="exact"/>
              <w:rPr>
                <w:rFonts w:ascii="宋体" w:hAnsi="宋体"/>
                <w:sz w:val="24"/>
              </w:rPr>
            </w:pPr>
            <w:r>
              <w:rPr>
                <w:rFonts w:hint="eastAsia" w:ascii="宋体" w:hAnsi="宋体"/>
                <w:sz w:val="24"/>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20" w:type="dxa"/>
            <w:vAlign w:val="center"/>
          </w:tcPr>
          <w:p>
            <w:pPr>
              <w:spacing w:line="500" w:lineRule="exact"/>
              <w:jc w:val="center"/>
              <w:rPr>
                <w:rFonts w:ascii="宋体" w:hAnsi="宋体"/>
                <w:sz w:val="24"/>
              </w:rPr>
            </w:pPr>
            <w:r>
              <w:rPr>
                <w:rFonts w:hint="eastAsia" w:ascii="宋体" w:hAnsi="宋体"/>
                <w:sz w:val="24"/>
              </w:rPr>
              <w:t>工程类别</w:t>
            </w:r>
          </w:p>
        </w:tc>
        <w:tc>
          <w:tcPr>
            <w:tcW w:w="5749" w:type="dxa"/>
            <w:vAlign w:val="center"/>
          </w:tcPr>
          <w:p>
            <w:pPr>
              <w:spacing w:line="500" w:lineRule="exact"/>
              <w:jc w:val="cente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20" w:type="dxa"/>
            <w:vAlign w:val="center"/>
          </w:tcPr>
          <w:p>
            <w:pPr>
              <w:spacing w:line="500" w:lineRule="exact"/>
              <w:jc w:val="center"/>
              <w:rPr>
                <w:rFonts w:ascii="宋体" w:hAnsi="宋体"/>
                <w:sz w:val="24"/>
              </w:rPr>
            </w:pPr>
            <w:r>
              <w:rPr>
                <w:rFonts w:hint="eastAsia" w:ascii="宋体" w:hAnsi="宋体"/>
                <w:sz w:val="24"/>
              </w:rPr>
              <w:t>质量等级</w:t>
            </w:r>
          </w:p>
        </w:tc>
        <w:tc>
          <w:tcPr>
            <w:tcW w:w="5749" w:type="dxa"/>
            <w:vAlign w:val="center"/>
          </w:tcPr>
          <w:p>
            <w:pPr>
              <w:spacing w:line="50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20" w:type="dxa"/>
            <w:vAlign w:val="center"/>
          </w:tcPr>
          <w:p>
            <w:pPr>
              <w:spacing w:line="500" w:lineRule="exact"/>
              <w:jc w:val="center"/>
              <w:rPr>
                <w:rFonts w:ascii="宋体" w:hAnsi="宋体"/>
                <w:sz w:val="24"/>
              </w:rPr>
            </w:pPr>
            <w:r>
              <w:rPr>
                <w:rFonts w:hint="eastAsia" w:ascii="宋体" w:hAnsi="宋体"/>
                <w:sz w:val="24"/>
              </w:rPr>
              <w:t>投标工期</w:t>
            </w:r>
          </w:p>
        </w:tc>
        <w:tc>
          <w:tcPr>
            <w:tcW w:w="5749" w:type="dxa"/>
            <w:vAlign w:val="center"/>
          </w:tcPr>
          <w:p>
            <w:pPr>
              <w:spacing w:line="500" w:lineRule="exact"/>
              <w:ind w:firstLine="482" w:firstLineChars="200"/>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069" w:type="dxa"/>
            <w:gridSpan w:val="2"/>
            <w:vAlign w:val="center"/>
          </w:tcPr>
          <w:p>
            <w:pPr>
              <w:spacing w:line="500" w:lineRule="exact"/>
              <w:rPr>
                <w:rFonts w:ascii="宋体" w:hAnsi="宋体"/>
                <w:sz w:val="24"/>
                <w:u w:val="single"/>
              </w:rPr>
            </w:pPr>
            <w:r>
              <w:rPr>
                <w:rFonts w:hint="eastAsia" w:ascii="宋体" w:hAnsi="宋体"/>
                <w:sz w:val="24"/>
              </w:rPr>
              <w:t>造价下浮率（大写）：百分之</w:t>
            </w:r>
          </w:p>
        </w:tc>
      </w:tr>
    </w:tbl>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投标人：（盖章）</w:t>
      </w:r>
    </w:p>
    <w:p>
      <w:pPr>
        <w:spacing w:line="500" w:lineRule="exact"/>
        <w:rPr>
          <w:rFonts w:ascii="宋体" w:hAnsi="宋体"/>
          <w:sz w:val="24"/>
        </w:rPr>
      </w:pPr>
      <w:r>
        <w:rPr>
          <w:rFonts w:hint="eastAsia" w:ascii="宋体" w:hAnsi="宋体"/>
          <w:sz w:val="24"/>
        </w:rPr>
        <w:t>法定代表人：（签字或盖章）</w:t>
      </w:r>
    </w:p>
    <w:p>
      <w:pPr>
        <w:spacing w:line="500" w:lineRule="exact"/>
        <w:rPr>
          <w:rFonts w:ascii="宋体" w:hAnsi="宋体"/>
          <w:sz w:val="24"/>
        </w:rPr>
      </w:pPr>
      <w:r>
        <w:rPr>
          <w:rFonts w:hint="eastAsia" w:ascii="宋体" w:hAnsi="宋体"/>
          <w:sz w:val="24"/>
        </w:rPr>
        <w:t>日期：    年   月   日</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500" w:lineRule="exact"/>
        <w:ind w:right="420"/>
        <w:rPr>
          <w:rFonts w:ascii="宋体" w:hAnsi="宋体"/>
          <w:sz w:val="24"/>
        </w:rPr>
      </w:pPr>
    </w:p>
    <w:p>
      <w:pPr>
        <w:rPr>
          <w:rFonts w:ascii="宋体" w:hAnsi="宋体"/>
          <w:sz w:val="24"/>
        </w:rPr>
      </w:pPr>
      <w:bookmarkStart w:id="262" w:name="书签4"/>
      <w:bookmarkEnd w:id="262"/>
      <w:r>
        <w:rPr>
          <w:rFonts w:hint="eastAsia" w:ascii="宋体" w:hAnsi="宋体"/>
          <w:sz w:val="24"/>
        </w:rPr>
        <w:t>附件五</w:t>
      </w:r>
    </w:p>
    <w:p>
      <w:pPr>
        <w:spacing w:line="500" w:lineRule="exact"/>
        <w:jc w:val="center"/>
        <w:rPr>
          <w:rFonts w:ascii="宋体" w:hAnsi="宋体"/>
          <w:sz w:val="24"/>
        </w:rPr>
      </w:pPr>
      <w:r>
        <w:rPr>
          <w:rFonts w:hint="eastAsia" w:ascii="宋体" w:hAnsi="宋体"/>
          <w:sz w:val="28"/>
          <w:szCs w:val="28"/>
        </w:rPr>
        <w:t>标 底 认 可 函</w:t>
      </w:r>
    </w:p>
    <w:p>
      <w:pPr>
        <w:spacing w:line="360" w:lineRule="auto"/>
        <w:rPr>
          <w:rFonts w:ascii="宋体" w:hAnsi="宋体"/>
          <w:sz w:val="24"/>
        </w:rPr>
      </w:pPr>
    </w:p>
    <w:p>
      <w:pPr>
        <w:spacing w:line="360" w:lineRule="auto"/>
        <w:rPr>
          <w:rFonts w:ascii="宋体" w:hAnsi="宋体"/>
          <w:sz w:val="24"/>
        </w:rPr>
      </w:pPr>
    </w:p>
    <w:p>
      <w:pPr>
        <w:spacing w:line="540" w:lineRule="exact"/>
        <w:rPr>
          <w:rFonts w:ascii="宋体" w:hAnsi="宋体"/>
          <w:kern w:val="0"/>
          <w:sz w:val="24"/>
        </w:rPr>
      </w:pPr>
      <w:r>
        <w:rPr>
          <w:rFonts w:hint="eastAsia" w:ascii="宋体" w:hAnsi="宋体"/>
          <w:kern w:val="0"/>
          <w:sz w:val="24"/>
        </w:rPr>
        <w:t>致： （招标人）</w:t>
      </w:r>
    </w:p>
    <w:p>
      <w:pPr>
        <w:spacing w:line="540" w:lineRule="exact"/>
        <w:ind w:firstLine="570"/>
        <w:rPr>
          <w:rFonts w:ascii="宋体" w:hAnsi="宋体"/>
          <w:kern w:val="0"/>
          <w:sz w:val="24"/>
        </w:rPr>
      </w:pPr>
      <w:r>
        <w:rPr>
          <w:rFonts w:hint="eastAsia" w:ascii="宋体" w:hAnsi="宋体"/>
          <w:kern w:val="0"/>
          <w:sz w:val="24"/>
        </w:rPr>
        <w:t>我单位参加</w:t>
      </w:r>
      <w:r>
        <w:rPr>
          <w:rFonts w:hint="eastAsia" w:ascii="宋体" w:hAnsi="宋体"/>
          <w:kern w:val="0"/>
          <w:sz w:val="24"/>
          <w:u w:val="single"/>
        </w:rPr>
        <w:t xml:space="preserve">     </w:t>
      </w:r>
      <w:r>
        <w:rPr>
          <w:rFonts w:hint="eastAsia" w:ascii="宋体" w:hAnsi="宋体"/>
          <w:kern w:val="0"/>
          <w:sz w:val="24"/>
        </w:rPr>
        <w:t>项目的竞标，我</w:t>
      </w:r>
      <w:r>
        <w:rPr>
          <w:rFonts w:hint="eastAsia" w:ascii="宋体" w:hAnsi="宋体"/>
          <w:kern w:val="0"/>
          <w:sz w:val="24"/>
          <w:u w:val="single"/>
        </w:rPr>
        <w:t xml:space="preserve">     </w:t>
      </w:r>
      <w:r>
        <w:rPr>
          <w:rFonts w:hint="eastAsia" w:ascii="宋体" w:hAnsi="宋体"/>
          <w:kern w:val="0"/>
          <w:sz w:val="24"/>
        </w:rPr>
        <w:t xml:space="preserve">（法定代表人），委托 </w:t>
      </w:r>
      <w:r>
        <w:rPr>
          <w:rFonts w:hint="eastAsia" w:ascii="宋体" w:hAnsi="宋体"/>
          <w:kern w:val="0"/>
          <w:sz w:val="24"/>
          <w:u w:val="single"/>
        </w:rPr>
        <w:t xml:space="preserve">       </w:t>
      </w:r>
      <w:r>
        <w:rPr>
          <w:rFonts w:hint="eastAsia" w:ascii="宋体" w:hAnsi="宋体"/>
          <w:kern w:val="0"/>
          <w:sz w:val="24"/>
        </w:rPr>
        <w:t>（单位全称）</w:t>
      </w:r>
      <w:r>
        <w:rPr>
          <w:rFonts w:hint="eastAsia" w:ascii="宋体" w:hAnsi="宋体"/>
          <w:kern w:val="0"/>
          <w:sz w:val="24"/>
          <w:u w:val="single"/>
        </w:rPr>
        <w:t xml:space="preserve">     </w:t>
      </w:r>
      <w:r>
        <w:rPr>
          <w:rFonts w:hint="eastAsia" w:ascii="宋体" w:hAnsi="宋体"/>
          <w:kern w:val="0"/>
          <w:sz w:val="24"/>
        </w:rPr>
        <w:t xml:space="preserve"> （职务）</w:t>
      </w:r>
      <w:r>
        <w:rPr>
          <w:rFonts w:hint="eastAsia" w:ascii="宋体" w:hAnsi="宋体"/>
          <w:kern w:val="0"/>
          <w:sz w:val="24"/>
          <w:u w:val="single"/>
        </w:rPr>
        <w:t xml:space="preserve">        </w:t>
      </w:r>
      <w:r>
        <w:rPr>
          <w:rFonts w:hint="eastAsia" w:ascii="宋体" w:hAnsi="宋体"/>
          <w:kern w:val="0"/>
          <w:sz w:val="24"/>
        </w:rPr>
        <w:t xml:space="preserve"> （姓名），作为全权代表，在此做如下法律承诺：对业主提供的标底表示认可，无任何异议。</w:t>
      </w:r>
    </w:p>
    <w:p>
      <w:pPr>
        <w:spacing w:line="540" w:lineRule="exact"/>
        <w:ind w:firstLine="570"/>
        <w:rPr>
          <w:rFonts w:ascii="宋体" w:hAnsi="宋体"/>
          <w:kern w:val="0"/>
          <w:sz w:val="24"/>
        </w:rPr>
      </w:pPr>
      <w:r>
        <w:rPr>
          <w:rFonts w:hint="eastAsia" w:ascii="宋体" w:hAnsi="宋体"/>
          <w:kern w:val="0"/>
          <w:sz w:val="24"/>
        </w:rPr>
        <w:t>所有有关本次投标的联络请函、电下列地址：</w:t>
      </w:r>
    </w:p>
    <w:p>
      <w:pPr>
        <w:spacing w:line="540" w:lineRule="exact"/>
        <w:rPr>
          <w:rFonts w:ascii="宋体" w:hAnsi="宋体"/>
          <w:kern w:val="0"/>
          <w:sz w:val="24"/>
        </w:rPr>
      </w:pPr>
    </w:p>
    <w:p>
      <w:pPr>
        <w:spacing w:line="540" w:lineRule="exact"/>
        <w:rPr>
          <w:rFonts w:ascii="宋体" w:hAnsi="宋体"/>
          <w:kern w:val="0"/>
          <w:sz w:val="24"/>
        </w:rPr>
      </w:pPr>
      <w:r>
        <w:rPr>
          <w:rFonts w:hint="eastAsia" w:ascii="宋体" w:hAnsi="宋体"/>
          <w:kern w:val="0"/>
          <w:sz w:val="24"/>
        </w:rPr>
        <w:t>地址：                               邮编：</w:t>
      </w:r>
    </w:p>
    <w:p>
      <w:pPr>
        <w:spacing w:line="540" w:lineRule="exact"/>
        <w:rPr>
          <w:rFonts w:ascii="宋体" w:hAnsi="宋体"/>
          <w:kern w:val="0"/>
          <w:sz w:val="24"/>
        </w:rPr>
      </w:pPr>
      <w:r>
        <w:rPr>
          <w:rFonts w:hint="eastAsia" w:ascii="宋体" w:hAnsi="宋体"/>
          <w:kern w:val="0"/>
          <w:sz w:val="24"/>
        </w:rPr>
        <w:t>电话：                               传真：</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投标人：（盖章）</w:t>
      </w:r>
    </w:p>
    <w:p>
      <w:pPr>
        <w:spacing w:line="500" w:lineRule="exact"/>
        <w:rPr>
          <w:rFonts w:ascii="宋体" w:hAnsi="宋体"/>
          <w:sz w:val="24"/>
        </w:rPr>
      </w:pPr>
      <w:r>
        <w:rPr>
          <w:rFonts w:hint="eastAsia" w:ascii="宋体" w:hAnsi="宋体"/>
          <w:sz w:val="24"/>
        </w:rPr>
        <w:t>法定代表人：（签字或盖章）</w:t>
      </w:r>
    </w:p>
    <w:p>
      <w:pPr>
        <w:spacing w:line="500" w:lineRule="exact"/>
        <w:rPr>
          <w:rFonts w:ascii="宋体" w:hAnsi="宋体"/>
          <w:sz w:val="24"/>
        </w:rPr>
      </w:pPr>
      <w:r>
        <w:rPr>
          <w:rFonts w:hint="eastAsia" w:ascii="宋体" w:hAnsi="宋体"/>
          <w:sz w:val="24"/>
        </w:rPr>
        <w:t>日期：    年   月   日</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500" w:lineRule="exact"/>
        <w:ind w:right="420"/>
        <w:rPr>
          <w:rFonts w:ascii="宋体" w:hAnsi="宋体"/>
          <w:sz w:val="24"/>
        </w:rPr>
      </w:pPr>
      <w:r>
        <w:rPr>
          <w:rFonts w:hint="eastAsia" w:ascii="宋体" w:hAnsi="宋体"/>
          <w:sz w:val="24"/>
        </w:rPr>
        <w:br w:type="column"/>
      </w:r>
      <w:r>
        <w:rPr>
          <w:rFonts w:hint="eastAsia" w:ascii="宋体" w:hAnsi="宋体"/>
          <w:sz w:val="24"/>
        </w:rPr>
        <w:t>附件六</w:t>
      </w:r>
    </w:p>
    <w:p>
      <w:pPr>
        <w:spacing w:line="500" w:lineRule="exact"/>
        <w:jc w:val="center"/>
        <w:rPr>
          <w:rFonts w:ascii="宋体" w:hAnsi="宋体"/>
          <w:b/>
          <w:sz w:val="28"/>
          <w:szCs w:val="28"/>
        </w:rPr>
      </w:pPr>
      <w:r>
        <w:rPr>
          <w:rFonts w:hint="eastAsia" w:ascii="宋体" w:hAnsi="宋体"/>
          <w:b/>
          <w:sz w:val="28"/>
          <w:szCs w:val="28"/>
        </w:rPr>
        <w:t>承 诺 书</w:t>
      </w:r>
    </w:p>
    <w:p>
      <w:pPr>
        <w:spacing w:line="500" w:lineRule="exact"/>
        <w:jc w:val="center"/>
        <w:rPr>
          <w:rFonts w:ascii="宋体" w:hAnsi="宋体"/>
          <w:b/>
          <w:sz w:val="28"/>
          <w:szCs w:val="28"/>
        </w:rPr>
      </w:pPr>
    </w:p>
    <w:p>
      <w:pPr>
        <w:spacing w:line="480" w:lineRule="auto"/>
        <w:rPr>
          <w:rFonts w:ascii="宋体" w:hAnsi="宋体"/>
          <w:sz w:val="24"/>
        </w:rPr>
      </w:pPr>
      <w:r>
        <w:rPr>
          <w:rFonts w:hint="eastAsia" w:ascii="宋体" w:hAnsi="宋体"/>
          <w:sz w:val="24"/>
        </w:rPr>
        <w:t xml:space="preserve">（招标人名称）： </w:t>
      </w:r>
    </w:p>
    <w:p>
      <w:pPr>
        <w:spacing w:line="480" w:lineRule="auto"/>
        <w:ind w:firstLine="480" w:firstLineChars="200"/>
        <w:rPr>
          <w:rFonts w:ascii="宋体" w:hAnsi="宋体"/>
          <w:sz w:val="24"/>
        </w:rPr>
      </w:pPr>
      <w:r>
        <w:rPr>
          <w:rFonts w:hint="eastAsia" w:ascii="宋体" w:hAnsi="宋体"/>
          <w:sz w:val="24"/>
        </w:rPr>
        <w:t>我方在此声明，我方拟派往（项目名称）</w:t>
      </w:r>
      <w:r>
        <w:rPr>
          <w:rFonts w:hint="eastAsia" w:ascii="宋体" w:hAnsi="宋体"/>
          <w:sz w:val="24"/>
          <w:u w:val="single"/>
        </w:rPr>
        <w:t xml:space="preserve">  /  </w:t>
      </w:r>
      <w:r>
        <w:rPr>
          <w:rFonts w:hint="eastAsia" w:ascii="宋体" w:hAnsi="宋体"/>
          <w:sz w:val="24"/>
        </w:rPr>
        <w:t>标段（以下简称“本工程”）的项目经理（项目经理姓名）现阶段没有担任任何在施建设工程项目的项目经理；企业和项目负责人近</w:t>
      </w:r>
      <w:r>
        <w:rPr>
          <w:rFonts w:hint="eastAsia" w:ascii="宋体" w:hAnsi="宋体"/>
          <w:sz w:val="24"/>
          <w:u w:val="single"/>
        </w:rPr>
        <w:t xml:space="preserve"> 5 </w:t>
      </w:r>
      <w:r>
        <w:rPr>
          <w:rFonts w:hint="eastAsia" w:ascii="宋体" w:hAnsi="宋体"/>
          <w:sz w:val="24"/>
        </w:rPr>
        <w:t>年无行贿犯罪记录</w:t>
      </w:r>
    </w:p>
    <w:p>
      <w:pPr>
        <w:spacing w:line="480" w:lineRule="auto"/>
        <w:ind w:firstLine="480" w:firstLineChars="200"/>
        <w:rPr>
          <w:rFonts w:ascii="宋体" w:hAnsi="宋体"/>
          <w:sz w:val="24"/>
        </w:rPr>
      </w:pPr>
      <w:r>
        <w:rPr>
          <w:rFonts w:hint="eastAsia" w:ascii="宋体" w:hAnsi="宋体"/>
          <w:sz w:val="24"/>
        </w:rPr>
        <w:t>我方保证上述信息的真实和准确，并愿意承担因我方就此弄虚作假所引起的一切法律后果。</w:t>
      </w:r>
    </w:p>
    <w:p>
      <w:pPr>
        <w:spacing w:line="480" w:lineRule="auto"/>
        <w:ind w:firstLine="480" w:firstLineChars="200"/>
        <w:rPr>
          <w:rFonts w:ascii="宋体" w:hAnsi="宋体"/>
          <w:sz w:val="24"/>
        </w:rPr>
      </w:pPr>
      <w:r>
        <w:rPr>
          <w:rFonts w:hint="eastAsia" w:ascii="宋体" w:hAnsi="宋体"/>
          <w:sz w:val="24"/>
        </w:rPr>
        <w:t>特此承诺。</w:t>
      </w:r>
    </w:p>
    <w:p>
      <w:pPr>
        <w:spacing w:line="480" w:lineRule="auto"/>
        <w:rPr>
          <w:rFonts w:ascii="宋体" w:hAnsi="宋体"/>
          <w:sz w:val="24"/>
        </w:rPr>
      </w:pPr>
    </w:p>
    <w:p>
      <w:pPr>
        <w:spacing w:line="480" w:lineRule="auto"/>
        <w:jc w:val="right"/>
        <w:rPr>
          <w:rFonts w:ascii="宋体" w:hAnsi="宋体"/>
          <w:sz w:val="24"/>
        </w:rPr>
      </w:pPr>
    </w:p>
    <w:p>
      <w:pPr>
        <w:spacing w:line="480" w:lineRule="auto"/>
        <w:jc w:val="right"/>
        <w:rPr>
          <w:rFonts w:ascii="宋体" w:hAnsi="宋体"/>
          <w:sz w:val="24"/>
        </w:rPr>
      </w:pPr>
      <w:r>
        <w:rPr>
          <w:rFonts w:hint="eastAsia" w:ascii="宋体" w:hAnsi="宋体"/>
          <w:sz w:val="24"/>
        </w:rPr>
        <w:t>投标人：（盖单位章）</w:t>
      </w:r>
    </w:p>
    <w:p>
      <w:pPr>
        <w:spacing w:line="480" w:lineRule="auto"/>
        <w:jc w:val="right"/>
        <w:rPr>
          <w:rFonts w:ascii="宋体" w:hAnsi="宋体"/>
          <w:sz w:val="24"/>
        </w:rPr>
      </w:pPr>
      <w:r>
        <w:rPr>
          <w:rFonts w:hint="eastAsia" w:ascii="宋体" w:hAnsi="宋体"/>
          <w:sz w:val="24"/>
        </w:rPr>
        <w:t>法定代表人或其委托代理人：（签字或盖章）</w:t>
      </w:r>
    </w:p>
    <w:p>
      <w:pPr>
        <w:spacing w:line="480" w:lineRule="auto"/>
        <w:jc w:val="right"/>
        <w:rPr>
          <w:rFonts w:ascii="宋体" w:hAnsi="宋体"/>
          <w:sz w:val="24"/>
        </w:rPr>
      </w:pPr>
      <w:r>
        <w:rPr>
          <w:rFonts w:hint="eastAsia" w:ascii="宋体" w:hAnsi="宋体"/>
          <w:sz w:val="24"/>
        </w:rPr>
        <w:t>年月日</w:t>
      </w:r>
    </w:p>
    <w:p>
      <w:pPr>
        <w:spacing w:line="48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附件七</w:t>
      </w:r>
    </w:p>
    <w:p>
      <w:pPr>
        <w:spacing w:line="500" w:lineRule="exact"/>
        <w:jc w:val="center"/>
        <w:rPr>
          <w:rFonts w:ascii="宋体" w:hAnsi="宋体"/>
          <w:b/>
          <w:sz w:val="28"/>
          <w:szCs w:val="28"/>
        </w:rPr>
      </w:pPr>
      <w:r>
        <w:rPr>
          <w:rFonts w:hint="eastAsia" w:ascii="宋体" w:hAnsi="宋体"/>
          <w:b/>
          <w:sz w:val="28"/>
          <w:szCs w:val="28"/>
        </w:rPr>
        <w:t>项目负责人简历表</w:t>
      </w:r>
    </w:p>
    <w:p>
      <w:pPr>
        <w:spacing w:line="540" w:lineRule="exact"/>
        <w:jc w:val="center"/>
        <w:rPr>
          <w:rFonts w:ascii="宋体" w:hAnsi="宋体"/>
          <w:sz w:val="24"/>
        </w:rPr>
      </w:pPr>
    </w:p>
    <w:tbl>
      <w:tblPr>
        <w:tblStyle w:val="13"/>
        <w:tblW w:w="8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1"/>
        <w:gridCol w:w="135"/>
        <w:gridCol w:w="1539"/>
        <w:gridCol w:w="629"/>
        <w:gridCol w:w="1045"/>
        <w:gridCol w:w="1525"/>
        <w:gridCol w:w="149"/>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126" w:type="dxa"/>
            <w:gridSpan w:val="2"/>
            <w:vAlign w:val="center"/>
          </w:tcPr>
          <w:p>
            <w:pPr>
              <w:spacing w:line="400" w:lineRule="exact"/>
              <w:jc w:val="center"/>
              <w:rPr>
                <w:rFonts w:ascii="宋体" w:hAnsi="宋体"/>
                <w:sz w:val="24"/>
              </w:rPr>
            </w:pPr>
            <w:r>
              <w:rPr>
                <w:rFonts w:hint="eastAsia" w:ascii="宋体" w:hAnsi="宋体"/>
                <w:sz w:val="24"/>
              </w:rPr>
              <w:t>姓  名</w:t>
            </w:r>
          </w:p>
        </w:tc>
        <w:tc>
          <w:tcPr>
            <w:tcW w:w="2168" w:type="dxa"/>
            <w:gridSpan w:val="2"/>
            <w:vAlign w:val="center"/>
          </w:tcPr>
          <w:p>
            <w:pPr>
              <w:spacing w:line="400" w:lineRule="exact"/>
              <w:jc w:val="center"/>
              <w:rPr>
                <w:rFonts w:ascii="宋体" w:hAnsi="宋体"/>
                <w:sz w:val="24"/>
              </w:rPr>
            </w:pPr>
          </w:p>
        </w:tc>
        <w:tc>
          <w:tcPr>
            <w:tcW w:w="2570" w:type="dxa"/>
            <w:gridSpan w:val="2"/>
            <w:vAlign w:val="center"/>
          </w:tcPr>
          <w:p>
            <w:pPr>
              <w:spacing w:line="400" w:lineRule="exact"/>
              <w:jc w:val="center"/>
              <w:rPr>
                <w:rFonts w:ascii="宋体" w:hAnsi="宋体"/>
                <w:sz w:val="24"/>
              </w:rPr>
            </w:pPr>
            <w:r>
              <w:rPr>
                <w:rFonts w:hint="eastAsia" w:ascii="宋体" w:hAnsi="宋体"/>
                <w:sz w:val="24"/>
              </w:rPr>
              <w:t>性  别</w:t>
            </w:r>
          </w:p>
        </w:tc>
        <w:tc>
          <w:tcPr>
            <w:tcW w:w="1825" w:type="dxa"/>
            <w:gridSpan w:val="2"/>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126" w:type="dxa"/>
            <w:gridSpan w:val="2"/>
            <w:vAlign w:val="center"/>
          </w:tcPr>
          <w:p>
            <w:pPr>
              <w:spacing w:line="400" w:lineRule="exact"/>
              <w:jc w:val="center"/>
              <w:rPr>
                <w:rFonts w:ascii="宋体" w:hAnsi="宋体"/>
                <w:sz w:val="24"/>
              </w:rPr>
            </w:pPr>
            <w:r>
              <w:rPr>
                <w:rFonts w:hint="eastAsia" w:ascii="宋体" w:hAnsi="宋体"/>
                <w:sz w:val="24"/>
              </w:rPr>
              <w:t>资  格</w:t>
            </w:r>
          </w:p>
        </w:tc>
        <w:tc>
          <w:tcPr>
            <w:tcW w:w="2168" w:type="dxa"/>
            <w:gridSpan w:val="2"/>
            <w:vAlign w:val="center"/>
          </w:tcPr>
          <w:p>
            <w:pPr>
              <w:spacing w:line="400" w:lineRule="exact"/>
              <w:jc w:val="center"/>
              <w:rPr>
                <w:rFonts w:ascii="宋体" w:hAnsi="宋体"/>
                <w:sz w:val="24"/>
              </w:rPr>
            </w:pPr>
          </w:p>
        </w:tc>
        <w:tc>
          <w:tcPr>
            <w:tcW w:w="2570" w:type="dxa"/>
            <w:gridSpan w:val="2"/>
            <w:vAlign w:val="center"/>
          </w:tcPr>
          <w:p>
            <w:pPr>
              <w:spacing w:line="400" w:lineRule="exact"/>
              <w:jc w:val="center"/>
              <w:rPr>
                <w:rFonts w:ascii="宋体" w:hAnsi="宋体"/>
                <w:sz w:val="24"/>
              </w:rPr>
            </w:pPr>
            <w:r>
              <w:rPr>
                <w:rFonts w:hint="eastAsia" w:ascii="宋体" w:hAnsi="宋体"/>
                <w:sz w:val="24"/>
              </w:rPr>
              <w:t>职  称</w:t>
            </w:r>
          </w:p>
        </w:tc>
        <w:tc>
          <w:tcPr>
            <w:tcW w:w="1825" w:type="dxa"/>
            <w:gridSpan w:val="2"/>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126" w:type="dxa"/>
            <w:gridSpan w:val="2"/>
            <w:vAlign w:val="center"/>
          </w:tcPr>
          <w:p>
            <w:pPr>
              <w:spacing w:line="400" w:lineRule="exact"/>
              <w:jc w:val="center"/>
              <w:rPr>
                <w:rFonts w:ascii="宋体" w:hAnsi="宋体"/>
                <w:sz w:val="24"/>
              </w:rPr>
            </w:pPr>
            <w:r>
              <w:rPr>
                <w:rFonts w:hint="eastAsia" w:ascii="宋体" w:hAnsi="宋体"/>
                <w:sz w:val="24"/>
              </w:rPr>
              <w:t>学  历</w:t>
            </w:r>
          </w:p>
        </w:tc>
        <w:tc>
          <w:tcPr>
            <w:tcW w:w="2168" w:type="dxa"/>
            <w:gridSpan w:val="2"/>
            <w:vAlign w:val="center"/>
          </w:tcPr>
          <w:p>
            <w:pPr>
              <w:spacing w:line="400" w:lineRule="exact"/>
              <w:jc w:val="center"/>
              <w:rPr>
                <w:rFonts w:ascii="宋体" w:hAnsi="宋体"/>
                <w:sz w:val="24"/>
              </w:rPr>
            </w:pPr>
          </w:p>
        </w:tc>
        <w:tc>
          <w:tcPr>
            <w:tcW w:w="2570" w:type="dxa"/>
            <w:gridSpan w:val="2"/>
            <w:vAlign w:val="center"/>
          </w:tcPr>
          <w:p>
            <w:pPr>
              <w:spacing w:line="400" w:lineRule="exact"/>
              <w:jc w:val="center"/>
              <w:rPr>
                <w:rFonts w:ascii="宋体" w:hAnsi="宋体"/>
                <w:sz w:val="24"/>
              </w:rPr>
            </w:pPr>
            <w:r>
              <w:rPr>
                <w:rFonts w:hint="eastAsia" w:ascii="宋体" w:hAnsi="宋体"/>
                <w:sz w:val="24"/>
              </w:rPr>
              <w:t>年  龄</w:t>
            </w:r>
          </w:p>
        </w:tc>
        <w:tc>
          <w:tcPr>
            <w:tcW w:w="1825" w:type="dxa"/>
            <w:gridSpan w:val="2"/>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126" w:type="dxa"/>
            <w:gridSpan w:val="2"/>
            <w:vAlign w:val="center"/>
          </w:tcPr>
          <w:p>
            <w:pPr>
              <w:spacing w:line="400" w:lineRule="exact"/>
              <w:jc w:val="center"/>
              <w:rPr>
                <w:rFonts w:ascii="宋体" w:hAnsi="宋体"/>
                <w:sz w:val="24"/>
              </w:rPr>
            </w:pPr>
            <w:r>
              <w:rPr>
                <w:rFonts w:hint="eastAsia" w:ascii="宋体" w:hAnsi="宋体"/>
                <w:sz w:val="24"/>
              </w:rPr>
              <w:t>参加工作时间</w:t>
            </w:r>
          </w:p>
        </w:tc>
        <w:tc>
          <w:tcPr>
            <w:tcW w:w="2168" w:type="dxa"/>
            <w:gridSpan w:val="2"/>
            <w:vAlign w:val="center"/>
          </w:tcPr>
          <w:p>
            <w:pPr>
              <w:spacing w:line="400" w:lineRule="exact"/>
              <w:jc w:val="center"/>
              <w:rPr>
                <w:rFonts w:ascii="宋体" w:hAnsi="宋体"/>
                <w:sz w:val="24"/>
              </w:rPr>
            </w:pPr>
          </w:p>
        </w:tc>
        <w:tc>
          <w:tcPr>
            <w:tcW w:w="2570" w:type="dxa"/>
            <w:gridSpan w:val="2"/>
            <w:vAlign w:val="center"/>
          </w:tcPr>
          <w:p>
            <w:pPr>
              <w:spacing w:line="400" w:lineRule="exact"/>
              <w:jc w:val="center"/>
              <w:rPr>
                <w:rFonts w:ascii="宋体" w:hAnsi="宋体"/>
                <w:sz w:val="24"/>
              </w:rPr>
            </w:pPr>
            <w:r>
              <w:rPr>
                <w:rFonts w:hint="eastAsia" w:ascii="宋体" w:hAnsi="宋体"/>
                <w:sz w:val="24"/>
              </w:rPr>
              <w:t>从事项目负责人年限</w:t>
            </w:r>
          </w:p>
        </w:tc>
        <w:tc>
          <w:tcPr>
            <w:tcW w:w="1825" w:type="dxa"/>
            <w:gridSpan w:val="2"/>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8689" w:type="dxa"/>
            <w:gridSpan w:val="8"/>
            <w:vAlign w:val="center"/>
          </w:tcPr>
          <w:p>
            <w:pPr>
              <w:spacing w:line="400" w:lineRule="exact"/>
              <w:jc w:val="center"/>
              <w:rPr>
                <w:rFonts w:ascii="宋体" w:hAnsi="宋体"/>
                <w:sz w:val="24"/>
              </w:rPr>
            </w:pPr>
            <w:r>
              <w:rPr>
                <w:rFonts w:hint="eastAsia" w:ascii="宋体" w:hAnsi="宋体"/>
                <w:sz w:val="24"/>
              </w:rPr>
              <w:t>已完成在建工程项目情况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991" w:type="dxa"/>
            <w:vAlign w:val="center"/>
          </w:tcPr>
          <w:p>
            <w:pPr>
              <w:spacing w:line="400" w:lineRule="exact"/>
              <w:jc w:val="center"/>
              <w:rPr>
                <w:rFonts w:ascii="宋体" w:hAnsi="宋体"/>
                <w:sz w:val="24"/>
              </w:rPr>
            </w:pPr>
            <w:r>
              <w:rPr>
                <w:rFonts w:hint="eastAsia" w:ascii="宋体" w:hAnsi="宋体"/>
                <w:sz w:val="24"/>
              </w:rPr>
              <w:t>建设单位</w:t>
            </w:r>
          </w:p>
        </w:tc>
        <w:tc>
          <w:tcPr>
            <w:tcW w:w="1674" w:type="dxa"/>
            <w:gridSpan w:val="2"/>
            <w:vAlign w:val="center"/>
          </w:tcPr>
          <w:p>
            <w:pPr>
              <w:spacing w:line="400" w:lineRule="exact"/>
              <w:jc w:val="center"/>
              <w:rPr>
                <w:rFonts w:ascii="宋体" w:hAnsi="宋体"/>
                <w:sz w:val="24"/>
              </w:rPr>
            </w:pPr>
            <w:r>
              <w:rPr>
                <w:rFonts w:hint="eastAsia" w:ascii="宋体" w:hAnsi="宋体"/>
                <w:sz w:val="24"/>
              </w:rPr>
              <w:t>项目名称</w:t>
            </w:r>
          </w:p>
        </w:tc>
        <w:tc>
          <w:tcPr>
            <w:tcW w:w="1674" w:type="dxa"/>
            <w:gridSpan w:val="2"/>
            <w:vAlign w:val="center"/>
          </w:tcPr>
          <w:p>
            <w:pPr>
              <w:spacing w:line="400" w:lineRule="exact"/>
              <w:jc w:val="center"/>
              <w:rPr>
                <w:rFonts w:ascii="宋体" w:hAnsi="宋体"/>
                <w:sz w:val="24"/>
              </w:rPr>
            </w:pPr>
            <w:r>
              <w:rPr>
                <w:rFonts w:hint="eastAsia" w:ascii="宋体" w:hAnsi="宋体"/>
                <w:sz w:val="24"/>
              </w:rPr>
              <w:t>建设规模</w:t>
            </w:r>
          </w:p>
        </w:tc>
        <w:tc>
          <w:tcPr>
            <w:tcW w:w="1674" w:type="dxa"/>
            <w:gridSpan w:val="2"/>
            <w:vAlign w:val="center"/>
          </w:tcPr>
          <w:p>
            <w:pPr>
              <w:spacing w:line="400" w:lineRule="exact"/>
              <w:jc w:val="center"/>
              <w:rPr>
                <w:rFonts w:ascii="宋体" w:hAnsi="宋体"/>
                <w:sz w:val="24"/>
              </w:rPr>
            </w:pPr>
            <w:r>
              <w:rPr>
                <w:rFonts w:hint="eastAsia" w:ascii="宋体" w:hAnsi="宋体"/>
                <w:sz w:val="24"/>
              </w:rPr>
              <w:t>开竣工日期</w:t>
            </w:r>
          </w:p>
        </w:tc>
        <w:tc>
          <w:tcPr>
            <w:tcW w:w="1676" w:type="dxa"/>
            <w:vAlign w:val="center"/>
          </w:tcPr>
          <w:p>
            <w:pPr>
              <w:spacing w:line="400" w:lineRule="exact"/>
              <w:jc w:val="center"/>
              <w:rPr>
                <w:rFonts w:ascii="宋体" w:hAnsi="宋体"/>
                <w:sz w:val="24"/>
              </w:rPr>
            </w:pPr>
            <w:r>
              <w:rPr>
                <w:rFonts w:hint="eastAsia" w:ascii="宋体" w:hAnsi="宋体"/>
                <w:sz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991" w:type="dxa"/>
          </w:tcPr>
          <w:p>
            <w:pPr>
              <w:spacing w:line="620" w:lineRule="exact"/>
              <w:rPr>
                <w:rFonts w:ascii="宋体" w:hAnsi="宋体"/>
                <w:sz w:val="24"/>
              </w:rPr>
            </w:pPr>
          </w:p>
        </w:tc>
        <w:tc>
          <w:tcPr>
            <w:tcW w:w="1674" w:type="dxa"/>
            <w:gridSpan w:val="2"/>
          </w:tcPr>
          <w:p>
            <w:pPr>
              <w:spacing w:line="620" w:lineRule="exact"/>
              <w:rPr>
                <w:rFonts w:ascii="宋体" w:hAnsi="宋体"/>
                <w:sz w:val="24"/>
              </w:rPr>
            </w:pPr>
          </w:p>
        </w:tc>
        <w:tc>
          <w:tcPr>
            <w:tcW w:w="1674" w:type="dxa"/>
            <w:gridSpan w:val="2"/>
          </w:tcPr>
          <w:p>
            <w:pPr>
              <w:spacing w:line="620" w:lineRule="exact"/>
              <w:rPr>
                <w:rFonts w:ascii="宋体" w:hAnsi="宋体"/>
                <w:sz w:val="24"/>
              </w:rPr>
            </w:pPr>
          </w:p>
        </w:tc>
        <w:tc>
          <w:tcPr>
            <w:tcW w:w="1674" w:type="dxa"/>
            <w:gridSpan w:val="2"/>
          </w:tcPr>
          <w:p>
            <w:pPr>
              <w:spacing w:line="620" w:lineRule="exact"/>
              <w:rPr>
                <w:rFonts w:ascii="宋体" w:hAnsi="宋体"/>
                <w:sz w:val="24"/>
              </w:rPr>
            </w:pPr>
          </w:p>
        </w:tc>
        <w:tc>
          <w:tcPr>
            <w:tcW w:w="1676" w:type="dxa"/>
          </w:tcPr>
          <w:p>
            <w:pPr>
              <w:spacing w:line="6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991" w:type="dxa"/>
          </w:tcPr>
          <w:p>
            <w:pPr>
              <w:spacing w:line="620" w:lineRule="exact"/>
              <w:rPr>
                <w:rFonts w:ascii="宋体" w:hAnsi="宋体"/>
                <w:sz w:val="24"/>
              </w:rPr>
            </w:pPr>
          </w:p>
        </w:tc>
        <w:tc>
          <w:tcPr>
            <w:tcW w:w="1674" w:type="dxa"/>
            <w:gridSpan w:val="2"/>
          </w:tcPr>
          <w:p>
            <w:pPr>
              <w:spacing w:line="620" w:lineRule="exact"/>
              <w:rPr>
                <w:rFonts w:ascii="宋体" w:hAnsi="宋体"/>
                <w:sz w:val="24"/>
              </w:rPr>
            </w:pPr>
          </w:p>
        </w:tc>
        <w:tc>
          <w:tcPr>
            <w:tcW w:w="1674" w:type="dxa"/>
            <w:gridSpan w:val="2"/>
          </w:tcPr>
          <w:p>
            <w:pPr>
              <w:spacing w:line="620" w:lineRule="exact"/>
              <w:rPr>
                <w:rFonts w:ascii="宋体" w:hAnsi="宋体"/>
                <w:sz w:val="24"/>
              </w:rPr>
            </w:pPr>
          </w:p>
        </w:tc>
        <w:tc>
          <w:tcPr>
            <w:tcW w:w="1674" w:type="dxa"/>
            <w:gridSpan w:val="2"/>
          </w:tcPr>
          <w:p>
            <w:pPr>
              <w:spacing w:line="620" w:lineRule="exact"/>
              <w:rPr>
                <w:rFonts w:ascii="宋体" w:hAnsi="宋体"/>
                <w:sz w:val="24"/>
              </w:rPr>
            </w:pPr>
          </w:p>
        </w:tc>
        <w:tc>
          <w:tcPr>
            <w:tcW w:w="1676" w:type="dxa"/>
          </w:tcPr>
          <w:p>
            <w:pPr>
              <w:spacing w:line="6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991" w:type="dxa"/>
          </w:tcPr>
          <w:p>
            <w:pPr>
              <w:spacing w:line="620" w:lineRule="exact"/>
              <w:rPr>
                <w:rFonts w:ascii="宋体" w:hAnsi="宋体"/>
                <w:sz w:val="24"/>
              </w:rPr>
            </w:pPr>
          </w:p>
        </w:tc>
        <w:tc>
          <w:tcPr>
            <w:tcW w:w="1674" w:type="dxa"/>
            <w:gridSpan w:val="2"/>
          </w:tcPr>
          <w:p>
            <w:pPr>
              <w:spacing w:line="620" w:lineRule="exact"/>
              <w:rPr>
                <w:rFonts w:ascii="宋体" w:hAnsi="宋体"/>
                <w:sz w:val="24"/>
              </w:rPr>
            </w:pPr>
          </w:p>
        </w:tc>
        <w:tc>
          <w:tcPr>
            <w:tcW w:w="1674" w:type="dxa"/>
            <w:gridSpan w:val="2"/>
          </w:tcPr>
          <w:p>
            <w:pPr>
              <w:spacing w:line="620" w:lineRule="exact"/>
              <w:rPr>
                <w:rFonts w:ascii="宋体" w:hAnsi="宋体"/>
                <w:sz w:val="24"/>
              </w:rPr>
            </w:pPr>
          </w:p>
        </w:tc>
        <w:tc>
          <w:tcPr>
            <w:tcW w:w="1674" w:type="dxa"/>
            <w:gridSpan w:val="2"/>
          </w:tcPr>
          <w:p>
            <w:pPr>
              <w:spacing w:line="620" w:lineRule="exact"/>
              <w:rPr>
                <w:rFonts w:ascii="宋体" w:hAnsi="宋体"/>
                <w:sz w:val="24"/>
              </w:rPr>
            </w:pPr>
          </w:p>
        </w:tc>
        <w:tc>
          <w:tcPr>
            <w:tcW w:w="1676" w:type="dxa"/>
          </w:tcPr>
          <w:p>
            <w:pPr>
              <w:spacing w:line="6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991" w:type="dxa"/>
          </w:tcPr>
          <w:p>
            <w:pPr>
              <w:spacing w:line="620" w:lineRule="exact"/>
              <w:rPr>
                <w:rFonts w:ascii="宋体" w:hAnsi="宋体"/>
                <w:sz w:val="24"/>
              </w:rPr>
            </w:pPr>
          </w:p>
        </w:tc>
        <w:tc>
          <w:tcPr>
            <w:tcW w:w="1674" w:type="dxa"/>
            <w:gridSpan w:val="2"/>
          </w:tcPr>
          <w:p>
            <w:pPr>
              <w:spacing w:line="620" w:lineRule="exact"/>
              <w:rPr>
                <w:rFonts w:ascii="宋体" w:hAnsi="宋体"/>
                <w:sz w:val="24"/>
              </w:rPr>
            </w:pPr>
          </w:p>
        </w:tc>
        <w:tc>
          <w:tcPr>
            <w:tcW w:w="1674" w:type="dxa"/>
            <w:gridSpan w:val="2"/>
          </w:tcPr>
          <w:p>
            <w:pPr>
              <w:spacing w:line="620" w:lineRule="exact"/>
              <w:rPr>
                <w:rFonts w:ascii="宋体" w:hAnsi="宋体"/>
                <w:sz w:val="24"/>
              </w:rPr>
            </w:pPr>
          </w:p>
        </w:tc>
        <w:tc>
          <w:tcPr>
            <w:tcW w:w="1674" w:type="dxa"/>
            <w:gridSpan w:val="2"/>
          </w:tcPr>
          <w:p>
            <w:pPr>
              <w:spacing w:line="620" w:lineRule="exact"/>
              <w:rPr>
                <w:rFonts w:ascii="宋体" w:hAnsi="宋体"/>
                <w:sz w:val="24"/>
              </w:rPr>
            </w:pPr>
          </w:p>
        </w:tc>
        <w:tc>
          <w:tcPr>
            <w:tcW w:w="1676" w:type="dxa"/>
          </w:tcPr>
          <w:p>
            <w:pPr>
              <w:spacing w:line="6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991" w:type="dxa"/>
          </w:tcPr>
          <w:p>
            <w:pPr>
              <w:spacing w:line="620" w:lineRule="exact"/>
              <w:rPr>
                <w:rFonts w:ascii="宋体" w:hAnsi="宋体"/>
                <w:sz w:val="24"/>
              </w:rPr>
            </w:pPr>
          </w:p>
        </w:tc>
        <w:tc>
          <w:tcPr>
            <w:tcW w:w="1674" w:type="dxa"/>
            <w:gridSpan w:val="2"/>
          </w:tcPr>
          <w:p>
            <w:pPr>
              <w:spacing w:line="620" w:lineRule="exact"/>
              <w:rPr>
                <w:rFonts w:ascii="宋体" w:hAnsi="宋体"/>
                <w:sz w:val="24"/>
              </w:rPr>
            </w:pPr>
          </w:p>
        </w:tc>
        <w:tc>
          <w:tcPr>
            <w:tcW w:w="1674" w:type="dxa"/>
            <w:gridSpan w:val="2"/>
          </w:tcPr>
          <w:p>
            <w:pPr>
              <w:spacing w:line="620" w:lineRule="exact"/>
              <w:rPr>
                <w:rFonts w:ascii="宋体" w:hAnsi="宋体"/>
                <w:sz w:val="24"/>
              </w:rPr>
            </w:pPr>
          </w:p>
        </w:tc>
        <w:tc>
          <w:tcPr>
            <w:tcW w:w="1674" w:type="dxa"/>
            <w:gridSpan w:val="2"/>
          </w:tcPr>
          <w:p>
            <w:pPr>
              <w:spacing w:line="620" w:lineRule="exact"/>
              <w:rPr>
                <w:rFonts w:ascii="宋体" w:hAnsi="宋体"/>
                <w:sz w:val="24"/>
              </w:rPr>
            </w:pPr>
          </w:p>
        </w:tc>
        <w:tc>
          <w:tcPr>
            <w:tcW w:w="1676" w:type="dxa"/>
          </w:tcPr>
          <w:p>
            <w:pPr>
              <w:spacing w:line="6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991" w:type="dxa"/>
          </w:tcPr>
          <w:p>
            <w:pPr>
              <w:spacing w:line="620" w:lineRule="exact"/>
              <w:rPr>
                <w:rFonts w:ascii="宋体" w:hAnsi="宋体"/>
                <w:sz w:val="24"/>
              </w:rPr>
            </w:pPr>
          </w:p>
        </w:tc>
        <w:tc>
          <w:tcPr>
            <w:tcW w:w="1674" w:type="dxa"/>
            <w:gridSpan w:val="2"/>
          </w:tcPr>
          <w:p>
            <w:pPr>
              <w:spacing w:line="620" w:lineRule="exact"/>
              <w:rPr>
                <w:rFonts w:ascii="宋体" w:hAnsi="宋体"/>
                <w:sz w:val="24"/>
              </w:rPr>
            </w:pPr>
          </w:p>
        </w:tc>
        <w:tc>
          <w:tcPr>
            <w:tcW w:w="1674" w:type="dxa"/>
            <w:gridSpan w:val="2"/>
          </w:tcPr>
          <w:p>
            <w:pPr>
              <w:spacing w:line="620" w:lineRule="exact"/>
              <w:rPr>
                <w:rFonts w:ascii="宋体" w:hAnsi="宋体"/>
                <w:sz w:val="24"/>
              </w:rPr>
            </w:pPr>
          </w:p>
        </w:tc>
        <w:tc>
          <w:tcPr>
            <w:tcW w:w="1674" w:type="dxa"/>
            <w:gridSpan w:val="2"/>
          </w:tcPr>
          <w:p>
            <w:pPr>
              <w:spacing w:line="620" w:lineRule="exact"/>
              <w:rPr>
                <w:rFonts w:ascii="宋体" w:hAnsi="宋体"/>
                <w:sz w:val="24"/>
              </w:rPr>
            </w:pPr>
          </w:p>
        </w:tc>
        <w:tc>
          <w:tcPr>
            <w:tcW w:w="1676" w:type="dxa"/>
          </w:tcPr>
          <w:p>
            <w:pPr>
              <w:spacing w:line="6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991" w:type="dxa"/>
          </w:tcPr>
          <w:p>
            <w:pPr>
              <w:spacing w:line="620" w:lineRule="exact"/>
              <w:rPr>
                <w:rFonts w:ascii="宋体" w:hAnsi="宋体"/>
                <w:sz w:val="24"/>
              </w:rPr>
            </w:pPr>
          </w:p>
        </w:tc>
        <w:tc>
          <w:tcPr>
            <w:tcW w:w="1674" w:type="dxa"/>
            <w:gridSpan w:val="2"/>
          </w:tcPr>
          <w:p>
            <w:pPr>
              <w:spacing w:line="620" w:lineRule="exact"/>
              <w:rPr>
                <w:rFonts w:ascii="宋体" w:hAnsi="宋体"/>
                <w:sz w:val="24"/>
              </w:rPr>
            </w:pPr>
          </w:p>
        </w:tc>
        <w:tc>
          <w:tcPr>
            <w:tcW w:w="1674" w:type="dxa"/>
            <w:gridSpan w:val="2"/>
          </w:tcPr>
          <w:p>
            <w:pPr>
              <w:spacing w:line="620" w:lineRule="exact"/>
              <w:rPr>
                <w:rFonts w:ascii="宋体" w:hAnsi="宋体"/>
                <w:sz w:val="24"/>
              </w:rPr>
            </w:pPr>
          </w:p>
        </w:tc>
        <w:tc>
          <w:tcPr>
            <w:tcW w:w="1674" w:type="dxa"/>
            <w:gridSpan w:val="2"/>
          </w:tcPr>
          <w:p>
            <w:pPr>
              <w:spacing w:line="620" w:lineRule="exact"/>
              <w:rPr>
                <w:rFonts w:ascii="宋体" w:hAnsi="宋体"/>
                <w:sz w:val="24"/>
              </w:rPr>
            </w:pPr>
          </w:p>
        </w:tc>
        <w:tc>
          <w:tcPr>
            <w:tcW w:w="1676" w:type="dxa"/>
          </w:tcPr>
          <w:p>
            <w:pPr>
              <w:spacing w:line="6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5" w:hRule="atLeast"/>
          <w:jc w:val="center"/>
        </w:trPr>
        <w:tc>
          <w:tcPr>
            <w:tcW w:w="1991" w:type="dxa"/>
            <w:vAlign w:val="center"/>
          </w:tcPr>
          <w:p>
            <w:pPr>
              <w:spacing w:line="620" w:lineRule="exact"/>
              <w:jc w:val="center"/>
              <w:rPr>
                <w:rFonts w:ascii="宋体" w:hAnsi="宋体"/>
                <w:sz w:val="24"/>
              </w:rPr>
            </w:pPr>
            <w:r>
              <w:rPr>
                <w:rFonts w:hint="eastAsia" w:ascii="宋体" w:hAnsi="宋体"/>
                <w:sz w:val="24"/>
              </w:rPr>
              <w:t>备    注</w:t>
            </w:r>
          </w:p>
        </w:tc>
        <w:tc>
          <w:tcPr>
            <w:tcW w:w="6698" w:type="dxa"/>
            <w:gridSpan w:val="7"/>
          </w:tcPr>
          <w:p>
            <w:pPr>
              <w:spacing w:line="620" w:lineRule="exact"/>
              <w:rPr>
                <w:rFonts w:ascii="宋体" w:hAnsi="宋体"/>
                <w:sz w:val="24"/>
              </w:rPr>
            </w:pPr>
          </w:p>
        </w:tc>
      </w:tr>
    </w:tbl>
    <w:p>
      <w:pPr>
        <w:rPr>
          <w:rFonts w:ascii="宋体" w:hAnsi="宋体"/>
          <w:sz w:val="24"/>
        </w:rPr>
      </w:pPr>
    </w:p>
    <w:p>
      <w:pPr>
        <w:rPr>
          <w:rFonts w:ascii="宋体" w:hAnsi="宋体"/>
          <w:sz w:val="24"/>
        </w:rPr>
      </w:pPr>
    </w:p>
    <w:p>
      <w:pPr>
        <w:spacing w:before="312" w:beforeLines="100" w:after="156" w:afterLines="50"/>
        <w:rPr>
          <w:rFonts w:ascii="宋体" w:hAnsi="宋体"/>
          <w:sz w:val="24"/>
        </w:rPr>
      </w:pPr>
      <w:r>
        <w:rPr>
          <w:rFonts w:hint="eastAsia" w:ascii="宋体" w:hAnsi="宋体"/>
          <w:sz w:val="24"/>
        </w:rPr>
        <w:t>附件八</w:t>
      </w:r>
    </w:p>
    <w:p>
      <w:pPr>
        <w:spacing w:line="500" w:lineRule="exact"/>
        <w:jc w:val="center"/>
        <w:rPr>
          <w:rFonts w:ascii="宋体" w:hAnsi="宋体"/>
          <w:b/>
          <w:sz w:val="28"/>
          <w:szCs w:val="28"/>
        </w:rPr>
      </w:pPr>
      <w:r>
        <w:rPr>
          <w:rFonts w:hint="eastAsia" w:ascii="宋体" w:hAnsi="宋体"/>
          <w:b/>
          <w:sz w:val="28"/>
          <w:szCs w:val="28"/>
        </w:rPr>
        <w:t>主要施工管理人员表</w:t>
      </w:r>
    </w:p>
    <w:p>
      <w:pPr>
        <w:spacing w:line="500" w:lineRule="exact"/>
        <w:jc w:val="center"/>
        <w:rPr>
          <w:rFonts w:ascii="宋体" w:hAnsi="宋体"/>
          <w:b/>
          <w:sz w:val="28"/>
          <w:szCs w:val="28"/>
        </w:rPr>
      </w:pPr>
    </w:p>
    <w:p>
      <w:pPr>
        <w:keepNext/>
        <w:keepLines/>
        <w:autoSpaceDE w:val="0"/>
        <w:autoSpaceDN w:val="0"/>
        <w:adjustRightInd w:val="0"/>
        <w:spacing w:line="240" w:lineRule="atLeast"/>
        <w:ind w:right="32"/>
        <w:jc w:val="left"/>
        <w:rPr>
          <w:rFonts w:ascii="宋体" w:hAnsi="宋体"/>
          <w:bCs/>
          <w:kern w:val="0"/>
          <w:sz w:val="24"/>
        </w:rPr>
      </w:pPr>
      <w:r>
        <w:rPr>
          <w:rFonts w:hint="eastAsia" w:ascii="宋体" w:hAnsi="宋体"/>
          <w:bCs/>
          <w:kern w:val="0"/>
          <w:sz w:val="24"/>
        </w:rPr>
        <w:t>我方拟派驻施工项目部管理人员配备如下：</w:t>
      </w:r>
    </w:p>
    <w:tbl>
      <w:tblPr>
        <w:tblStyle w:val="13"/>
        <w:tblW w:w="8789" w:type="dxa"/>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993"/>
        <w:gridCol w:w="1417"/>
        <w:gridCol w:w="2552"/>
        <w:gridCol w:w="1923"/>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454" w:hRule="atLeast"/>
        </w:trPr>
        <w:tc>
          <w:tcPr>
            <w:tcW w:w="8789" w:type="dxa"/>
            <w:gridSpan w:val="5"/>
            <w:tcBorders>
              <w:left w:val="single" w:color="auto" w:sz="8" w:space="0"/>
              <w:bottom w:val="single" w:color="auto" w:sz="4" w:space="0"/>
              <w:right w:val="single" w:color="auto" w:sz="8" w:space="0"/>
            </w:tcBorders>
            <w:vAlign w:val="center"/>
          </w:tcPr>
          <w:p>
            <w:pPr>
              <w:keepNext/>
              <w:keepLines/>
              <w:autoSpaceDE w:val="0"/>
              <w:autoSpaceDN w:val="0"/>
              <w:adjustRightInd w:val="0"/>
              <w:spacing w:line="240" w:lineRule="atLeast"/>
              <w:ind w:right="32"/>
              <w:jc w:val="center"/>
              <w:rPr>
                <w:rFonts w:ascii="宋体" w:hAnsi="宋体"/>
                <w:bCs/>
                <w:kern w:val="0"/>
                <w:sz w:val="24"/>
              </w:rPr>
            </w:pPr>
            <w:r>
              <w:rPr>
                <w:rFonts w:hint="eastAsia" w:ascii="宋体" w:hAnsi="宋体"/>
                <w:bCs/>
                <w:kern w:val="0"/>
                <w:sz w:val="24"/>
              </w:rPr>
              <w:t>施工项目部管理人员配备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454" w:hRule="atLeast"/>
        </w:trPr>
        <w:tc>
          <w:tcPr>
            <w:tcW w:w="993" w:type="dxa"/>
            <w:tcBorders>
              <w:left w:val="single" w:color="auto" w:sz="8" w:space="0"/>
              <w:bottom w:val="single" w:color="auto" w:sz="4" w:space="0"/>
              <w:right w:val="single" w:color="auto" w:sz="4" w:space="0"/>
            </w:tcBorders>
            <w:vAlign w:val="center"/>
          </w:tcPr>
          <w:p>
            <w:pPr>
              <w:keepNext/>
              <w:keepLines/>
              <w:autoSpaceDE w:val="0"/>
              <w:autoSpaceDN w:val="0"/>
              <w:adjustRightInd w:val="0"/>
              <w:spacing w:line="240" w:lineRule="atLeast"/>
              <w:ind w:right="32"/>
              <w:jc w:val="center"/>
              <w:rPr>
                <w:rFonts w:ascii="宋体" w:hAnsi="宋体"/>
                <w:bCs/>
                <w:kern w:val="0"/>
                <w:sz w:val="24"/>
              </w:rPr>
            </w:pPr>
            <w:r>
              <w:rPr>
                <w:rFonts w:hint="eastAsia" w:ascii="宋体" w:hAnsi="宋体"/>
                <w:bCs/>
                <w:kern w:val="0"/>
                <w:sz w:val="24"/>
              </w:rPr>
              <w:t>姓名</w:t>
            </w:r>
          </w:p>
        </w:tc>
        <w:tc>
          <w:tcPr>
            <w:tcW w:w="1417" w:type="dxa"/>
            <w:tcBorders>
              <w:left w:val="single" w:color="auto" w:sz="4" w:space="0"/>
              <w:bottom w:val="single" w:color="auto" w:sz="4" w:space="0"/>
              <w:right w:val="single" w:color="auto" w:sz="4" w:space="0"/>
            </w:tcBorders>
            <w:vAlign w:val="center"/>
          </w:tcPr>
          <w:p>
            <w:pPr>
              <w:keepNext/>
              <w:keepLines/>
              <w:autoSpaceDE w:val="0"/>
              <w:autoSpaceDN w:val="0"/>
              <w:adjustRightInd w:val="0"/>
              <w:spacing w:line="240" w:lineRule="atLeast"/>
              <w:ind w:right="32"/>
              <w:jc w:val="center"/>
              <w:rPr>
                <w:rFonts w:ascii="宋体" w:hAnsi="宋体"/>
                <w:bCs/>
                <w:kern w:val="0"/>
                <w:sz w:val="24"/>
              </w:rPr>
            </w:pPr>
            <w:r>
              <w:rPr>
                <w:rFonts w:hint="eastAsia" w:ascii="宋体" w:hAnsi="宋体"/>
                <w:bCs/>
                <w:kern w:val="0"/>
                <w:sz w:val="24"/>
              </w:rPr>
              <w:t>岗位</w:t>
            </w:r>
          </w:p>
        </w:tc>
        <w:tc>
          <w:tcPr>
            <w:tcW w:w="2552" w:type="dxa"/>
            <w:tcBorders>
              <w:left w:val="single" w:color="auto" w:sz="4" w:space="0"/>
              <w:right w:val="single" w:color="auto" w:sz="4" w:space="0"/>
            </w:tcBorders>
            <w:vAlign w:val="center"/>
          </w:tcPr>
          <w:p>
            <w:pPr>
              <w:keepNext/>
              <w:keepLines/>
              <w:autoSpaceDE w:val="0"/>
              <w:autoSpaceDN w:val="0"/>
              <w:adjustRightInd w:val="0"/>
              <w:spacing w:line="240" w:lineRule="atLeast"/>
              <w:ind w:right="32"/>
              <w:jc w:val="center"/>
              <w:rPr>
                <w:rFonts w:ascii="宋体" w:hAnsi="宋体"/>
                <w:bCs/>
                <w:kern w:val="0"/>
                <w:sz w:val="24"/>
              </w:rPr>
            </w:pPr>
            <w:r>
              <w:rPr>
                <w:rFonts w:hint="eastAsia" w:ascii="宋体" w:hAnsi="宋体"/>
                <w:bCs/>
                <w:kern w:val="0"/>
                <w:sz w:val="24"/>
              </w:rPr>
              <w:t>注册证书号</w:t>
            </w:r>
          </w:p>
          <w:p>
            <w:pPr>
              <w:keepNext/>
              <w:keepLines/>
              <w:autoSpaceDE w:val="0"/>
              <w:autoSpaceDN w:val="0"/>
              <w:adjustRightInd w:val="0"/>
              <w:spacing w:line="240" w:lineRule="atLeast"/>
              <w:ind w:right="32"/>
              <w:jc w:val="center"/>
              <w:rPr>
                <w:rFonts w:ascii="宋体" w:hAnsi="宋体"/>
                <w:bCs/>
                <w:kern w:val="0"/>
                <w:sz w:val="24"/>
              </w:rPr>
            </w:pPr>
            <w:r>
              <w:rPr>
                <w:rFonts w:hint="eastAsia" w:ascii="宋体" w:hAnsi="宋体"/>
                <w:bCs/>
                <w:kern w:val="0"/>
                <w:sz w:val="24"/>
              </w:rPr>
              <w:t>（岗位证书号）</w:t>
            </w:r>
          </w:p>
        </w:tc>
        <w:tc>
          <w:tcPr>
            <w:tcW w:w="1923" w:type="dxa"/>
            <w:tcBorders>
              <w:left w:val="single" w:color="auto" w:sz="4" w:space="0"/>
              <w:right w:val="single" w:color="auto" w:sz="4" w:space="0"/>
            </w:tcBorders>
            <w:vAlign w:val="center"/>
          </w:tcPr>
          <w:p>
            <w:pPr>
              <w:keepNext/>
              <w:keepLines/>
              <w:autoSpaceDE w:val="0"/>
              <w:autoSpaceDN w:val="0"/>
              <w:adjustRightInd w:val="0"/>
              <w:spacing w:line="240" w:lineRule="atLeast"/>
              <w:ind w:right="32"/>
              <w:jc w:val="center"/>
              <w:rPr>
                <w:rFonts w:ascii="宋体" w:hAnsi="宋体"/>
                <w:bCs/>
                <w:kern w:val="0"/>
                <w:sz w:val="24"/>
              </w:rPr>
            </w:pPr>
            <w:r>
              <w:rPr>
                <w:rFonts w:hint="eastAsia" w:ascii="宋体" w:hAnsi="宋体"/>
                <w:bCs/>
                <w:kern w:val="0"/>
                <w:sz w:val="24"/>
              </w:rPr>
              <w:t>社会保障号</w:t>
            </w:r>
          </w:p>
        </w:tc>
        <w:tc>
          <w:tcPr>
            <w:tcW w:w="1904" w:type="dxa"/>
            <w:tcBorders>
              <w:left w:val="single" w:color="auto" w:sz="4" w:space="0"/>
              <w:bottom w:val="single" w:color="auto" w:sz="4" w:space="0"/>
              <w:right w:val="single" w:color="auto" w:sz="8" w:space="0"/>
            </w:tcBorders>
            <w:vAlign w:val="center"/>
          </w:tcPr>
          <w:p>
            <w:pPr>
              <w:keepNext/>
              <w:keepLines/>
              <w:autoSpaceDE w:val="0"/>
              <w:autoSpaceDN w:val="0"/>
              <w:adjustRightInd w:val="0"/>
              <w:spacing w:line="240" w:lineRule="atLeast"/>
              <w:ind w:right="32"/>
              <w:jc w:val="center"/>
              <w:rPr>
                <w:rFonts w:ascii="宋体" w:hAnsi="宋体"/>
                <w:bCs/>
                <w:kern w:val="0"/>
                <w:sz w:val="24"/>
              </w:rPr>
            </w:pPr>
            <w:r>
              <w:rPr>
                <w:rFonts w:hint="eastAsia" w:ascii="宋体" w:hAnsi="宋体"/>
                <w:bCs/>
                <w:kern w:val="0"/>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454" w:hRule="atLeast"/>
        </w:trPr>
        <w:tc>
          <w:tcPr>
            <w:tcW w:w="993" w:type="dxa"/>
            <w:tcBorders>
              <w:left w:val="single" w:color="auto" w:sz="8" w:space="0"/>
              <w:bottom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417" w:type="dxa"/>
            <w:tcBorders>
              <w:left w:val="single" w:color="auto" w:sz="4" w:space="0"/>
              <w:bottom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r>
              <w:rPr>
                <w:rFonts w:hint="eastAsia" w:ascii="宋体" w:hAnsi="宋体"/>
                <w:bCs/>
                <w:kern w:val="0"/>
                <w:sz w:val="24"/>
              </w:rPr>
              <w:t>项目负责人</w:t>
            </w:r>
          </w:p>
        </w:tc>
        <w:tc>
          <w:tcPr>
            <w:tcW w:w="2552" w:type="dxa"/>
            <w:tcBorders>
              <w:left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923" w:type="dxa"/>
            <w:tcBorders>
              <w:left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904" w:type="dxa"/>
            <w:tcBorders>
              <w:left w:val="single" w:color="auto" w:sz="4" w:space="0"/>
              <w:bottom w:val="single" w:color="auto" w:sz="4" w:space="0"/>
              <w:right w:val="single" w:color="auto" w:sz="8" w:space="0"/>
            </w:tcBorders>
            <w:vAlign w:val="center"/>
          </w:tcPr>
          <w:p>
            <w:pPr>
              <w:keepNext/>
              <w:keepLines/>
              <w:autoSpaceDE w:val="0"/>
              <w:autoSpaceDN w:val="0"/>
              <w:adjustRightInd w:val="0"/>
              <w:spacing w:line="240" w:lineRule="atLeast"/>
              <w:jc w:val="center"/>
              <w:rPr>
                <w:rFonts w:ascii="宋体" w:hAnsi="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454" w:hRule="atLeast"/>
        </w:trPr>
        <w:tc>
          <w:tcPr>
            <w:tcW w:w="993" w:type="dxa"/>
            <w:tcBorders>
              <w:left w:val="single" w:color="auto" w:sz="8" w:space="0"/>
              <w:bottom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417" w:type="dxa"/>
            <w:tcBorders>
              <w:left w:val="single" w:color="auto" w:sz="4" w:space="0"/>
              <w:bottom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r>
              <w:rPr>
                <w:rFonts w:hint="eastAsia" w:ascii="宋体" w:hAnsi="宋体"/>
                <w:bCs/>
                <w:kern w:val="0"/>
                <w:sz w:val="24"/>
              </w:rPr>
              <w:t>技术负责人</w:t>
            </w:r>
          </w:p>
        </w:tc>
        <w:tc>
          <w:tcPr>
            <w:tcW w:w="2552" w:type="dxa"/>
            <w:tcBorders>
              <w:left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923" w:type="dxa"/>
            <w:tcBorders>
              <w:left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904" w:type="dxa"/>
            <w:tcBorders>
              <w:left w:val="single" w:color="auto" w:sz="4" w:space="0"/>
              <w:bottom w:val="single" w:color="auto" w:sz="4" w:space="0"/>
              <w:right w:val="single" w:color="auto" w:sz="8" w:space="0"/>
            </w:tcBorders>
            <w:vAlign w:val="center"/>
          </w:tcPr>
          <w:p>
            <w:pPr>
              <w:keepNext/>
              <w:keepLines/>
              <w:autoSpaceDE w:val="0"/>
              <w:autoSpaceDN w:val="0"/>
              <w:adjustRightInd w:val="0"/>
              <w:spacing w:line="240" w:lineRule="atLeast"/>
              <w:jc w:val="center"/>
              <w:rPr>
                <w:rFonts w:ascii="宋体" w:hAnsi="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454" w:hRule="atLeast"/>
        </w:trPr>
        <w:tc>
          <w:tcPr>
            <w:tcW w:w="993" w:type="dxa"/>
            <w:tcBorders>
              <w:left w:val="single" w:color="auto" w:sz="8" w:space="0"/>
              <w:bottom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417" w:type="dxa"/>
            <w:tcBorders>
              <w:left w:val="single" w:color="auto" w:sz="4" w:space="0"/>
              <w:bottom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r>
              <w:rPr>
                <w:rFonts w:hint="eastAsia" w:ascii="宋体" w:hAnsi="宋体"/>
                <w:bCs/>
                <w:kern w:val="0"/>
                <w:sz w:val="24"/>
              </w:rPr>
              <w:t>施工员</w:t>
            </w:r>
          </w:p>
        </w:tc>
        <w:tc>
          <w:tcPr>
            <w:tcW w:w="2552" w:type="dxa"/>
            <w:tcBorders>
              <w:left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923" w:type="dxa"/>
            <w:tcBorders>
              <w:left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904" w:type="dxa"/>
            <w:tcBorders>
              <w:left w:val="single" w:color="auto" w:sz="4" w:space="0"/>
              <w:bottom w:val="single" w:color="auto" w:sz="4" w:space="0"/>
              <w:right w:val="single" w:color="auto" w:sz="8" w:space="0"/>
            </w:tcBorders>
            <w:vAlign w:val="center"/>
          </w:tcPr>
          <w:p>
            <w:pPr>
              <w:keepNext/>
              <w:keepLines/>
              <w:autoSpaceDE w:val="0"/>
              <w:autoSpaceDN w:val="0"/>
              <w:adjustRightInd w:val="0"/>
              <w:spacing w:line="240" w:lineRule="atLeast"/>
              <w:jc w:val="center"/>
              <w:rPr>
                <w:rFonts w:ascii="宋体" w:hAnsi="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454" w:hRule="atLeast"/>
        </w:trPr>
        <w:tc>
          <w:tcPr>
            <w:tcW w:w="993" w:type="dxa"/>
            <w:tcBorders>
              <w:left w:val="single" w:color="auto" w:sz="8" w:space="0"/>
              <w:bottom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417" w:type="dxa"/>
            <w:tcBorders>
              <w:left w:val="single" w:color="auto" w:sz="4" w:space="0"/>
              <w:bottom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r>
              <w:rPr>
                <w:rFonts w:hint="eastAsia" w:ascii="宋体" w:hAnsi="宋体"/>
                <w:bCs/>
                <w:kern w:val="0"/>
                <w:sz w:val="24"/>
              </w:rPr>
              <w:t>施工员</w:t>
            </w:r>
          </w:p>
        </w:tc>
        <w:tc>
          <w:tcPr>
            <w:tcW w:w="2552" w:type="dxa"/>
            <w:tcBorders>
              <w:left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923" w:type="dxa"/>
            <w:tcBorders>
              <w:left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904" w:type="dxa"/>
            <w:tcBorders>
              <w:left w:val="single" w:color="auto" w:sz="4" w:space="0"/>
              <w:bottom w:val="single" w:color="auto" w:sz="4" w:space="0"/>
              <w:right w:val="single" w:color="auto" w:sz="8" w:space="0"/>
            </w:tcBorders>
            <w:vAlign w:val="center"/>
          </w:tcPr>
          <w:p>
            <w:pPr>
              <w:keepNext/>
              <w:keepLines/>
              <w:autoSpaceDE w:val="0"/>
              <w:autoSpaceDN w:val="0"/>
              <w:adjustRightInd w:val="0"/>
              <w:spacing w:line="240" w:lineRule="atLeast"/>
              <w:jc w:val="center"/>
              <w:rPr>
                <w:rFonts w:ascii="宋体" w:hAnsi="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454" w:hRule="atLeast"/>
        </w:trPr>
        <w:tc>
          <w:tcPr>
            <w:tcW w:w="993" w:type="dxa"/>
            <w:tcBorders>
              <w:left w:val="single" w:color="auto" w:sz="8" w:space="0"/>
              <w:bottom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417" w:type="dxa"/>
            <w:tcBorders>
              <w:left w:val="single" w:color="auto" w:sz="4" w:space="0"/>
              <w:bottom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r>
              <w:rPr>
                <w:rFonts w:hint="eastAsia" w:ascii="宋体" w:hAnsi="宋体"/>
                <w:bCs/>
                <w:kern w:val="0"/>
                <w:sz w:val="24"/>
              </w:rPr>
              <w:t>质检员</w:t>
            </w:r>
          </w:p>
        </w:tc>
        <w:tc>
          <w:tcPr>
            <w:tcW w:w="2552" w:type="dxa"/>
            <w:tcBorders>
              <w:left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923" w:type="dxa"/>
            <w:tcBorders>
              <w:left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904" w:type="dxa"/>
            <w:tcBorders>
              <w:left w:val="single" w:color="auto" w:sz="4" w:space="0"/>
              <w:bottom w:val="single" w:color="auto" w:sz="4" w:space="0"/>
              <w:right w:val="single" w:color="auto" w:sz="8" w:space="0"/>
            </w:tcBorders>
            <w:vAlign w:val="center"/>
          </w:tcPr>
          <w:p>
            <w:pPr>
              <w:keepNext/>
              <w:keepLines/>
              <w:autoSpaceDE w:val="0"/>
              <w:autoSpaceDN w:val="0"/>
              <w:adjustRightInd w:val="0"/>
              <w:spacing w:line="240" w:lineRule="atLeast"/>
              <w:jc w:val="center"/>
              <w:rPr>
                <w:rFonts w:ascii="宋体" w:hAnsi="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454" w:hRule="atLeast"/>
        </w:trPr>
        <w:tc>
          <w:tcPr>
            <w:tcW w:w="993" w:type="dxa"/>
            <w:tcBorders>
              <w:left w:val="single" w:color="auto" w:sz="8" w:space="0"/>
              <w:bottom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417" w:type="dxa"/>
            <w:tcBorders>
              <w:left w:val="single" w:color="auto" w:sz="4" w:space="0"/>
              <w:bottom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r>
              <w:rPr>
                <w:rFonts w:hint="eastAsia" w:ascii="宋体" w:hAnsi="宋体"/>
                <w:bCs/>
                <w:kern w:val="0"/>
                <w:sz w:val="24"/>
              </w:rPr>
              <w:t>质检员</w:t>
            </w:r>
          </w:p>
        </w:tc>
        <w:tc>
          <w:tcPr>
            <w:tcW w:w="2552" w:type="dxa"/>
            <w:tcBorders>
              <w:left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923" w:type="dxa"/>
            <w:tcBorders>
              <w:left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904" w:type="dxa"/>
            <w:tcBorders>
              <w:left w:val="single" w:color="auto" w:sz="4" w:space="0"/>
              <w:bottom w:val="single" w:color="auto" w:sz="4" w:space="0"/>
              <w:right w:val="single" w:color="auto" w:sz="8" w:space="0"/>
            </w:tcBorders>
            <w:vAlign w:val="center"/>
          </w:tcPr>
          <w:p>
            <w:pPr>
              <w:keepNext/>
              <w:keepLines/>
              <w:autoSpaceDE w:val="0"/>
              <w:autoSpaceDN w:val="0"/>
              <w:adjustRightInd w:val="0"/>
              <w:spacing w:line="240" w:lineRule="atLeast"/>
              <w:jc w:val="center"/>
              <w:rPr>
                <w:rFonts w:ascii="宋体" w:hAnsi="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454" w:hRule="atLeast"/>
        </w:trPr>
        <w:tc>
          <w:tcPr>
            <w:tcW w:w="993" w:type="dxa"/>
            <w:tcBorders>
              <w:left w:val="single" w:color="auto" w:sz="8" w:space="0"/>
              <w:bottom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417" w:type="dxa"/>
            <w:tcBorders>
              <w:left w:val="single" w:color="auto" w:sz="4" w:space="0"/>
              <w:bottom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r>
              <w:rPr>
                <w:rFonts w:hint="eastAsia" w:ascii="宋体" w:hAnsi="宋体"/>
                <w:bCs/>
                <w:kern w:val="0"/>
                <w:sz w:val="24"/>
              </w:rPr>
              <w:t>安全员</w:t>
            </w:r>
          </w:p>
        </w:tc>
        <w:tc>
          <w:tcPr>
            <w:tcW w:w="2552" w:type="dxa"/>
            <w:tcBorders>
              <w:left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923" w:type="dxa"/>
            <w:tcBorders>
              <w:left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904" w:type="dxa"/>
            <w:tcBorders>
              <w:left w:val="single" w:color="auto" w:sz="4" w:space="0"/>
              <w:bottom w:val="single" w:color="auto" w:sz="4" w:space="0"/>
              <w:right w:val="single" w:color="auto" w:sz="8" w:space="0"/>
            </w:tcBorders>
            <w:vAlign w:val="center"/>
          </w:tcPr>
          <w:p>
            <w:pPr>
              <w:keepNext/>
              <w:keepLines/>
              <w:autoSpaceDE w:val="0"/>
              <w:autoSpaceDN w:val="0"/>
              <w:adjustRightInd w:val="0"/>
              <w:spacing w:line="240" w:lineRule="atLeast"/>
              <w:jc w:val="center"/>
              <w:rPr>
                <w:rFonts w:ascii="宋体" w:hAnsi="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454" w:hRule="atLeast"/>
        </w:trPr>
        <w:tc>
          <w:tcPr>
            <w:tcW w:w="993" w:type="dxa"/>
            <w:tcBorders>
              <w:left w:val="single" w:color="auto" w:sz="8" w:space="0"/>
              <w:bottom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417" w:type="dxa"/>
            <w:tcBorders>
              <w:left w:val="single" w:color="auto" w:sz="4" w:space="0"/>
              <w:bottom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r>
              <w:rPr>
                <w:rFonts w:hint="eastAsia" w:ascii="宋体" w:hAnsi="宋体"/>
                <w:bCs/>
                <w:kern w:val="0"/>
                <w:sz w:val="24"/>
              </w:rPr>
              <w:t>安全员</w:t>
            </w:r>
          </w:p>
        </w:tc>
        <w:tc>
          <w:tcPr>
            <w:tcW w:w="2552" w:type="dxa"/>
            <w:tcBorders>
              <w:left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923" w:type="dxa"/>
            <w:tcBorders>
              <w:left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904" w:type="dxa"/>
            <w:tcBorders>
              <w:left w:val="single" w:color="auto" w:sz="4" w:space="0"/>
              <w:bottom w:val="single" w:color="auto" w:sz="4" w:space="0"/>
              <w:right w:val="single" w:color="auto" w:sz="8" w:space="0"/>
            </w:tcBorders>
            <w:vAlign w:val="center"/>
          </w:tcPr>
          <w:p>
            <w:pPr>
              <w:keepNext/>
              <w:keepLines/>
              <w:autoSpaceDE w:val="0"/>
              <w:autoSpaceDN w:val="0"/>
              <w:adjustRightInd w:val="0"/>
              <w:spacing w:line="240" w:lineRule="atLeast"/>
              <w:jc w:val="center"/>
              <w:rPr>
                <w:rFonts w:ascii="宋体" w:hAnsi="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454" w:hRule="atLeast"/>
        </w:trPr>
        <w:tc>
          <w:tcPr>
            <w:tcW w:w="993" w:type="dxa"/>
            <w:tcBorders>
              <w:left w:val="single" w:color="auto" w:sz="8" w:space="0"/>
              <w:bottom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417" w:type="dxa"/>
            <w:tcBorders>
              <w:left w:val="single" w:color="auto" w:sz="4" w:space="0"/>
              <w:bottom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r>
              <w:rPr>
                <w:rFonts w:hint="eastAsia" w:ascii="宋体" w:hAnsi="宋体"/>
                <w:bCs/>
                <w:kern w:val="0"/>
                <w:sz w:val="24"/>
              </w:rPr>
              <w:t>安全员</w:t>
            </w:r>
          </w:p>
        </w:tc>
        <w:tc>
          <w:tcPr>
            <w:tcW w:w="2552" w:type="dxa"/>
            <w:tcBorders>
              <w:left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923" w:type="dxa"/>
            <w:tcBorders>
              <w:left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904" w:type="dxa"/>
            <w:tcBorders>
              <w:left w:val="single" w:color="auto" w:sz="4" w:space="0"/>
              <w:bottom w:val="single" w:color="auto" w:sz="4" w:space="0"/>
              <w:right w:val="single" w:color="auto" w:sz="8" w:space="0"/>
            </w:tcBorders>
            <w:vAlign w:val="center"/>
          </w:tcPr>
          <w:p>
            <w:pPr>
              <w:keepNext/>
              <w:keepLines/>
              <w:autoSpaceDE w:val="0"/>
              <w:autoSpaceDN w:val="0"/>
              <w:adjustRightInd w:val="0"/>
              <w:spacing w:line="240" w:lineRule="atLeast"/>
              <w:jc w:val="center"/>
              <w:rPr>
                <w:rFonts w:ascii="宋体" w:hAnsi="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454" w:hRule="atLeast"/>
        </w:trPr>
        <w:tc>
          <w:tcPr>
            <w:tcW w:w="993" w:type="dxa"/>
            <w:tcBorders>
              <w:left w:val="single" w:color="auto" w:sz="8" w:space="0"/>
              <w:bottom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417" w:type="dxa"/>
            <w:tcBorders>
              <w:left w:val="single" w:color="auto" w:sz="4" w:space="0"/>
              <w:bottom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r>
              <w:rPr>
                <w:rFonts w:hint="eastAsia" w:ascii="宋体" w:hAnsi="宋体"/>
                <w:bCs/>
                <w:kern w:val="0"/>
                <w:sz w:val="24"/>
              </w:rPr>
              <w:t>资料员</w:t>
            </w:r>
          </w:p>
        </w:tc>
        <w:tc>
          <w:tcPr>
            <w:tcW w:w="2552" w:type="dxa"/>
            <w:tcBorders>
              <w:left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923" w:type="dxa"/>
            <w:tcBorders>
              <w:left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904" w:type="dxa"/>
            <w:tcBorders>
              <w:left w:val="single" w:color="auto" w:sz="4" w:space="0"/>
              <w:bottom w:val="single" w:color="auto" w:sz="4" w:space="0"/>
              <w:right w:val="single" w:color="auto" w:sz="8" w:space="0"/>
            </w:tcBorders>
            <w:vAlign w:val="center"/>
          </w:tcPr>
          <w:p>
            <w:pPr>
              <w:keepNext/>
              <w:keepLines/>
              <w:autoSpaceDE w:val="0"/>
              <w:autoSpaceDN w:val="0"/>
              <w:adjustRightInd w:val="0"/>
              <w:spacing w:line="240" w:lineRule="atLeast"/>
              <w:jc w:val="center"/>
              <w:rPr>
                <w:rFonts w:ascii="宋体" w:hAnsi="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454" w:hRule="atLeast"/>
        </w:trPr>
        <w:tc>
          <w:tcPr>
            <w:tcW w:w="993" w:type="dxa"/>
            <w:tcBorders>
              <w:left w:val="single" w:color="auto" w:sz="8" w:space="0"/>
              <w:bottom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417" w:type="dxa"/>
            <w:tcBorders>
              <w:left w:val="single" w:color="auto" w:sz="4" w:space="0"/>
              <w:bottom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r>
              <w:rPr>
                <w:rFonts w:hint="eastAsia" w:ascii="宋体" w:hAnsi="宋体"/>
                <w:bCs/>
                <w:kern w:val="0"/>
                <w:sz w:val="24"/>
              </w:rPr>
              <w:t>资料员</w:t>
            </w:r>
          </w:p>
        </w:tc>
        <w:tc>
          <w:tcPr>
            <w:tcW w:w="2552" w:type="dxa"/>
            <w:tcBorders>
              <w:left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923" w:type="dxa"/>
            <w:tcBorders>
              <w:left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904" w:type="dxa"/>
            <w:tcBorders>
              <w:left w:val="single" w:color="auto" w:sz="4" w:space="0"/>
              <w:bottom w:val="single" w:color="auto" w:sz="4" w:space="0"/>
              <w:right w:val="single" w:color="auto" w:sz="8" w:space="0"/>
            </w:tcBorders>
            <w:vAlign w:val="center"/>
          </w:tcPr>
          <w:p>
            <w:pPr>
              <w:keepNext/>
              <w:keepLines/>
              <w:autoSpaceDE w:val="0"/>
              <w:autoSpaceDN w:val="0"/>
              <w:adjustRightInd w:val="0"/>
              <w:spacing w:line="240" w:lineRule="atLeast"/>
              <w:jc w:val="center"/>
              <w:rPr>
                <w:rFonts w:ascii="宋体" w:hAnsi="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454" w:hRule="atLeast"/>
        </w:trPr>
        <w:tc>
          <w:tcPr>
            <w:tcW w:w="993" w:type="dxa"/>
            <w:tcBorders>
              <w:left w:val="single" w:color="auto" w:sz="8" w:space="0"/>
              <w:bottom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417" w:type="dxa"/>
            <w:tcBorders>
              <w:left w:val="single" w:color="auto" w:sz="4" w:space="0"/>
              <w:bottom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r>
              <w:rPr>
                <w:rFonts w:hint="eastAsia" w:ascii="宋体" w:hAnsi="宋体"/>
                <w:bCs/>
                <w:kern w:val="0"/>
                <w:sz w:val="24"/>
              </w:rPr>
              <w:t>材料员</w:t>
            </w:r>
          </w:p>
        </w:tc>
        <w:tc>
          <w:tcPr>
            <w:tcW w:w="2552" w:type="dxa"/>
            <w:tcBorders>
              <w:left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923" w:type="dxa"/>
            <w:tcBorders>
              <w:left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904" w:type="dxa"/>
            <w:tcBorders>
              <w:left w:val="single" w:color="auto" w:sz="4" w:space="0"/>
              <w:bottom w:val="single" w:color="auto" w:sz="4" w:space="0"/>
              <w:right w:val="single" w:color="auto" w:sz="8" w:space="0"/>
            </w:tcBorders>
            <w:vAlign w:val="center"/>
          </w:tcPr>
          <w:p>
            <w:pPr>
              <w:keepNext/>
              <w:keepLines/>
              <w:autoSpaceDE w:val="0"/>
              <w:autoSpaceDN w:val="0"/>
              <w:adjustRightInd w:val="0"/>
              <w:spacing w:line="240" w:lineRule="atLeast"/>
              <w:jc w:val="center"/>
              <w:rPr>
                <w:rFonts w:ascii="宋体" w:hAnsi="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454" w:hRule="atLeast"/>
        </w:trPr>
        <w:tc>
          <w:tcPr>
            <w:tcW w:w="993" w:type="dxa"/>
            <w:tcBorders>
              <w:left w:val="single" w:color="auto" w:sz="8" w:space="0"/>
              <w:bottom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417" w:type="dxa"/>
            <w:tcBorders>
              <w:left w:val="single" w:color="auto" w:sz="4" w:space="0"/>
              <w:bottom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2552" w:type="dxa"/>
            <w:tcBorders>
              <w:left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923" w:type="dxa"/>
            <w:tcBorders>
              <w:left w:val="single" w:color="auto" w:sz="4" w:space="0"/>
              <w:right w:val="single" w:color="auto" w:sz="4" w:space="0"/>
            </w:tcBorders>
            <w:vAlign w:val="center"/>
          </w:tcPr>
          <w:p>
            <w:pPr>
              <w:keepNext/>
              <w:keepLines/>
              <w:autoSpaceDE w:val="0"/>
              <w:autoSpaceDN w:val="0"/>
              <w:adjustRightInd w:val="0"/>
              <w:spacing w:line="240" w:lineRule="atLeast"/>
              <w:jc w:val="center"/>
              <w:rPr>
                <w:rFonts w:ascii="宋体" w:hAnsi="宋体"/>
                <w:bCs/>
                <w:kern w:val="0"/>
                <w:sz w:val="24"/>
              </w:rPr>
            </w:pPr>
          </w:p>
        </w:tc>
        <w:tc>
          <w:tcPr>
            <w:tcW w:w="1904" w:type="dxa"/>
            <w:tcBorders>
              <w:left w:val="single" w:color="auto" w:sz="4" w:space="0"/>
              <w:bottom w:val="single" w:color="auto" w:sz="4" w:space="0"/>
              <w:right w:val="single" w:color="auto" w:sz="8" w:space="0"/>
            </w:tcBorders>
            <w:vAlign w:val="center"/>
          </w:tcPr>
          <w:p>
            <w:pPr>
              <w:keepNext/>
              <w:keepLines/>
              <w:autoSpaceDE w:val="0"/>
              <w:autoSpaceDN w:val="0"/>
              <w:adjustRightInd w:val="0"/>
              <w:spacing w:line="240" w:lineRule="atLeast"/>
              <w:jc w:val="center"/>
              <w:rPr>
                <w:rFonts w:ascii="宋体" w:hAnsi="宋体"/>
                <w:bCs/>
                <w:kern w:val="0"/>
                <w:sz w:val="24"/>
              </w:rPr>
            </w:pPr>
          </w:p>
        </w:tc>
      </w:tr>
    </w:tbl>
    <w:p>
      <w:pPr>
        <w:spacing w:line="360" w:lineRule="auto"/>
        <w:rPr>
          <w:rFonts w:ascii="宋体" w:hAnsi="宋体"/>
          <w:szCs w:val="21"/>
        </w:rPr>
      </w:pPr>
      <w:r>
        <w:rPr>
          <w:rFonts w:ascii="宋体" w:hAnsi="宋体"/>
          <w:szCs w:val="21"/>
        </w:rPr>
        <mc:AlternateContent>
          <mc:Choice Requires="wps">
            <w:drawing>
              <wp:anchor distT="0" distB="0" distL="114300" distR="114300" simplePos="0" relativeHeight="251659264" behindDoc="0" locked="0" layoutInCell="0" allowOverlap="1">
                <wp:simplePos x="0" y="0"/>
                <wp:positionH relativeFrom="page">
                  <wp:posOffset>7465695</wp:posOffset>
                </wp:positionH>
                <wp:positionV relativeFrom="paragraph">
                  <wp:posOffset>-944245</wp:posOffset>
                </wp:positionV>
                <wp:extent cx="76200" cy="1549400"/>
                <wp:effectExtent l="0" t="0" r="0" b="0"/>
                <wp:wrapNone/>
                <wp:docPr id="1" name="矩形 1"/>
                <wp:cNvGraphicFramePr/>
                <a:graphic xmlns:a="http://schemas.openxmlformats.org/drawingml/2006/main">
                  <a:graphicData uri="http://schemas.microsoft.com/office/word/2010/wordprocessingShape">
                    <wps:wsp>
                      <wps:cNvSpPr/>
                      <wps:spPr>
                        <a:xfrm>
                          <a:off x="0" y="0"/>
                          <a:ext cx="76200" cy="1549400"/>
                        </a:xfrm>
                        <a:prstGeom prst="rect">
                          <a:avLst/>
                        </a:prstGeom>
                        <a:noFill/>
                        <a:ln>
                          <a:noFill/>
                        </a:ln>
                        <a:effectLst/>
                      </wps:spPr>
                      <wps:txbx>
                        <w:txbxContent>
                          <w:p>
                            <w:pPr>
                              <w:widowControl/>
                              <w:spacing w:line="2440" w:lineRule="atLeast"/>
                            </w:pPr>
                          </w:p>
                          <w:p/>
                        </w:txbxContent>
                      </wps:txbx>
                      <wps:bodyPr lIns="0" tIns="0" rIns="0" bIns="0" upright="1"/>
                    </wps:wsp>
                  </a:graphicData>
                </a:graphic>
              </wp:anchor>
            </w:drawing>
          </mc:Choice>
          <mc:Fallback>
            <w:pict>
              <v:rect id="_x0000_s1026" o:spid="_x0000_s1026" o:spt="1" style="position:absolute;left:0pt;margin-left:587.85pt;margin-top:-74.35pt;height:122pt;width:6pt;mso-position-horizontal-relative:page;z-index:251659264;mso-width-relative:page;mso-height-relative:page;" filled="f" stroked="f" coordsize="21600,21600" o:allowincell="f" o:gfxdata="UEsDBAoAAAAAAIdO4kAAAAAAAAAAAAAAAAAEAAAAZHJzL1BLAwQUAAAACACHTuJAeOk2XNsAAAAN&#10;AQAADwAAAGRycy9kb3ducmV2LnhtbE2PS0/DMBCE70j8B2uRuLWOgZIHcSrEQ+2RPqTCzY2XJMKP&#10;KHabwq9ne4LbjPbT7Ew5P1nDjjiEzjsJYpoAQ1d73blGwnbzOsmAhaicVsY7lPCNAebV5UWpCu1H&#10;t8LjOjaMQlwolIQ2xr7gPNQtWhWmvkdHt08/WBXJDg3Xgxop3Bp+kyT33KrO0YdW9fjUYv21PlgJ&#10;i6x/fF/6n7ExLx+L3dsuf97kUcrrK5E8AIt4in8wnOtTdaio094fnA7MkBfpLCVWwkTcZaTOjMhS&#10;UnsJ+ewWeFXy/yuqX1BLAwQUAAAACACHTuJAFDOEObIBAAByAwAADgAAAGRycy9lMm9Eb2MueG1s&#10;rVNLbtswEN0X6B0I7mPZQZo2guVsjBQFijRAmgPQ1NAiwB+GtCWfpkB2PUSPU/QaHVKyk6abLLKh&#10;3gzJN/PeUMvrwRq2B4zau4YvZnPOwEnfardt+MP3m7NPnMUkXCuMd9DwA0R+vXr/btmHGs59500L&#10;yIjExboPDe9SCnVVRdmBFXHmAzjaVB6tSBTitmpR9MRuTXU+n19Wvcc2oJcQI2XX4yafGPE1hF4p&#10;LWHt5c6CSyMrghGJJMVOh8hXpVulQKZvSkVIzDSclKayUhHCm7xWq6WotyhCp+XUgnhNCy80WaEd&#10;FT1RrUUSbIf6PyqrJfroVZpJb6tRSHGEVCzmL7y570SAooWsjuFkenw7Wnm7v0OmW3oJnDlhaeB/&#10;fvz8/euRLbI3fYg1HbkPdzhFkWAWOii0+UsS2FD8PJz8hCExScmPlzRwziTtLD5cXF1QQCzV0+WA&#10;MX0Gb1kGDUcaV3FR7L/GNB49Hsm1nL/RxlBe1Mb9kyDOMQNl5tPt3P3Yb0Zp2AyTiI1vDyTbfHFk&#10;ZX4WR4BHsDmCXUC97ai54keViWgURcX0bPKsn8eEn/8qq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46TZc2wAAAA0BAAAPAAAAAAAAAAEAIAAAACIAAABkcnMvZG93bnJldi54bWxQSwECFAAUAAAA&#10;CACHTuJAFDOEObIBAAByAwAADgAAAAAAAAABACAAAAAqAQAAZHJzL2Uyb0RvYy54bWxQSwUGAAAA&#10;AAYABgBZAQAATgUAAAAA&#10;">
                <v:fill on="f" focussize="0,0"/>
                <v:stroke on="f"/>
                <v:imagedata o:title=""/>
                <o:lock v:ext="edit" aspectratio="f"/>
                <v:textbox inset="0mm,0mm,0mm,0mm">
                  <w:txbxContent>
                    <w:p>
                      <w:pPr>
                        <w:widowControl/>
                        <w:spacing w:line="2440" w:lineRule="atLeast"/>
                      </w:pPr>
                    </w:p>
                    <w:p/>
                  </w:txbxContent>
                </v:textbox>
              </v:rect>
            </w:pict>
          </mc:Fallback>
        </mc:AlternateContent>
      </w:r>
      <w:r>
        <w:rPr>
          <w:rFonts w:hint="eastAsia" w:ascii="宋体" w:hAnsi="宋体"/>
          <w:szCs w:val="21"/>
        </w:rPr>
        <w:t>注：</w:t>
      </w:r>
    </w:p>
    <w:p>
      <w:pPr>
        <w:pStyle w:val="21"/>
        <w:numPr>
          <w:ilvl w:val="0"/>
          <w:numId w:val="5"/>
        </w:numPr>
        <w:spacing w:line="288" w:lineRule="auto"/>
        <w:ind w:firstLineChars="0"/>
        <w:rPr>
          <w:rFonts w:ascii="宋体" w:hAnsi="宋体"/>
          <w:szCs w:val="21"/>
        </w:rPr>
      </w:pPr>
      <w:r>
        <w:rPr>
          <w:rFonts w:hint="eastAsia" w:ascii="宋体" w:hAnsi="宋体"/>
          <w:szCs w:val="21"/>
        </w:rPr>
        <w:t>本工程施工管理人员最低配备为：项目负责人</w:t>
      </w:r>
      <w:r>
        <w:rPr>
          <w:rFonts w:ascii="宋体" w:hAnsi="宋体"/>
          <w:szCs w:val="21"/>
        </w:rPr>
        <w:t xml:space="preserve"> 1 </w:t>
      </w:r>
      <w:r>
        <w:rPr>
          <w:rFonts w:hint="eastAsia" w:ascii="宋体" w:hAnsi="宋体"/>
          <w:szCs w:val="21"/>
        </w:rPr>
        <w:t>名，技术负责人</w:t>
      </w:r>
      <w:r>
        <w:rPr>
          <w:rFonts w:ascii="宋体" w:hAnsi="宋体"/>
          <w:szCs w:val="21"/>
        </w:rPr>
        <w:t xml:space="preserve"> 1 </w:t>
      </w:r>
      <w:r>
        <w:rPr>
          <w:rFonts w:hint="eastAsia" w:ascii="宋体" w:hAnsi="宋体"/>
          <w:szCs w:val="21"/>
        </w:rPr>
        <w:t>名，施工员2名，质检员2名，安全员3名，资料员2名，材料员1名，否则投标文件商务标符合性审查不予通过。</w:t>
      </w:r>
    </w:p>
    <w:p>
      <w:pPr>
        <w:pStyle w:val="21"/>
        <w:numPr>
          <w:ilvl w:val="0"/>
          <w:numId w:val="5"/>
        </w:numPr>
        <w:spacing w:line="288" w:lineRule="auto"/>
        <w:ind w:firstLineChars="0"/>
        <w:rPr>
          <w:rFonts w:ascii="宋体" w:hAnsi="宋体"/>
          <w:szCs w:val="21"/>
        </w:rPr>
      </w:pPr>
      <w:r>
        <w:rPr>
          <w:rFonts w:hint="eastAsia" w:ascii="宋体" w:hAnsi="宋体"/>
          <w:szCs w:val="21"/>
        </w:rPr>
        <w:t>投标人可自行增加配备人员，施工时的配备人员须全部到位。</w:t>
      </w:r>
    </w:p>
    <w:p>
      <w:pPr>
        <w:spacing w:line="288" w:lineRule="auto"/>
        <w:rPr>
          <w:rFonts w:ascii="宋体" w:hAnsi="宋体"/>
          <w:szCs w:val="21"/>
        </w:rPr>
      </w:pPr>
      <w:r>
        <w:rPr>
          <w:rFonts w:hint="eastAsia" w:ascii="宋体" w:hAnsi="宋体"/>
          <w:szCs w:val="21"/>
        </w:rPr>
        <w:t>3、表格不够可以扩展。</w:t>
      </w:r>
    </w:p>
    <w:p>
      <w:pPr>
        <w:spacing w:before="312" w:beforeLines="100" w:after="156" w:afterLines="50"/>
        <w:rPr>
          <w:rFonts w:ascii="宋体" w:hAnsi="宋体"/>
          <w:sz w:val="24"/>
        </w:rPr>
      </w:pPr>
    </w:p>
    <w:p>
      <w:pPr>
        <w:spacing w:before="312" w:beforeLines="100" w:after="156" w:afterLines="50"/>
        <w:rPr>
          <w:rFonts w:ascii="宋体" w:hAnsi="宋体"/>
          <w:sz w:val="24"/>
        </w:rPr>
      </w:pPr>
    </w:p>
    <w:p>
      <w:pPr>
        <w:pStyle w:val="2"/>
        <w:rPr>
          <w:rFonts w:hAnsi="宋体"/>
          <w:sz w:val="24"/>
        </w:rPr>
      </w:pPr>
    </w:p>
    <w:p>
      <w:pPr>
        <w:pStyle w:val="2"/>
        <w:rPr>
          <w:rFonts w:hAnsi="宋体"/>
          <w:sz w:val="24"/>
        </w:rPr>
      </w:pPr>
    </w:p>
    <w:p>
      <w:pPr>
        <w:pStyle w:val="2"/>
        <w:rPr>
          <w:rFonts w:hAnsi="宋体"/>
          <w:sz w:val="24"/>
        </w:rPr>
      </w:pPr>
    </w:p>
    <w:p>
      <w:pPr>
        <w:spacing w:before="312" w:beforeLines="100" w:after="156" w:afterLines="50"/>
        <w:rPr>
          <w:rFonts w:ascii="宋体" w:hAnsi="宋体"/>
          <w:sz w:val="24"/>
        </w:rPr>
      </w:pPr>
      <w:r>
        <w:rPr>
          <w:rFonts w:hint="eastAsia" w:ascii="宋体" w:hAnsi="宋体"/>
          <w:sz w:val="24"/>
        </w:rPr>
        <w:t>附件九</w:t>
      </w:r>
    </w:p>
    <w:p>
      <w:pPr>
        <w:spacing w:line="500" w:lineRule="exact"/>
        <w:jc w:val="center"/>
        <w:rPr>
          <w:rFonts w:ascii="宋体" w:hAnsi="宋体"/>
          <w:b/>
          <w:sz w:val="28"/>
          <w:szCs w:val="28"/>
        </w:rPr>
      </w:pPr>
      <w:r>
        <w:rPr>
          <w:rFonts w:hint="eastAsia" w:ascii="宋体" w:hAnsi="宋体"/>
          <w:b/>
          <w:sz w:val="28"/>
          <w:szCs w:val="28"/>
        </w:rPr>
        <w:t>主要施工机械设备表</w:t>
      </w:r>
    </w:p>
    <w:p>
      <w:pPr>
        <w:jc w:val="center"/>
        <w:rPr>
          <w:rFonts w:ascii="宋体" w:hAnsi="宋体"/>
          <w:sz w:val="24"/>
        </w:rPr>
      </w:pPr>
    </w:p>
    <w:tbl>
      <w:tblPr>
        <w:tblStyle w:val="13"/>
        <w:tblW w:w="8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2086"/>
        <w:gridCol w:w="1252"/>
        <w:gridCol w:w="522"/>
        <w:gridCol w:w="1147"/>
        <w:gridCol w:w="1147"/>
        <w:gridCol w:w="1147"/>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733" w:type="dxa"/>
            <w:vAlign w:val="center"/>
          </w:tcPr>
          <w:p>
            <w:pPr>
              <w:jc w:val="center"/>
              <w:rPr>
                <w:rFonts w:ascii="宋体" w:hAnsi="宋体"/>
                <w:sz w:val="24"/>
              </w:rPr>
            </w:pPr>
            <w:r>
              <w:rPr>
                <w:rFonts w:hint="eastAsia" w:ascii="宋体" w:hAnsi="宋体"/>
                <w:sz w:val="24"/>
              </w:rPr>
              <w:t>序号</w:t>
            </w:r>
          </w:p>
        </w:tc>
        <w:tc>
          <w:tcPr>
            <w:tcW w:w="2086" w:type="dxa"/>
            <w:vAlign w:val="center"/>
          </w:tcPr>
          <w:p>
            <w:pPr>
              <w:jc w:val="center"/>
              <w:rPr>
                <w:rFonts w:ascii="宋体" w:hAnsi="宋体"/>
                <w:sz w:val="24"/>
              </w:rPr>
            </w:pPr>
            <w:r>
              <w:rPr>
                <w:rFonts w:hint="eastAsia" w:ascii="宋体" w:hAnsi="宋体"/>
                <w:sz w:val="24"/>
              </w:rPr>
              <w:t>机械或设备名称</w:t>
            </w:r>
          </w:p>
        </w:tc>
        <w:tc>
          <w:tcPr>
            <w:tcW w:w="1252" w:type="dxa"/>
            <w:vAlign w:val="center"/>
          </w:tcPr>
          <w:p>
            <w:pPr>
              <w:jc w:val="center"/>
              <w:rPr>
                <w:rFonts w:ascii="宋体" w:hAnsi="宋体"/>
                <w:sz w:val="24"/>
              </w:rPr>
            </w:pPr>
            <w:r>
              <w:rPr>
                <w:rFonts w:hint="eastAsia" w:ascii="宋体" w:hAnsi="宋体"/>
                <w:sz w:val="24"/>
              </w:rPr>
              <w:t>规格型号</w:t>
            </w:r>
          </w:p>
        </w:tc>
        <w:tc>
          <w:tcPr>
            <w:tcW w:w="522" w:type="dxa"/>
            <w:vAlign w:val="center"/>
          </w:tcPr>
          <w:p>
            <w:pPr>
              <w:jc w:val="center"/>
              <w:rPr>
                <w:rFonts w:ascii="宋体" w:hAnsi="宋体"/>
                <w:sz w:val="24"/>
              </w:rPr>
            </w:pPr>
            <w:r>
              <w:rPr>
                <w:rFonts w:hint="eastAsia" w:ascii="宋体" w:hAnsi="宋体"/>
                <w:sz w:val="24"/>
              </w:rPr>
              <w:t>数量</w:t>
            </w:r>
          </w:p>
        </w:tc>
        <w:tc>
          <w:tcPr>
            <w:tcW w:w="1147" w:type="dxa"/>
            <w:vAlign w:val="center"/>
          </w:tcPr>
          <w:p>
            <w:pPr>
              <w:jc w:val="center"/>
              <w:rPr>
                <w:rFonts w:ascii="宋体" w:hAnsi="宋体"/>
                <w:sz w:val="24"/>
              </w:rPr>
            </w:pPr>
            <w:r>
              <w:rPr>
                <w:rFonts w:hint="eastAsia" w:ascii="宋体" w:hAnsi="宋体"/>
                <w:sz w:val="24"/>
              </w:rPr>
              <w:t>国别</w:t>
            </w:r>
          </w:p>
          <w:p>
            <w:pPr>
              <w:jc w:val="center"/>
              <w:rPr>
                <w:rFonts w:ascii="宋体" w:hAnsi="宋体"/>
                <w:sz w:val="24"/>
              </w:rPr>
            </w:pPr>
            <w:r>
              <w:rPr>
                <w:rFonts w:hint="eastAsia" w:ascii="宋体" w:hAnsi="宋体"/>
                <w:sz w:val="24"/>
              </w:rPr>
              <w:t>产地</w:t>
            </w:r>
          </w:p>
        </w:tc>
        <w:tc>
          <w:tcPr>
            <w:tcW w:w="1147" w:type="dxa"/>
            <w:vAlign w:val="center"/>
          </w:tcPr>
          <w:p>
            <w:pPr>
              <w:jc w:val="center"/>
              <w:rPr>
                <w:rFonts w:ascii="宋体" w:hAnsi="宋体"/>
                <w:sz w:val="24"/>
              </w:rPr>
            </w:pPr>
            <w:r>
              <w:rPr>
                <w:rFonts w:hint="eastAsia" w:ascii="宋体" w:hAnsi="宋体"/>
                <w:sz w:val="24"/>
              </w:rPr>
              <w:t>制造</w:t>
            </w:r>
          </w:p>
          <w:p>
            <w:pPr>
              <w:jc w:val="center"/>
              <w:rPr>
                <w:rFonts w:ascii="宋体" w:hAnsi="宋体"/>
                <w:sz w:val="24"/>
              </w:rPr>
            </w:pPr>
            <w:r>
              <w:rPr>
                <w:rFonts w:hint="eastAsia" w:ascii="宋体" w:hAnsi="宋体"/>
                <w:sz w:val="24"/>
              </w:rPr>
              <w:t>年份</w:t>
            </w:r>
          </w:p>
        </w:tc>
        <w:tc>
          <w:tcPr>
            <w:tcW w:w="1147" w:type="dxa"/>
            <w:vAlign w:val="center"/>
          </w:tcPr>
          <w:p>
            <w:pPr>
              <w:jc w:val="center"/>
              <w:rPr>
                <w:rFonts w:ascii="宋体" w:hAnsi="宋体"/>
                <w:sz w:val="24"/>
              </w:rPr>
            </w:pPr>
            <w:r>
              <w:rPr>
                <w:rFonts w:hint="eastAsia" w:ascii="宋体" w:hAnsi="宋体"/>
                <w:sz w:val="24"/>
              </w:rPr>
              <w:t>定额功率（KW）</w:t>
            </w:r>
          </w:p>
        </w:tc>
        <w:tc>
          <w:tcPr>
            <w:tcW w:w="801" w:type="dxa"/>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jc w:val="center"/>
        </w:trPr>
        <w:tc>
          <w:tcPr>
            <w:tcW w:w="733" w:type="dxa"/>
          </w:tcPr>
          <w:p>
            <w:pPr>
              <w:spacing w:line="460" w:lineRule="exact"/>
              <w:rPr>
                <w:rFonts w:ascii="宋体" w:hAnsi="宋体"/>
                <w:sz w:val="24"/>
              </w:rPr>
            </w:pPr>
          </w:p>
        </w:tc>
        <w:tc>
          <w:tcPr>
            <w:tcW w:w="2086" w:type="dxa"/>
          </w:tcPr>
          <w:p>
            <w:pPr>
              <w:spacing w:line="460" w:lineRule="exact"/>
              <w:rPr>
                <w:rFonts w:ascii="宋体" w:hAnsi="宋体"/>
                <w:sz w:val="24"/>
              </w:rPr>
            </w:pPr>
          </w:p>
        </w:tc>
        <w:tc>
          <w:tcPr>
            <w:tcW w:w="1252" w:type="dxa"/>
          </w:tcPr>
          <w:p>
            <w:pPr>
              <w:spacing w:line="460" w:lineRule="exact"/>
              <w:rPr>
                <w:rFonts w:ascii="宋体" w:hAnsi="宋体"/>
                <w:sz w:val="24"/>
              </w:rPr>
            </w:pPr>
          </w:p>
        </w:tc>
        <w:tc>
          <w:tcPr>
            <w:tcW w:w="522"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801" w:type="dxa"/>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jc w:val="center"/>
        </w:trPr>
        <w:tc>
          <w:tcPr>
            <w:tcW w:w="733" w:type="dxa"/>
          </w:tcPr>
          <w:p>
            <w:pPr>
              <w:spacing w:line="460" w:lineRule="exact"/>
              <w:rPr>
                <w:rFonts w:ascii="宋体" w:hAnsi="宋体"/>
                <w:sz w:val="24"/>
              </w:rPr>
            </w:pPr>
          </w:p>
        </w:tc>
        <w:tc>
          <w:tcPr>
            <w:tcW w:w="2086" w:type="dxa"/>
          </w:tcPr>
          <w:p>
            <w:pPr>
              <w:spacing w:line="460" w:lineRule="exact"/>
              <w:rPr>
                <w:rFonts w:ascii="宋体" w:hAnsi="宋体"/>
                <w:sz w:val="24"/>
              </w:rPr>
            </w:pPr>
          </w:p>
        </w:tc>
        <w:tc>
          <w:tcPr>
            <w:tcW w:w="1252" w:type="dxa"/>
          </w:tcPr>
          <w:p>
            <w:pPr>
              <w:spacing w:line="460" w:lineRule="exact"/>
              <w:rPr>
                <w:rFonts w:ascii="宋体" w:hAnsi="宋体"/>
                <w:sz w:val="24"/>
              </w:rPr>
            </w:pPr>
          </w:p>
        </w:tc>
        <w:tc>
          <w:tcPr>
            <w:tcW w:w="522"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801" w:type="dxa"/>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jc w:val="center"/>
        </w:trPr>
        <w:tc>
          <w:tcPr>
            <w:tcW w:w="733" w:type="dxa"/>
          </w:tcPr>
          <w:p>
            <w:pPr>
              <w:spacing w:line="460" w:lineRule="exact"/>
              <w:rPr>
                <w:rFonts w:ascii="宋体" w:hAnsi="宋体"/>
                <w:sz w:val="24"/>
              </w:rPr>
            </w:pPr>
          </w:p>
        </w:tc>
        <w:tc>
          <w:tcPr>
            <w:tcW w:w="2086" w:type="dxa"/>
          </w:tcPr>
          <w:p>
            <w:pPr>
              <w:spacing w:line="460" w:lineRule="exact"/>
              <w:rPr>
                <w:rFonts w:ascii="宋体" w:hAnsi="宋体"/>
                <w:sz w:val="24"/>
              </w:rPr>
            </w:pPr>
          </w:p>
        </w:tc>
        <w:tc>
          <w:tcPr>
            <w:tcW w:w="1252" w:type="dxa"/>
          </w:tcPr>
          <w:p>
            <w:pPr>
              <w:spacing w:line="460" w:lineRule="exact"/>
              <w:rPr>
                <w:rFonts w:ascii="宋体" w:hAnsi="宋体"/>
                <w:sz w:val="24"/>
              </w:rPr>
            </w:pPr>
          </w:p>
        </w:tc>
        <w:tc>
          <w:tcPr>
            <w:tcW w:w="522"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801" w:type="dxa"/>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jc w:val="center"/>
        </w:trPr>
        <w:tc>
          <w:tcPr>
            <w:tcW w:w="733" w:type="dxa"/>
          </w:tcPr>
          <w:p>
            <w:pPr>
              <w:spacing w:line="460" w:lineRule="exact"/>
              <w:rPr>
                <w:rFonts w:ascii="宋体" w:hAnsi="宋体"/>
                <w:sz w:val="24"/>
              </w:rPr>
            </w:pPr>
          </w:p>
        </w:tc>
        <w:tc>
          <w:tcPr>
            <w:tcW w:w="2086" w:type="dxa"/>
          </w:tcPr>
          <w:p>
            <w:pPr>
              <w:spacing w:line="460" w:lineRule="exact"/>
              <w:rPr>
                <w:rFonts w:ascii="宋体" w:hAnsi="宋体"/>
                <w:sz w:val="24"/>
              </w:rPr>
            </w:pPr>
          </w:p>
        </w:tc>
        <w:tc>
          <w:tcPr>
            <w:tcW w:w="1252" w:type="dxa"/>
          </w:tcPr>
          <w:p>
            <w:pPr>
              <w:spacing w:line="460" w:lineRule="exact"/>
              <w:rPr>
                <w:rFonts w:ascii="宋体" w:hAnsi="宋体"/>
                <w:sz w:val="24"/>
              </w:rPr>
            </w:pPr>
          </w:p>
        </w:tc>
        <w:tc>
          <w:tcPr>
            <w:tcW w:w="522"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801" w:type="dxa"/>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jc w:val="center"/>
        </w:trPr>
        <w:tc>
          <w:tcPr>
            <w:tcW w:w="733" w:type="dxa"/>
          </w:tcPr>
          <w:p>
            <w:pPr>
              <w:spacing w:line="460" w:lineRule="exact"/>
              <w:rPr>
                <w:rFonts w:ascii="宋体" w:hAnsi="宋体"/>
                <w:sz w:val="24"/>
              </w:rPr>
            </w:pPr>
          </w:p>
        </w:tc>
        <w:tc>
          <w:tcPr>
            <w:tcW w:w="2086" w:type="dxa"/>
          </w:tcPr>
          <w:p>
            <w:pPr>
              <w:spacing w:line="460" w:lineRule="exact"/>
              <w:rPr>
                <w:rFonts w:ascii="宋体" w:hAnsi="宋体"/>
                <w:sz w:val="24"/>
              </w:rPr>
            </w:pPr>
          </w:p>
        </w:tc>
        <w:tc>
          <w:tcPr>
            <w:tcW w:w="1252" w:type="dxa"/>
          </w:tcPr>
          <w:p>
            <w:pPr>
              <w:spacing w:line="460" w:lineRule="exact"/>
              <w:rPr>
                <w:rFonts w:ascii="宋体" w:hAnsi="宋体"/>
                <w:sz w:val="24"/>
              </w:rPr>
            </w:pPr>
          </w:p>
        </w:tc>
        <w:tc>
          <w:tcPr>
            <w:tcW w:w="522"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801" w:type="dxa"/>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jc w:val="center"/>
        </w:trPr>
        <w:tc>
          <w:tcPr>
            <w:tcW w:w="733" w:type="dxa"/>
          </w:tcPr>
          <w:p>
            <w:pPr>
              <w:spacing w:line="460" w:lineRule="exact"/>
              <w:rPr>
                <w:rFonts w:ascii="宋体" w:hAnsi="宋体"/>
                <w:sz w:val="24"/>
              </w:rPr>
            </w:pPr>
          </w:p>
        </w:tc>
        <w:tc>
          <w:tcPr>
            <w:tcW w:w="2086" w:type="dxa"/>
          </w:tcPr>
          <w:p>
            <w:pPr>
              <w:spacing w:line="460" w:lineRule="exact"/>
              <w:rPr>
                <w:rFonts w:ascii="宋体" w:hAnsi="宋体"/>
                <w:sz w:val="24"/>
              </w:rPr>
            </w:pPr>
          </w:p>
        </w:tc>
        <w:tc>
          <w:tcPr>
            <w:tcW w:w="1252" w:type="dxa"/>
          </w:tcPr>
          <w:p>
            <w:pPr>
              <w:spacing w:line="460" w:lineRule="exact"/>
              <w:rPr>
                <w:rFonts w:ascii="宋体" w:hAnsi="宋体"/>
                <w:sz w:val="24"/>
              </w:rPr>
            </w:pPr>
          </w:p>
        </w:tc>
        <w:tc>
          <w:tcPr>
            <w:tcW w:w="522"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801" w:type="dxa"/>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jc w:val="center"/>
        </w:trPr>
        <w:tc>
          <w:tcPr>
            <w:tcW w:w="733" w:type="dxa"/>
          </w:tcPr>
          <w:p>
            <w:pPr>
              <w:spacing w:line="460" w:lineRule="exact"/>
              <w:rPr>
                <w:rFonts w:ascii="宋体" w:hAnsi="宋体"/>
                <w:sz w:val="24"/>
              </w:rPr>
            </w:pPr>
          </w:p>
        </w:tc>
        <w:tc>
          <w:tcPr>
            <w:tcW w:w="2086" w:type="dxa"/>
          </w:tcPr>
          <w:p>
            <w:pPr>
              <w:spacing w:line="460" w:lineRule="exact"/>
              <w:rPr>
                <w:rFonts w:ascii="宋体" w:hAnsi="宋体"/>
                <w:sz w:val="24"/>
              </w:rPr>
            </w:pPr>
          </w:p>
        </w:tc>
        <w:tc>
          <w:tcPr>
            <w:tcW w:w="1252" w:type="dxa"/>
          </w:tcPr>
          <w:p>
            <w:pPr>
              <w:spacing w:line="460" w:lineRule="exact"/>
              <w:rPr>
                <w:rFonts w:ascii="宋体" w:hAnsi="宋体"/>
                <w:sz w:val="24"/>
              </w:rPr>
            </w:pPr>
          </w:p>
        </w:tc>
        <w:tc>
          <w:tcPr>
            <w:tcW w:w="522"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801" w:type="dxa"/>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jc w:val="center"/>
        </w:trPr>
        <w:tc>
          <w:tcPr>
            <w:tcW w:w="733" w:type="dxa"/>
          </w:tcPr>
          <w:p>
            <w:pPr>
              <w:spacing w:line="460" w:lineRule="exact"/>
              <w:rPr>
                <w:rFonts w:ascii="宋体" w:hAnsi="宋体"/>
                <w:sz w:val="24"/>
              </w:rPr>
            </w:pPr>
          </w:p>
        </w:tc>
        <w:tc>
          <w:tcPr>
            <w:tcW w:w="2086" w:type="dxa"/>
          </w:tcPr>
          <w:p>
            <w:pPr>
              <w:spacing w:line="460" w:lineRule="exact"/>
              <w:rPr>
                <w:rFonts w:ascii="宋体" w:hAnsi="宋体"/>
                <w:sz w:val="24"/>
              </w:rPr>
            </w:pPr>
          </w:p>
        </w:tc>
        <w:tc>
          <w:tcPr>
            <w:tcW w:w="1252" w:type="dxa"/>
          </w:tcPr>
          <w:p>
            <w:pPr>
              <w:spacing w:line="460" w:lineRule="exact"/>
              <w:rPr>
                <w:rFonts w:ascii="宋体" w:hAnsi="宋体"/>
                <w:sz w:val="24"/>
              </w:rPr>
            </w:pPr>
          </w:p>
        </w:tc>
        <w:tc>
          <w:tcPr>
            <w:tcW w:w="522"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801" w:type="dxa"/>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jc w:val="center"/>
        </w:trPr>
        <w:tc>
          <w:tcPr>
            <w:tcW w:w="733" w:type="dxa"/>
          </w:tcPr>
          <w:p>
            <w:pPr>
              <w:spacing w:line="460" w:lineRule="exact"/>
              <w:rPr>
                <w:rFonts w:ascii="宋体" w:hAnsi="宋体"/>
                <w:sz w:val="24"/>
              </w:rPr>
            </w:pPr>
          </w:p>
        </w:tc>
        <w:tc>
          <w:tcPr>
            <w:tcW w:w="2086" w:type="dxa"/>
          </w:tcPr>
          <w:p>
            <w:pPr>
              <w:spacing w:line="460" w:lineRule="exact"/>
              <w:rPr>
                <w:rFonts w:ascii="宋体" w:hAnsi="宋体"/>
                <w:sz w:val="24"/>
              </w:rPr>
            </w:pPr>
          </w:p>
        </w:tc>
        <w:tc>
          <w:tcPr>
            <w:tcW w:w="1252" w:type="dxa"/>
          </w:tcPr>
          <w:p>
            <w:pPr>
              <w:spacing w:line="460" w:lineRule="exact"/>
              <w:rPr>
                <w:rFonts w:ascii="宋体" w:hAnsi="宋体"/>
                <w:sz w:val="24"/>
              </w:rPr>
            </w:pPr>
          </w:p>
        </w:tc>
        <w:tc>
          <w:tcPr>
            <w:tcW w:w="522"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801" w:type="dxa"/>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jc w:val="center"/>
        </w:trPr>
        <w:tc>
          <w:tcPr>
            <w:tcW w:w="733" w:type="dxa"/>
          </w:tcPr>
          <w:p>
            <w:pPr>
              <w:spacing w:line="460" w:lineRule="exact"/>
              <w:rPr>
                <w:rFonts w:ascii="宋体" w:hAnsi="宋体"/>
                <w:sz w:val="24"/>
              </w:rPr>
            </w:pPr>
          </w:p>
        </w:tc>
        <w:tc>
          <w:tcPr>
            <w:tcW w:w="2086" w:type="dxa"/>
          </w:tcPr>
          <w:p>
            <w:pPr>
              <w:spacing w:line="460" w:lineRule="exact"/>
              <w:rPr>
                <w:rFonts w:ascii="宋体" w:hAnsi="宋体"/>
                <w:sz w:val="24"/>
              </w:rPr>
            </w:pPr>
          </w:p>
        </w:tc>
        <w:tc>
          <w:tcPr>
            <w:tcW w:w="1252" w:type="dxa"/>
          </w:tcPr>
          <w:p>
            <w:pPr>
              <w:spacing w:line="460" w:lineRule="exact"/>
              <w:rPr>
                <w:rFonts w:ascii="宋体" w:hAnsi="宋体"/>
                <w:sz w:val="24"/>
              </w:rPr>
            </w:pPr>
          </w:p>
        </w:tc>
        <w:tc>
          <w:tcPr>
            <w:tcW w:w="522"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801" w:type="dxa"/>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jc w:val="center"/>
        </w:trPr>
        <w:tc>
          <w:tcPr>
            <w:tcW w:w="733" w:type="dxa"/>
          </w:tcPr>
          <w:p>
            <w:pPr>
              <w:spacing w:line="460" w:lineRule="exact"/>
              <w:rPr>
                <w:rFonts w:ascii="宋体" w:hAnsi="宋体"/>
                <w:sz w:val="24"/>
              </w:rPr>
            </w:pPr>
          </w:p>
        </w:tc>
        <w:tc>
          <w:tcPr>
            <w:tcW w:w="2086" w:type="dxa"/>
          </w:tcPr>
          <w:p>
            <w:pPr>
              <w:spacing w:line="460" w:lineRule="exact"/>
              <w:rPr>
                <w:rFonts w:ascii="宋体" w:hAnsi="宋体"/>
                <w:sz w:val="24"/>
              </w:rPr>
            </w:pPr>
          </w:p>
        </w:tc>
        <w:tc>
          <w:tcPr>
            <w:tcW w:w="1252" w:type="dxa"/>
          </w:tcPr>
          <w:p>
            <w:pPr>
              <w:spacing w:line="460" w:lineRule="exact"/>
              <w:rPr>
                <w:rFonts w:ascii="宋体" w:hAnsi="宋体"/>
                <w:sz w:val="24"/>
              </w:rPr>
            </w:pPr>
          </w:p>
        </w:tc>
        <w:tc>
          <w:tcPr>
            <w:tcW w:w="522"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801" w:type="dxa"/>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jc w:val="center"/>
        </w:trPr>
        <w:tc>
          <w:tcPr>
            <w:tcW w:w="733" w:type="dxa"/>
          </w:tcPr>
          <w:p>
            <w:pPr>
              <w:spacing w:line="460" w:lineRule="exact"/>
              <w:rPr>
                <w:rFonts w:ascii="宋体" w:hAnsi="宋体"/>
                <w:sz w:val="24"/>
              </w:rPr>
            </w:pPr>
          </w:p>
        </w:tc>
        <w:tc>
          <w:tcPr>
            <w:tcW w:w="2086" w:type="dxa"/>
          </w:tcPr>
          <w:p>
            <w:pPr>
              <w:spacing w:line="460" w:lineRule="exact"/>
              <w:rPr>
                <w:rFonts w:ascii="宋体" w:hAnsi="宋体"/>
                <w:sz w:val="24"/>
              </w:rPr>
            </w:pPr>
          </w:p>
        </w:tc>
        <w:tc>
          <w:tcPr>
            <w:tcW w:w="1252" w:type="dxa"/>
          </w:tcPr>
          <w:p>
            <w:pPr>
              <w:spacing w:line="460" w:lineRule="exact"/>
              <w:rPr>
                <w:rFonts w:ascii="宋体" w:hAnsi="宋体"/>
                <w:sz w:val="24"/>
              </w:rPr>
            </w:pPr>
          </w:p>
        </w:tc>
        <w:tc>
          <w:tcPr>
            <w:tcW w:w="522"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801" w:type="dxa"/>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jc w:val="center"/>
        </w:trPr>
        <w:tc>
          <w:tcPr>
            <w:tcW w:w="733" w:type="dxa"/>
          </w:tcPr>
          <w:p>
            <w:pPr>
              <w:spacing w:line="460" w:lineRule="exact"/>
              <w:rPr>
                <w:rFonts w:ascii="宋体" w:hAnsi="宋体"/>
                <w:sz w:val="24"/>
              </w:rPr>
            </w:pPr>
          </w:p>
        </w:tc>
        <w:tc>
          <w:tcPr>
            <w:tcW w:w="2086" w:type="dxa"/>
          </w:tcPr>
          <w:p>
            <w:pPr>
              <w:spacing w:line="460" w:lineRule="exact"/>
              <w:rPr>
                <w:rFonts w:ascii="宋体" w:hAnsi="宋体"/>
                <w:sz w:val="24"/>
              </w:rPr>
            </w:pPr>
          </w:p>
        </w:tc>
        <w:tc>
          <w:tcPr>
            <w:tcW w:w="1252" w:type="dxa"/>
          </w:tcPr>
          <w:p>
            <w:pPr>
              <w:spacing w:line="460" w:lineRule="exact"/>
              <w:rPr>
                <w:rFonts w:ascii="宋体" w:hAnsi="宋体"/>
                <w:sz w:val="24"/>
              </w:rPr>
            </w:pPr>
          </w:p>
        </w:tc>
        <w:tc>
          <w:tcPr>
            <w:tcW w:w="522"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1147" w:type="dxa"/>
          </w:tcPr>
          <w:p>
            <w:pPr>
              <w:spacing w:line="460" w:lineRule="exact"/>
              <w:rPr>
                <w:rFonts w:ascii="宋体" w:hAnsi="宋体"/>
                <w:sz w:val="24"/>
              </w:rPr>
            </w:pPr>
          </w:p>
        </w:tc>
        <w:tc>
          <w:tcPr>
            <w:tcW w:w="801" w:type="dxa"/>
          </w:tcPr>
          <w:p>
            <w:pPr>
              <w:spacing w:line="460" w:lineRule="exact"/>
              <w:rPr>
                <w:rFonts w:ascii="宋体" w:hAnsi="宋体"/>
                <w:sz w:val="24"/>
              </w:rPr>
            </w:pPr>
          </w:p>
        </w:tc>
      </w:tr>
    </w:tbl>
    <w:p>
      <w:pPr>
        <w:spacing w:before="312" w:beforeLines="100" w:after="156" w:afterLines="50"/>
        <w:rPr>
          <w:rFonts w:ascii="宋体" w:hAnsi="宋体"/>
          <w:sz w:val="24"/>
        </w:rPr>
      </w:pPr>
    </w:p>
    <w:p>
      <w:pPr>
        <w:spacing w:before="312" w:beforeLines="100" w:after="156" w:afterLines="50"/>
        <w:rPr>
          <w:rFonts w:ascii="宋体" w:hAnsi="宋体"/>
          <w:sz w:val="24"/>
        </w:rPr>
      </w:pPr>
      <w:r>
        <w:rPr>
          <w:rFonts w:hint="eastAsia" w:ascii="宋体" w:hAnsi="宋体"/>
          <w:sz w:val="24"/>
        </w:rPr>
        <w:t>附件十</w:t>
      </w:r>
    </w:p>
    <w:p>
      <w:pPr>
        <w:spacing w:line="500" w:lineRule="exact"/>
        <w:jc w:val="center"/>
        <w:rPr>
          <w:rFonts w:ascii="宋体" w:hAnsi="宋体"/>
          <w:b/>
          <w:sz w:val="28"/>
          <w:szCs w:val="28"/>
        </w:rPr>
      </w:pPr>
      <w:r>
        <w:rPr>
          <w:rFonts w:hint="eastAsia" w:ascii="宋体" w:hAnsi="宋体"/>
          <w:b/>
          <w:sz w:val="28"/>
          <w:szCs w:val="28"/>
        </w:rPr>
        <w:t>临时设施情况表</w:t>
      </w:r>
    </w:p>
    <w:p>
      <w:pPr>
        <w:jc w:val="center"/>
        <w:rPr>
          <w:rFonts w:ascii="宋体" w:hAnsi="宋体"/>
          <w:sz w:val="24"/>
        </w:rPr>
      </w:pPr>
    </w:p>
    <w:tbl>
      <w:tblPr>
        <w:tblStyle w:val="13"/>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1"/>
        <w:gridCol w:w="969"/>
        <w:gridCol w:w="1077"/>
        <w:gridCol w:w="1077"/>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3881" w:type="dxa"/>
            <w:vAlign w:val="center"/>
          </w:tcPr>
          <w:p>
            <w:pPr>
              <w:spacing w:line="400" w:lineRule="exact"/>
              <w:jc w:val="center"/>
              <w:rPr>
                <w:rFonts w:ascii="宋体" w:hAnsi="宋体"/>
                <w:sz w:val="24"/>
              </w:rPr>
            </w:pPr>
            <w:r>
              <w:rPr>
                <w:rFonts w:hint="eastAsia" w:ascii="宋体" w:hAnsi="宋体"/>
                <w:sz w:val="24"/>
              </w:rPr>
              <w:t>用          途</w:t>
            </w:r>
          </w:p>
        </w:tc>
        <w:tc>
          <w:tcPr>
            <w:tcW w:w="969" w:type="dxa"/>
            <w:vAlign w:val="center"/>
          </w:tcPr>
          <w:p>
            <w:pPr>
              <w:spacing w:line="400" w:lineRule="exact"/>
              <w:jc w:val="center"/>
              <w:rPr>
                <w:rFonts w:ascii="宋体" w:hAnsi="宋体"/>
                <w:sz w:val="24"/>
              </w:rPr>
            </w:pPr>
            <w:r>
              <w:rPr>
                <w:rFonts w:hint="eastAsia" w:ascii="宋体" w:hAnsi="宋体"/>
                <w:sz w:val="24"/>
              </w:rPr>
              <w:t>单位</w:t>
            </w:r>
          </w:p>
        </w:tc>
        <w:tc>
          <w:tcPr>
            <w:tcW w:w="1077" w:type="dxa"/>
            <w:vAlign w:val="center"/>
          </w:tcPr>
          <w:p>
            <w:pPr>
              <w:spacing w:line="400" w:lineRule="exact"/>
              <w:jc w:val="center"/>
              <w:rPr>
                <w:rFonts w:ascii="宋体" w:hAnsi="宋体"/>
                <w:sz w:val="24"/>
              </w:rPr>
            </w:pPr>
            <w:r>
              <w:rPr>
                <w:rFonts w:hint="eastAsia" w:ascii="宋体" w:hAnsi="宋体"/>
                <w:sz w:val="24"/>
              </w:rPr>
              <w:t>数量</w:t>
            </w:r>
          </w:p>
        </w:tc>
        <w:tc>
          <w:tcPr>
            <w:tcW w:w="1077" w:type="dxa"/>
            <w:vAlign w:val="center"/>
          </w:tcPr>
          <w:p>
            <w:pPr>
              <w:spacing w:line="400" w:lineRule="exact"/>
              <w:jc w:val="center"/>
              <w:rPr>
                <w:rFonts w:ascii="宋体" w:hAnsi="宋体"/>
                <w:sz w:val="24"/>
              </w:rPr>
            </w:pPr>
            <w:r>
              <w:rPr>
                <w:rFonts w:hint="eastAsia" w:ascii="宋体" w:hAnsi="宋体"/>
                <w:sz w:val="24"/>
              </w:rPr>
              <w:t>小计</w:t>
            </w:r>
          </w:p>
        </w:tc>
        <w:tc>
          <w:tcPr>
            <w:tcW w:w="1939" w:type="dxa"/>
            <w:vAlign w:val="center"/>
          </w:tcPr>
          <w:p>
            <w:pPr>
              <w:spacing w:line="400" w:lineRule="exact"/>
              <w:jc w:val="center"/>
              <w:rPr>
                <w:rFonts w:ascii="宋体" w:hAnsi="宋体"/>
                <w:sz w:val="24"/>
              </w:rPr>
            </w:pPr>
            <w:r>
              <w:rPr>
                <w:rFonts w:hint="eastAsia" w:ascii="宋体" w:hAnsi="宋体"/>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7" w:hRule="atLeast"/>
          <w:jc w:val="center"/>
        </w:trPr>
        <w:tc>
          <w:tcPr>
            <w:tcW w:w="3881" w:type="dxa"/>
          </w:tcPr>
          <w:p>
            <w:pPr>
              <w:numPr>
                <w:ilvl w:val="0"/>
                <w:numId w:val="6"/>
              </w:numPr>
              <w:spacing w:line="400" w:lineRule="exact"/>
              <w:rPr>
                <w:rFonts w:ascii="宋体" w:hAnsi="宋体"/>
                <w:sz w:val="24"/>
              </w:rPr>
            </w:pPr>
            <w:r>
              <w:rPr>
                <w:rFonts w:hint="eastAsia" w:ascii="宋体" w:hAnsi="宋体"/>
                <w:sz w:val="24"/>
              </w:rPr>
              <w:t>临时用电：</w:t>
            </w:r>
          </w:p>
          <w:p>
            <w:pPr>
              <w:spacing w:line="400" w:lineRule="exact"/>
              <w:ind w:left="420"/>
              <w:rPr>
                <w:rFonts w:ascii="宋体" w:hAnsi="宋体"/>
                <w:sz w:val="24"/>
              </w:rPr>
            </w:pPr>
            <w:r>
              <w:rPr>
                <w:rFonts w:hint="eastAsia" w:ascii="宋体" w:hAnsi="宋体"/>
                <w:sz w:val="24"/>
              </w:rPr>
              <w:t>施工</w:t>
            </w:r>
          </w:p>
          <w:p>
            <w:pPr>
              <w:spacing w:line="400" w:lineRule="exact"/>
              <w:ind w:left="420"/>
              <w:rPr>
                <w:rFonts w:ascii="宋体" w:hAnsi="宋体"/>
                <w:sz w:val="24"/>
              </w:rPr>
            </w:pPr>
            <w:r>
              <w:rPr>
                <w:rFonts w:hint="eastAsia" w:ascii="宋体" w:hAnsi="宋体"/>
                <w:sz w:val="24"/>
              </w:rPr>
              <w:t>生活</w:t>
            </w:r>
          </w:p>
          <w:p>
            <w:pPr>
              <w:spacing w:line="400" w:lineRule="exact"/>
              <w:ind w:firstLine="480" w:firstLineChars="200"/>
              <w:rPr>
                <w:rFonts w:ascii="宋体" w:hAnsi="宋体"/>
                <w:sz w:val="24"/>
              </w:rPr>
            </w:pPr>
            <w:r>
              <w:rPr>
                <w:rFonts w:hint="eastAsia" w:ascii="宋体" w:hAnsi="宋体"/>
                <w:sz w:val="24"/>
              </w:rPr>
              <w:t>合计</w:t>
            </w:r>
          </w:p>
        </w:tc>
        <w:tc>
          <w:tcPr>
            <w:tcW w:w="969" w:type="dxa"/>
          </w:tcPr>
          <w:p>
            <w:pPr>
              <w:spacing w:line="400" w:lineRule="exact"/>
              <w:rPr>
                <w:rFonts w:ascii="宋体" w:hAnsi="宋体"/>
                <w:sz w:val="24"/>
              </w:rPr>
            </w:pPr>
          </w:p>
        </w:tc>
        <w:tc>
          <w:tcPr>
            <w:tcW w:w="1077" w:type="dxa"/>
          </w:tcPr>
          <w:p>
            <w:pPr>
              <w:spacing w:line="400" w:lineRule="exact"/>
              <w:rPr>
                <w:rFonts w:ascii="宋体" w:hAnsi="宋体"/>
                <w:sz w:val="24"/>
              </w:rPr>
            </w:pPr>
          </w:p>
        </w:tc>
        <w:tc>
          <w:tcPr>
            <w:tcW w:w="1077" w:type="dxa"/>
          </w:tcPr>
          <w:p>
            <w:pPr>
              <w:spacing w:line="400" w:lineRule="exact"/>
              <w:rPr>
                <w:rFonts w:ascii="宋体" w:hAnsi="宋体"/>
                <w:sz w:val="24"/>
              </w:rPr>
            </w:pPr>
          </w:p>
        </w:tc>
        <w:tc>
          <w:tcPr>
            <w:tcW w:w="1939" w:type="dxa"/>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1" w:hRule="atLeast"/>
          <w:jc w:val="center"/>
        </w:trPr>
        <w:tc>
          <w:tcPr>
            <w:tcW w:w="3881" w:type="dxa"/>
          </w:tcPr>
          <w:p>
            <w:pPr>
              <w:numPr>
                <w:ilvl w:val="0"/>
                <w:numId w:val="6"/>
              </w:numPr>
              <w:spacing w:line="400" w:lineRule="exact"/>
              <w:rPr>
                <w:rFonts w:ascii="宋体" w:hAnsi="宋体"/>
                <w:sz w:val="24"/>
              </w:rPr>
            </w:pPr>
            <w:r>
              <w:rPr>
                <w:rFonts w:hint="eastAsia" w:ascii="宋体" w:hAnsi="宋体"/>
                <w:sz w:val="24"/>
              </w:rPr>
              <w:t>临时用水：</w:t>
            </w:r>
          </w:p>
          <w:p>
            <w:pPr>
              <w:spacing w:line="400" w:lineRule="exact"/>
              <w:ind w:left="420"/>
              <w:rPr>
                <w:rFonts w:ascii="宋体" w:hAnsi="宋体"/>
                <w:sz w:val="24"/>
              </w:rPr>
            </w:pPr>
            <w:r>
              <w:rPr>
                <w:rFonts w:hint="eastAsia" w:ascii="宋体" w:hAnsi="宋体"/>
                <w:sz w:val="24"/>
              </w:rPr>
              <w:t>施工</w:t>
            </w:r>
          </w:p>
          <w:p>
            <w:pPr>
              <w:spacing w:line="400" w:lineRule="exact"/>
              <w:ind w:left="420"/>
              <w:rPr>
                <w:rFonts w:ascii="宋体" w:hAnsi="宋体"/>
                <w:sz w:val="24"/>
              </w:rPr>
            </w:pPr>
            <w:r>
              <w:rPr>
                <w:rFonts w:hint="eastAsia" w:ascii="宋体" w:hAnsi="宋体"/>
                <w:sz w:val="24"/>
              </w:rPr>
              <w:t>生活</w:t>
            </w:r>
          </w:p>
          <w:p>
            <w:pPr>
              <w:spacing w:line="400" w:lineRule="exact"/>
              <w:ind w:firstLine="480" w:firstLineChars="200"/>
              <w:rPr>
                <w:rFonts w:ascii="宋体" w:hAnsi="宋体"/>
                <w:sz w:val="24"/>
              </w:rPr>
            </w:pPr>
            <w:r>
              <w:rPr>
                <w:rFonts w:hint="eastAsia" w:ascii="宋体" w:hAnsi="宋体"/>
                <w:sz w:val="24"/>
              </w:rPr>
              <w:t>合计</w:t>
            </w:r>
          </w:p>
        </w:tc>
        <w:tc>
          <w:tcPr>
            <w:tcW w:w="969" w:type="dxa"/>
          </w:tcPr>
          <w:p>
            <w:pPr>
              <w:spacing w:line="400" w:lineRule="exact"/>
              <w:rPr>
                <w:rFonts w:ascii="宋体" w:hAnsi="宋体"/>
                <w:sz w:val="24"/>
              </w:rPr>
            </w:pPr>
          </w:p>
        </w:tc>
        <w:tc>
          <w:tcPr>
            <w:tcW w:w="1077" w:type="dxa"/>
          </w:tcPr>
          <w:p>
            <w:pPr>
              <w:spacing w:line="400" w:lineRule="exact"/>
              <w:rPr>
                <w:rFonts w:ascii="宋体" w:hAnsi="宋体"/>
                <w:sz w:val="24"/>
              </w:rPr>
            </w:pPr>
          </w:p>
        </w:tc>
        <w:tc>
          <w:tcPr>
            <w:tcW w:w="1077" w:type="dxa"/>
          </w:tcPr>
          <w:p>
            <w:pPr>
              <w:spacing w:line="400" w:lineRule="exact"/>
              <w:rPr>
                <w:rFonts w:ascii="宋体" w:hAnsi="宋体"/>
                <w:sz w:val="24"/>
              </w:rPr>
            </w:pPr>
          </w:p>
        </w:tc>
        <w:tc>
          <w:tcPr>
            <w:tcW w:w="1939" w:type="dxa"/>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1" w:hRule="atLeast"/>
          <w:jc w:val="center"/>
        </w:trPr>
        <w:tc>
          <w:tcPr>
            <w:tcW w:w="3881" w:type="dxa"/>
          </w:tcPr>
          <w:p>
            <w:pPr>
              <w:numPr>
                <w:ilvl w:val="0"/>
                <w:numId w:val="6"/>
              </w:numPr>
              <w:spacing w:line="400" w:lineRule="exact"/>
              <w:rPr>
                <w:rFonts w:ascii="宋体" w:hAnsi="宋体"/>
                <w:sz w:val="24"/>
              </w:rPr>
            </w:pPr>
            <w:r>
              <w:rPr>
                <w:rFonts w:hint="eastAsia" w:ascii="宋体" w:hAnsi="宋体"/>
                <w:sz w:val="24"/>
              </w:rPr>
              <w:t>临时用地：</w:t>
            </w:r>
          </w:p>
          <w:p>
            <w:pPr>
              <w:spacing w:line="400" w:lineRule="exact"/>
              <w:ind w:firstLine="480" w:firstLineChars="200"/>
              <w:rPr>
                <w:rFonts w:ascii="宋体" w:hAnsi="宋体"/>
                <w:sz w:val="24"/>
              </w:rPr>
            </w:pPr>
            <w:r>
              <w:rPr>
                <w:rFonts w:hint="eastAsia" w:ascii="宋体" w:hAnsi="宋体"/>
                <w:sz w:val="24"/>
              </w:rPr>
              <w:t>办公管理</w:t>
            </w:r>
          </w:p>
          <w:p>
            <w:pPr>
              <w:spacing w:line="400" w:lineRule="exact"/>
              <w:ind w:firstLine="480" w:firstLineChars="200"/>
              <w:rPr>
                <w:rFonts w:ascii="宋体" w:hAnsi="宋体"/>
                <w:sz w:val="24"/>
              </w:rPr>
            </w:pPr>
            <w:r>
              <w:rPr>
                <w:rFonts w:hint="eastAsia" w:ascii="宋体" w:hAnsi="宋体"/>
                <w:sz w:val="24"/>
              </w:rPr>
              <w:t>材料放置</w:t>
            </w:r>
          </w:p>
          <w:p>
            <w:pPr>
              <w:spacing w:line="400" w:lineRule="exact"/>
              <w:ind w:firstLine="480" w:firstLineChars="200"/>
              <w:rPr>
                <w:rFonts w:ascii="宋体" w:hAnsi="宋体"/>
                <w:sz w:val="24"/>
              </w:rPr>
            </w:pPr>
            <w:r>
              <w:rPr>
                <w:rFonts w:hint="eastAsia" w:ascii="宋体" w:hAnsi="宋体"/>
                <w:sz w:val="24"/>
              </w:rPr>
              <w:t>生活</w:t>
            </w:r>
          </w:p>
          <w:p>
            <w:pPr>
              <w:spacing w:line="400" w:lineRule="exact"/>
              <w:ind w:firstLine="480" w:firstLineChars="200"/>
              <w:rPr>
                <w:rFonts w:ascii="宋体" w:hAnsi="宋体"/>
                <w:sz w:val="24"/>
              </w:rPr>
            </w:pPr>
            <w:r>
              <w:rPr>
                <w:rFonts w:hint="eastAsia" w:ascii="宋体" w:hAnsi="宋体"/>
                <w:sz w:val="24"/>
              </w:rPr>
              <w:t>加工</w:t>
            </w:r>
          </w:p>
        </w:tc>
        <w:tc>
          <w:tcPr>
            <w:tcW w:w="969" w:type="dxa"/>
          </w:tcPr>
          <w:p>
            <w:pPr>
              <w:spacing w:line="400" w:lineRule="exact"/>
              <w:rPr>
                <w:rFonts w:ascii="宋体" w:hAnsi="宋体"/>
                <w:sz w:val="24"/>
              </w:rPr>
            </w:pPr>
          </w:p>
        </w:tc>
        <w:tc>
          <w:tcPr>
            <w:tcW w:w="1077" w:type="dxa"/>
          </w:tcPr>
          <w:p>
            <w:pPr>
              <w:spacing w:line="400" w:lineRule="exact"/>
              <w:rPr>
                <w:rFonts w:ascii="宋体" w:hAnsi="宋体"/>
                <w:sz w:val="24"/>
              </w:rPr>
            </w:pPr>
          </w:p>
        </w:tc>
        <w:tc>
          <w:tcPr>
            <w:tcW w:w="1077" w:type="dxa"/>
          </w:tcPr>
          <w:p>
            <w:pPr>
              <w:spacing w:line="400" w:lineRule="exact"/>
              <w:rPr>
                <w:rFonts w:ascii="宋体" w:hAnsi="宋体"/>
                <w:sz w:val="24"/>
              </w:rPr>
            </w:pPr>
          </w:p>
        </w:tc>
        <w:tc>
          <w:tcPr>
            <w:tcW w:w="1939" w:type="dxa"/>
          </w:tcPr>
          <w:p>
            <w:pPr>
              <w:spacing w:line="400" w:lineRule="exact"/>
              <w:rPr>
                <w:rFonts w:ascii="宋体" w:hAnsi="宋体"/>
                <w:sz w:val="24"/>
              </w:rPr>
            </w:pPr>
          </w:p>
        </w:tc>
      </w:tr>
    </w:tbl>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jc w:val="center"/>
        <w:rPr>
          <w:rFonts w:ascii="宋体" w:hAnsi="宋体"/>
          <w:sz w:val="28"/>
          <w:szCs w:val="28"/>
        </w:rPr>
      </w:pPr>
      <w:r>
        <w:rPr>
          <w:rFonts w:hint="eastAsia" w:ascii="宋体" w:hAnsi="宋体"/>
          <w:sz w:val="28"/>
          <w:szCs w:val="28"/>
        </w:rPr>
        <w:t>（项目名称）</w:t>
      </w:r>
      <w:r>
        <w:rPr>
          <w:rFonts w:hint="eastAsia" w:ascii="宋体" w:hAnsi="宋体"/>
          <w:sz w:val="28"/>
          <w:szCs w:val="28"/>
          <w:u w:val="single"/>
        </w:rPr>
        <w:t xml:space="preserve">  /  </w:t>
      </w:r>
      <w:r>
        <w:rPr>
          <w:rFonts w:hint="eastAsia" w:ascii="宋体" w:hAnsi="宋体"/>
          <w:sz w:val="28"/>
          <w:szCs w:val="28"/>
        </w:rPr>
        <w:t>标段施工招标</w:t>
      </w:r>
    </w:p>
    <w:p>
      <w:pPr>
        <w:spacing w:before="312" w:beforeLines="100"/>
        <w:jc w:val="center"/>
        <w:rPr>
          <w:rFonts w:ascii="宋体" w:hAnsi="宋体"/>
          <w:sz w:val="44"/>
          <w:szCs w:val="44"/>
        </w:rPr>
      </w:pPr>
    </w:p>
    <w:p>
      <w:pPr>
        <w:spacing w:before="312" w:beforeLines="100"/>
        <w:jc w:val="center"/>
        <w:rPr>
          <w:rFonts w:ascii="宋体" w:hAnsi="宋体"/>
          <w:sz w:val="44"/>
          <w:szCs w:val="44"/>
        </w:rPr>
      </w:pPr>
    </w:p>
    <w:p>
      <w:pPr>
        <w:spacing w:before="312" w:beforeLines="100"/>
        <w:jc w:val="center"/>
        <w:rPr>
          <w:rFonts w:ascii="宋体" w:hAnsi="宋体"/>
          <w:sz w:val="44"/>
          <w:szCs w:val="44"/>
        </w:rPr>
      </w:pPr>
    </w:p>
    <w:p>
      <w:pPr>
        <w:spacing w:before="312" w:beforeLines="100"/>
        <w:jc w:val="center"/>
        <w:rPr>
          <w:rFonts w:ascii="宋体" w:hAnsi="宋体"/>
          <w:sz w:val="44"/>
          <w:szCs w:val="44"/>
        </w:rPr>
      </w:pPr>
    </w:p>
    <w:p>
      <w:pPr>
        <w:spacing w:before="312" w:beforeLines="100"/>
        <w:jc w:val="center"/>
        <w:rPr>
          <w:rFonts w:ascii="宋体" w:hAnsi="宋体"/>
          <w:sz w:val="44"/>
          <w:szCs w:val="44"/>
        </w:rPr>
      </w:pPr>
      <w:r>
        <w:rPr>
          <w:rFonts w:hint="eastAsia" w:ascii="宋体" w:hAnsi="宋体"/>
          <w:sz w:val="44"/>
          <w:szCs w:val="44"/>
        </w:rPr>
        <w:t>资格审查资料</w:t>
      </w: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spacing w:line="360" w:lineRule="auto"/>
        <w:jc w:val="center"/>
        <w:rPr>
          <w:rFonts w:ascii="宋体" w:hAnsi="宋体"/>
          <w:sz w:val="28"/>
          <w:szCs w:val="28"/>
        </w:rPr>
      </w:pPr>
      <w:r>
        <w:rPr>
          <w:rFonts w:hint="eastAsia" w:ascii="宋体" w:hAnsi="宋体"/>
          <w:sz w:val="28"/>
          <w:szCs w:val="28"/>
        </w:rPr>
        <w:t>投标人：（盖单位章）</w:t>
      </w:r>
    </w:p>
    <w:p>
      <w:pPr>
        <w:spacing w:line="360" w:lineRule="auto"/>
        <w:jc w:val="center"/>
        <w:rPr>
          <w:rFonts w:ascii="宋体" w:hAnsi="宋体"/>
          <w:sz w:val="28"/>
          <w:szCs w:val="28"/>
        </w:rPr>
      </w:pPr>
      <w:r>
        <w:rPr>
          <w:rFonts w:hint="eastAsia" w:ascii="宋体" w:hAnsi="宋体"/>
          <w:sz w:val="28"/>
          <w:szCs w:val="28"/>
        </w:rPr>
        <w:t>法定代表人或其委托代理人：（签字或盖章）</w:t>
      </w:r>
    </w:p>
    <w:p>
      <w:pPr>
        <w:jc w:val="center"/>
        <w:rPr>
          <w:rFonts w:ascii="宋体" w:hAnsi="宋体"/>
          <w:sz w:val="28"/>
          <w:szCs w:val="28"/>
        </w:rPr>
      </w:pPr>
      <w:r>
        <w:rPr>
          <w:rFonts w:hint="eastAsia" w:ascii="宋体" w:hAnsi="宋体"/>
          <w:sz w:val="28"/>
          <w:szCs w:val="28"/>
        </w:rPr>
        <w:t>年月日</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adjustRightInd w:val="0"/>
        <w:snapToGrid w:val="0"/>
        <w:spacing w:line="360" w:lineRule="auto"/>
        <w:rPr>
          <w:rFonts w:ascii="宋体" w:hAnsi="宋体"/>
          <w:b/>
          <w:sz w:val="30"/>
          <w:szCs w:val="30"/>
        </w:rPr>
      </w:pPr>
    </w:p>
    <w:p>
      <w:pPr>
        <w:adjustRightInd w:val="0"/>
        <w:snapToGrid w:val="0"/>
        <w:spacing w:line="360" w:lineRule="auto"/>
        <w:rPr>
          <w:rFonts w:ascii="宋体" w:hAnsi="宋体"/>
          <w:b/>
          <w:sz w:val="30"/>
          <w:szCs w:val="30"/>
        </w:rPr>
      </w:pPr>
      <w:r>
        <w:rPr>
          <w:rFonts w:hint="eastAsia" w:ascii="宋体" w:hAnsi="宋体"/>
          <w:b/>
          <w:sz w:val="30"/>
          <w:szCs w:val="30"/>
        </w:rPr>
        <w:t>资格后审投标人必须提交的资料：</w:t>
      </w:r>
    </w:p>
    <w:p>
      <w:pPr>
        <w:spacing w:line="500" w:lineRule="exact"/>
        <w:ind w:firstLine="480" w:firstLineChars="200"/>
        <w:rPr>
          <w:rFonts w:ascii="宋体" w:hAnsi="宋体"/>
          <w:sz w:val="24"/>
        </w:rPr>
      </w:pPr>
      <w:r>
        <w:rPr>
          <w:rFonts w:hint="eastAsia" w:ascii="宋体" w:hAnsi="宋体"/>
          <w:sz w:val="24"/>
        </w:rPr>
        <w:t>（1）法定代表人身份证明（附件一）；</w:t>
      </w:r>
    </w:p>
    <w:p>
      <w:pPr>
        <w:spacing w:line="500" w:lineRule="exact"/>
        <w:ind w:firstLine="480" w:firstLineChars="200"/>
        <w:rPr>
          <w:rFonts w:ascii="宋体" w:hAnsi="宋体"/>
          <w:sz w:val="24"/>
        </w:rPr>
      </w:pPr>
      <w:r>
        <w:rPr>
          <w:rFonts w:hint="eastAsia" w:ascii="宋体" w:hAnsi="宋体"/>
          <w:sz w:val="24"/>
        </w:rPr>
        <w:t>（2）授权委托书（如有）（附件二）；</w:t>
      </w:r>
    </w:p>
    <w:p>
      <w:pPr>
        <w:spacing w:line="500" w:lineRule="exact"/>
        <w:ind w:firstLine="480" w:firstLineChars="200"/>
        <w:rPr>
          <w:rFonts w:ascii="宋体" w:hAnsi="宋体"/>
          <w:sz w:val="24"/>
        </w:rPr>
      </w:pPr>
      <w:r>
        <w:rPr>
          <w:rFonts w:hint="eastAsia" w:ascii="宋体" w:hAnsi="宋体"/>
          <w:sz w:val="24"/>
        </w:rPr>
        <w:t>（3）企业营业执照；</w:t>
      </w:r>
    </w:p>
    <w:p>
      <w:pPr>
        <w:spacing w:line="500" w:lineRule="exact"/>
        <w:ind w:firstLine="480" w:firstLineChars="200"/>
        <w:rPr>
          <w:rFonts w:ascii="宋体" w:hAnsi="宋体"/>
          <w:sz w:val="24"/>
        </w:rPr>
      </w:pPr>
      <w:r>
        <w:rPr>
          <w:rFonts w:hint="eastAsia" w:ascii="宋体" w:hAnsi="宋体"/>
          <w:sz w:val="24"/>
        </w:rPr>
        <w:t>（4）企业资质证书；</w:t>
      </w:r>
    </w:p>
    <w:p>
      <w:pPr>
        <w:spacing w:line="500" w:lineRule="exact"/>
        <w:ind w:firstLine="480" w:firstLineChars="200"/>
        <w:rPr>
          <w:rFonts w:ascii="宋体" w:hAnsi="宋体"/>
          <w:sz w:val="24"/>
        </w:rPr>
      </w:pPr>
      <w:r>
        <w:rPr>
          <w:rFonts w:hint="eastAsia" w:ascii="宋体" w:hAnsi="宋体"/>
          <w:sz w:val="24"/>
        </w:rPr>
        <w:t>（5）企业安全生产许可证；</w:t>
      </w:r>
    </w:p>
    <w:p>
      <w:pPr>
        <w:spacing w:line="500" w:lineRule="exact"/>
        <w:ind w:firstLine="480" w:firstLineChars="200"/>
        <w:rPr>
          <w:rFonts w:ascii="宋体" w:hAnsi="宋体"/>
          <w:sz w:val="24"/>
        </w:rPr>
      </w:pPr>
      <w:r>
        <w:rPr>
          <w:rFonts w:hint="eastAsia" w:ascii="宋体" w:hAnsi="宋体"/>
          <w:sz w:val="24"/>
        </w:rPr>
        <w:t>（6）</w:t>
      </w:r>
      <w:r>
        <w:rPr>
          <w:rFonts w:hint="eastAsia" w:ascii="宋体" w:hAnsi="宋体" w:cs="宋体"/>
          <w:sz w:val="24"/>
        </w:rPr>
        <w:t>浙江省外企业须提供浙江省住建厅核发的有效期内备案证明或“浙江省建筑市场监管公共服务系统”上审核通过的备案信息网页截图（浙江省内企业不作要求）</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（7）项目负责人建造师注册证书和安全生产考核B证；</w:t>
      </w:r>
    </w:p>
    <w:p>
      <w:pPr>
        <w:spacing w:line="500" w:lineRule="exact"/>
        <w:ind w:firstLine="480" w:firstLineChars="200"/>
        <w:rPr>
          <w:rFonts w:ascii="宋体" w:hAnsi="宋体"/>
          <w:sz w:val="24"/>
        </w:rPr>
      </w:pPr>
      <w:r>
        <w:rPr>
          <w:rFonts w:hint="eastAsia" w:ascii="宋体" w:hAnsi="宋体"/>
          <w:sz w:val="24"/>
        </w:rPr>
        <w:t>备注：若拟派项目负责人为一级注册建造师且提供的注册证书为电子证书的，应符合《住房和城乡建设部办公厅关于全面实行一级建造师电子注册证书的通知》（建办市【2021】40号）文，须在个人签名处手写本人签名，未手写签名或与签名图像笔迹不一致的，该电子证书无效，资格审查不予通过。</w:t>
      </w:r>
    </w:p>
    <w:p>
      <w:pPr>
        <w:numPr>
          <w:ilvl w:val="0"/>
          <w:numId w:val="7"/>
        </w:numPr>
        <w:spacing w:line="500" w:lineRule="exact"/>
        <w:ind w:firstLine="480" w:firstLineChars="200"/>
        <w:rPr>
          <w:rFonts w:ascii="宋体" w:hAnsi="宋体"/>
          <w:sz w:val="24"/>
        </w:rPr>
      </w:pPr>
      <w:r>
        <w:rPr>
          <w:rFonts w:hint="eastAsia" w:ascii="宋体" w:hAnsi="宋体"/>
          <w:sz w:val="24"/>
        </w:rPr>
        <w:t>拟派项目负责人须为投标企业在职职工（在职职工不包括离、退休返聘人员），以提供缴费期限包含2022年7月至2022年9月的投标人所属社保机构养老保险交纳清单或证明（缴费单位和投标人名称必须一致，非独立法人的分公司社保均予以认可，并加盖社保缴费证明专用章），以投标人所属社保机构出具的盖有社保部门专用章（或电子专用章）的社保证明件为准；</w:t>
      </w:r>
    </w:p>
    <w:p>
      <w:pPr>
        <w:numPr>
          <w:ilvl w:val="0"/>
          <w:numId w:val="7"/>
        </w:numPr>
        <w:spacing w:line="500" w:lineRule="exact"/>
        <w:ind w:firstLine="480" w:firstLineChars="200"/>
        <w:rPr>
          <w:rFonts w:ascii="宋体" w:hAnsi="宋体"/>
          <w:sz w:val="24"/>
        </w:rPr>
      </w:pPr>
      <w:r>
        <w:rPr>
          <w:rFonts w:hint="eastAsia" w:ascii="宋体" w:hAnsi="宋体"/>
          <w:sz w:val="24"/>
        </w:rPr>
        <w:t>业绩证明材料：施工合同、竣工验收证明材料（包括：竣工验收报告或竣工验收备案证明或竣工验收证书等）原件扫描件。如以上证明材料未体现招标文件中所要求业绩特征的，需提供项目发包人或项目所在地行业主管部门出具的证明材料</w:t>
      </w:r>
      <w:r>
        <w:rPr>
          <w:rFonts w:ascii="宋体" w:hAnsi="宋体"/>
          <w:sz w:val="24"/>
        </w:rPr>
        <w:t>。</w:t>
      </w:r>
    </w:p>
    <w:p>
      <w:pPr>
        <w:numPr>
          <w:ilvl w:val="0"/>
          <w:numId w:val="7"/>
        </w:numPr>
        <w:spacing w:line="500" w:lineRule="exact"/>
        <w:ind w:firstLine="480" w:firstLineChars="200"/>
        <w:rPr>
          <w:rFonts w:ascii="宋体" w:hAnsi="宋体"/>
          <w:sz w:val="24"/>
        </w:rPr>
      </w:pPr>
      <w:r>
        <w:rPr>
          <w:rFonts w:ascii="宋体" w:hAnsi="宋体"/>
          <w:sz w:val="24"/>
        </w:rPr>
        <w:t>承诺书（承诺对资格审查资料所有提交的证明材料真实有效性负责，若发现其有伪造证书、业绩等行为的，同意招标人不接受其投标，其缴纳的投标保证金不予退还），格式自拟，</w:t>
      </w:r>
      <w:r>
        <w:rPr>
          <w:rFonts w:hint="eastAsia" w:ascii="宋体" w:hAnsi="宋体"/>
          <w:sz w:val="24"/>
        </w:rPr>
        <w:t>电子投标文件中</w:t>
      </w:r>
      <w:r>
        <w:rPr>
          <w:rFonts w:ascii="宋体" w:hAnsi="宋体"/>
          <w:sz w:val="24"/>
        </w:rPr>
        <w:t>加盖投标人电子公章。</w:t>
      </w:r>
    </w:p>
    <w:p>
      <w:pPr>
        <w:spacing w:line="500" w:lineRule="exact"/>
        <w:ind w:firstLine="422" w:firstLineChars="200"/>
        <w:rPr>
          <w:rFonts w:ascii="宋体" w:hAnsi="宋体"/>
          <w:sz w:val="24"/>
        </w:rPr>
      </w:pPr>
      <w:r>
        <w:rPr>
          <w:rFonts w:hint="eastAsia" w:ascii="宋体" w:hAnsi="宋体"/>
          <w:b/>
          <w:bCs/>
          <w:szCs w:val="21"/>
        </w:rPr>
        <w:t>上述（3）～（9）项资格审查资料，必须提供证书或材料的复制件（复印、扫描、拍摄均认可，但必须清晰可辨）扫描后盖投标人电子公章；第（9）项自拟材料可直接提交电子文档后加盖投标人电子公章”</w:t>
      </w:r>
    </w:p>
    <w:p>
      <w:pPr>
        <w:spacing w:line="500" w:lineRule="exact"/>
        <w:ind w:firstLine="482" w:firstLineChars="200"/>
        <w:rPr>
          <w:rFonts w:ascii="宋体" w:hAnsi="宋体"/>
          <w:b/>
          <w:sz w:val="24"/>
        </w:rPr>
      </w:pPr>
      <w:r>
        <w:rPr>
          <w:rFonts w:hint="eastAsia" w:ascii="宋体" w:hAnsi="宋体"/>
          <w:b/>
          <w:sz w:val="24"/>
        </w:rPr>
        <w:t>注：</w:t>
      </w:r>
      <w:r>
        <w:rPr>
          <w:rFonts w:ascii="宋体" w:hAnsi="宋体"/>
          <w:b/>
          <w:sz w:val="24"/>
        </w:rPr>
        <w:t>不能提供上述</w:t>
      </w:r>
      <w:r>
        <w:rPr>
          <w:rFonts w:hint="eastAsia" w:ascii="宋体" w:hAnsi="宋体"/>
          <w:sz w:val="24"/>
        </w:rPr>
        <w:t>（1）～（10）</w:t>
      </w:r>
      <w:r>
        <w:rPr>
          <w:rFonts w:ascii="宋体" w:hAnsi="宋体"/>
          <w:b/>
          <w:sz w:val="24"/>
        </w:rPr>
        <w:t>材料任何一项或不符合审查要求的投标人为资格审查不合格。</w:t>
      </w:r>
    </w:p>
    <w:p>
      <w:pPr>
        <w:spacing w:line="500" w:lineRule="exact"/>
        <w:rPr>
          <w:rFonts w:ascii="宋体" w:hAnsi="宋体"/>
          <w:b/>
          <w:sz w:val="24"/>
        </w:rPr>
      </w:pPr>
    </w:p>
    <w:p>
      <w:pPr>
        <w:pStyle w:val="17"/>
        <w:rPr>
          <w:rFonts w:ascii="宋体" w:hAnsi="宋体"/>
          <w:sz w:val="24"/>
        </w:rPr>
      </w:pPr>
    </w:p>
    <w:p>
      <w:pPr>
        <w:rPr>
          <w:rFonts w:ascii="宋体" w:hAnsi="宋体"/>
          <w:b/>
          <w:sz w:val="24"/>
        </w:rPr>
      </w:pPr>
    </w:p>
    <w:p>
      <w:pPr>
        <w:pStyle w:val="17"/>
        <w:rPr>
          <w:rFonts w:ascii="宋体" w:hAnsi="宋体"/>
          <w:sz w:val="24"/>
        </w:rPr>
      </w:pPr>
    </w:p>
    <w:p>
      <w:pPr>
        <w:rPr>
          <w:rFonts w:ascii="宋体" w:hAnsi="宋体"/>
          <w:b/>
          <w:sz w:val="24"/>
        </w:rPr>
      </w:pPr>
    </w:p>
    <w:p>
      <w:pPr>
        <w:pStyle w:val="17"/>
        <w:rPr>
          <w:rFonts w:ascii="宋体" w:hAnsi="宋体"/>
          <w:sz w:val="24"/>
        </w:rPr>
      </w:pPr>
    </w:p>
    <w:p>
      <w:pPr>
        <w:rPr>
          <w:rFonts w:ascii="宋体" w:hAnsi="宋体"/>
          <w:b/>
          <w:sz w:val="24"/>
        </w:rPr>
      </w:pPr>
    </w:p>
    <w:p>
      <w:pPr>
        <w:pStyle w:val="17"/>
        <w:rPr>
          <w:rFonts w:ascii="宋体" w:hAnsi="宋体"/>
          <w:sz w:val="24"/>
        </w:rPr>
      </w:pPr>
    </w:p>
    <w:p>
      <w:pPr>
        <w:rPr>
          <w:rFonts w:ascii="宋体" w:hAnsi="宋体"/>
          <w:b/>
          <w:sz w:val="24"/>
        </w:rPr>
      </w:pPr>
    </w:p>
    <w:p>
      <w:pPr>
        <w:pStyle w:val="17"/>
        <w:rPr>
          <w:rFonts w:ascii="宋体" w:hAnsi="宋体"/>
          <w:sz w:val="24"/>
        </w:rPr>
      </w:pPr>
    </w:p>
    <w:p>
      <w:pPr>
        <w:rPr>
          <w:rFonts w:ascii="宋体" w:hAnsi="宋体"/>
          <w:b/>
          <w:sz w:val="24"/>
        </w:rPr>
      </w:pPr>
    </w:p>
    <w:p>
      <w:pPr>
        <w:pStyle w:val="17"/>
        <w:rPr>
          <w:rFonts w:ascii="宋体" w:hAnsi="宋体"/>
          <w:sz w:val="24"/>
        </w:rPr>
      </w:pPr>
    </w:p>
    <w:p>
      <w:pPr>
        <w:rPr>
          <w:rFonts w:ascii="宋体" w:hAnsi="宋体"/>
          <w:b/>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附件一</w:t>
      </w:r>
    </w:p>
    <w:p>
      <w:pPr>
        <w:spacing w:line="500" w:lineRule="exact"/>
        <w:jc w:val="center"/>
        <w:rPr>
          <w:rFonts w:ascii="宋体" w:hAnsi="宋体"/>
          <w:b/>
          <w:sz w:val="28"/>
          <w:szCs w:val="28"/>
        </w:rPr>
      </w:pPr>
      <w:r>
        <w:rPr>
          <w:rFonts w:hint="eastAsia" w:ascii="宋体" w:hAnsi="宋体"/>
          <w:b/>
          <w:sz w:val="28"/>
          <w:szCs w:val="28"/>
        </w:rPr>
        <w:t>法定代表人身份证明</w:t>
      </w:r>
    </w:p>
    <w:p>
      <w:pPr>
        <w:spacing w:line="500" w:lineRule="exact"/>
        <w:jc w:val="center"/>
        <w:rPr>
          <w:rFonts w:ascii="宋体" w:hAnsi="宋体"/>
          <w:sz w:val="24"/>
        </w:rPr>
      </w:pPr>
    </w:p>
    <w:p>
      <w:pPr>
        <w:spacing w:line="480" w:lineRule="auto"/>
        <w:rPr>
          <w:rFonts w:ascii="宋体" w:hAnsi="宋体"/>
          <w:sz w:val="24"/>
        </w:rPr>
      </w:pPr>
      <w:r>
        <w:rPr>
          <w:rFonts w:hint="eastAsia" w:ascii="宋体" w:hAnsi="宋体"/>
          <w:sz w:val="24"/>
        </w:rPr>
        <w:t>投 标 人：</w:t>
      </w:r>
    </w:p>
    <w:p>
      <w:pPr>
        <w:spacing w:line="480" w:lineRule="auto"/>
        <w:rPr>
          <w:rFonts w:ascii="宋体" w:hAnsi="宋体"/>
          <w:sz w:val="24"/>
        </w:rPr>
      </w:pPr>
      <w:r>
        <w:rPr>
          <w:rFonts w:hint="eastAsia" w:ascii="宋体" w:hAnsi="宋体"/>
          <w:sz w:val="24"/>
        </w:rPr>
        <w:t>单位性质：</w:t>
      </w:r>
    </w:p>
    <w:p>
      <w:pPr>
        <w:spacing w:line="480" w:lineRule="auto"/>
        <w:rPr>
          <w:rFonts w:ascii="宋体" w:hAnsi="宋体"/>
          <w:sz w:val="24"/>
        </w:rPr>
      </w:pPr>
      <w:r>
        <w:rPr>
          <w:rFonts w:hint="eastAsia" w:ascii="宋体" w:hAnsi="宋体"/>
          <w:sz w:val="24"/>
        </w:rPr>
        <w:t>地    址：</w:t>
      </w:r>
    </w:p>
    <w:p>
      <w:pPr>
        <w:spacing w:line="480" w:lineRule="auto"/>
        <w:rPr>
          <w:rFonts w:ascii="宋体" w:hAnsi="宋体"/>
          <w:sz w:val="24"/>
        </w:rPr>
      </w:pPr>
      <w:r>
        <w:rPr>
          <w:rFonts w:hint="eastAsia" w:ascii="宋体" w:hAnsi="宋体"/>
          <w:sz w:val="24"/>
        </w:rPr>
        <w:t>成立时间：年月日</w:t>
      </w:r>
    </w:p>
    <w:p>
      <w:pPr>
        <w:spacing w:line="480" w:lineRule="auto"/>
        <w:rPr>
          <w:rFonts w:ascii="宋体" w:hAnsi="宋体"/>
          <w:sz w:val="24"/>
        </w:rPr>
      </w:pPr>
      <w:r>
        <w:rPr>
          <w:rFonts w:hint="eastAsia" w:ascii="宋体" w:hAnsi="宋体"/>
          <w:sz w:val="24"/>
        </w:rPr>
        <w:t>经营期限：</w:t>
      </w:r>
    </w:p>
    <w:p>
      <w:pPr>
        <w:spacing w:line="480" w:lineRule="auto"/>
        <w:rPr>
          <w:rFonts w:ascii="宋体" w:hAnsi="宋体"/>
          <w:sz w:val="24"/>
        </w:rPr>
      </w:pPr>
      <w:r>
        <w:rPr>
          <w:rFonts w:hint="eastAsia" w:ascii="宋体" w:hAnsi="宋体"/>
          <w:sz w:val="24"/>
        </w:rPr>
        <w:t>姓    名：性        别：</w:t>
      </w:r>
    </w:p>
    <w:p>
      <w:pPr>
        <w:spacing w:line="480" w:lineRule="auto"/>
        <w:rPr>
          <w:rFonts w:ascii="宋体" w:hAnsi="宋体"/>
          <w:sz w:val="24"/>
        </w:rPr>
      </w:pPr>
      <w:r>
        <w:rPr>
          <w:rFonts w:hint="eastAsia" w:ascii="宋体" w:hAnsi="宋体"/>
          <w:sz w:val="24"/>
        </w:rPr>
        <w:t>年    龄：职        务：</w:t>
      </w:r>
    </w:p>
    <w:p>
      <w:pPr>
        <w:spacing w:line="480" w:lineRule="auto"/>
        <w:rPr>
          <w:rFonts w:ascii="宋体" w:hAnsi="宋体"/>
          <w:sz w:val="24"/>
        </w:rPr>
      </w:pPr>
      <w:r>
        <w:rPr>
          <w:rFonts w:hint="eastAsia" w:ascii="宋体" w:hAnsi="宋体"/>
          <w:sz w:val="24"/>
        </w:rPr>
        <w:t>系（投标人名称）的法定代表人。</w:t>
      </w:r>
    </w:p>
    <w:p>
      <w:pPr>
        <w:spacing w:line="480" w:lineRule="auto"/>
        <w:ind w:firstLine="480" w:firstLineChars="200"/>
        <w:rPr>
          <w:rFonts w:ascii="宋体" w:hAnsi="宋体"/>
          <w:sz w:val="24"/>
        </w:rPr>
      </w:pPr>
      <w:r>
        <w:rPr>
          <w:rFonts w:hint="eastAsia" w:ascii="宋体" w:hAnsi="宋体"/>
          <w:sz w:val="24"/>
        </w:rPr>
        <w:t>特此证明。</w:t>
      </w:r>
    </w:p>
    <w:p>
      <w:pPr>
        <w:spacing w:line="480" w:lineRule="auto"/>
        <w:rPr>
          <w:rFonts w:ascii="宋体" w:hAnsi="宋体"/>
          <w:sz w:val="24"/>
        </w:rPr>
      </w:pPr>
    </w:p>
    <w:p>
      <w:pPr>
        <w:spacing w:line="480" w:lineRule="auto"/>
        <w:jc w:val="right"/>
        <w:rPr>
          <w:rFonts w:ascii="宋体" w:hAnsi="宋体"/>
          <w:sz w:val="24"/>
        </w:rPr>
      </w:pPr>
      <w:r>
        <w:rPr>
          <w:rFonts w:hint="eastAsia" w:ascii="宋体" w:hAnsi="宋体"/>
          <w:sz w:val="24"/>
        </w:rPr>
        <w:t>投标人：（盖单位章）</w:t>
      </w:r>
    </w:p>
    <w:p>
      <w:pPr>
        <w:spacing w:line="480" w:lineRule="auto"/>
        <w:jc w:val="right"/>
        <w:rPr>
          <w:rFonts w:ascii="宋体" w:hAnsi="宋体"/>
          <w:sz w:val="24"/>
        </w:rPr>
      </w:pPr>
      <w:r>
        <w:rPr>
          <w:rFonts w:hint="eastAsia" w:ascii="宋体" w:hAnsi="宋体"/>
          <w:sz w:val="24"/>
        </w:rPr>
        <w:t>年月日</w:t>
      </w: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before="312" w:beforeLines="100" w:after="156" w:afterLines="50" w:line="500" w:lineRule="exact"/>
        <w:rPr>
          <w:rFonts w:ascii="宋体" w:hAnsi="宋体"/>
          <w:sz w:val="24"/>
        </w:rPr>
      </w:pPr>
      <w:r>
        <w:rPr>
          <w:rFonts w:hint="eastAsia" w:ascii="宋体" w:hAnsi="宋体"/>
          <w:sz w:val="24"/>
        </w:rPr>
        <w:t>附件二</w:t>
      </w:r>
    </w:p>
    <w:p>
      <w:pPr>
        <w:spacing w:line="500" w:lineRule="exact"/>
        <w:jc w:val="center"/>
        <w:rPr>
          <w:rFonts w:ascii="宋体" w:hAnsi="宋体"/>
          <w:b/>
          <w:sz w:val="28"/>
          <w:szCs w:val="28"/>
        </w:rPr>
      </w:pPr>
      <w:r>
        <w:rPr>
          <w:rFonts w:hint="eastAsia" w:ascii="宋体" w:hAnsi="宋体"/>
          <w:b/>
          <w:sz w:val="28"/>
          <w:szCs w:val="28"/>
        </w:rPr>
        <w:t>授权委托书</w:t>
      </w:r>
    </w:p>
    <w:p>
      <w:pPr>
        <w:spacing w:line="500" w:lineRule="exact"/>
        <w:jc w:val="center"/>
        <w:rPr>
          <w:rFonts w:ascii="宋体" w:hAnsi="宋体"/>
          <w:b/>
          <w:sz w:val="28"/>
          <w:szCs w:val="28"/>
        </w:rPr>
      </w:pPr>
    </w:p>
    <w:p>
      <w:pPr>
        <w:spacing w:line="480" w:lineRule="auto"/>
        <w:ind w:firstLine="480" w:firstLineChars="200"/>
        <w:rPr>
          <w:rFonts w:ascii="宋体" w:hAnsi="宋体"/>
          <w:sz w:val="24"/>
        </w:rPr>
      </w:pPr>
      <w:r>
        <w:rPr>
          <w:rFonts w:hint="eastAsia" w:ascii="宋体" w:hAnsi="宋体"/>
          <w:sz w:val="24"/>
        </w:rPr>
        <w:t>本人（姓名）系（投标人名称）的法定代表人，现委托（姓名）为我方代理人。代理人根据授权，以我方名义签署、澄清、说明、补正、递交、撤回、修改（项目名称）</w:t>
      </w:r>
      <w:r>
        <w:rPr>
          <w:rFonts w:hint="eastAsia" w:ascii="宋体" w:hAnsi="宋体"/>
          <w:sz w:val="24"/>
          <w:u w:val="single"/>
        </w:rPr>
        <w:t xml:space="preserve">  / </w:t>
      </w:r>
      <w:r>
        <w:rPr>
          <w:rFonts w:hint="eastAsia" w:ascii="宋体" w:hAnsi="宋体"/>
          <w:sz w:val="24"/>
        </w:rPr>
        <w:t>标段施工投标文件、签订合同和处理有关事宜，其法律后果由我方承担。</w:t>
      </w:r>
    </w:p>
    <w:p>
      <w:pPr>
        <w:spacing w:line="480" w:lineRule="auto"/>
        <w:ind w:firstLine="480" w:firstLineChars="200"/>
        <w:rPr>
          <w:rFonts w:ascii="宋体" w:hAnsi="宋体"/>
          <w:sz w:val="24"/>
        </w:rPr>
      </w:pPr>
      <w:r>
        <w:rPr>
          <w:rFonts w:hint="eastAsia" w:ascii="宋体" w:hAnsi="宋体"/>
          <w:sz w:val="24"/>
        </w:rPr>
        <w:t>委托期限：</w:t>
      </w:r>
    </w:p>
    <w:p>
      <w:pPr>
        <w:spacing w:line="480" w:lineRule="auto"/>
        <w:ind w:firstLine="1440" w:firstLineChars="600"/>
        <w:rPr>
          <w:rFonts w:ascii="宋体" w:hAnsi="宋体"/>
          <w:sz w:val="24"/>
        </w:rPr>
      </w:pPr>
      <w:r>
        <w:rPr>
          <w:rFonts w:hint="eastAsia" w:ascii="宋体" w:hAnsi="宋体"/>
          <w:sz w:val="24"/>
        </w:rPr>
        <w:t>。</w:t>
      </w:r>
    </w:p>
    <w:p>
      <w:pPr>
        <w:spacing w:line="480" w:lineRule="auto"/>
        <w:ind w:firstLine="480" w:firstLineChars="200"/>
        <w:rPr>
          <w:rFonts w:ascii="宋体" w:hAnsi="宋体"/>
          <w:sz w:val="24"/>
        </w:rPr>
      </w:pPr>
      <w:r>
        <w:rPr>
          <w:rFonts w:hint="eastAsia" w:ascii="宋体" w:hAnsi="宋体"/>
          <w:sz w:val="24"/>
        </w:rPr>
        <w:t>代理人无转委托权。</w:t>
      </w:r>
    </w:p>
    <w:p>
      <w:pPr>
        <w:spacing w:line="480" w:lineRule="auto"/>
        <w:ind w:firstLine="480" w:firstLineChars="200"/>
        <w:rPr>
          <w:rFonts w:ascii="宋体" w:hAnsi="宋体"/>
          <w:sz w:val="24"/>
        </w:rPr>
      </w:pPr>
      <w:r>
        <w:rPr>
          <w:rFonts w:hint="eastAsia" w:ascii="宋体" w:hAnsi="宋体"/>
          <w:sz w:val="24"/>
        </w:rPr>
        <w:t>附：法定代表人身份证明</w:t>
      </w:r>
    </w:p>
    <w:p>
      <w:pPr>
        <w:spacing w:line="480" w:lineRule="auto"/>
        <w:rPr>
          <w:rFonts w:ascii="宋体" w:hAnsi="宋体"/>
          <w:sz w:val="24"/>
        </w:rPr>
      </w:pPr>
    </w:p>
    <w:p>
      <w:pPr>
        <w:spacing w:line="480" w:lineRule="auto"/>
        <w:ind w:firstLine="3684" w:firstLineChars="1535"/>
        <w:rPr>
          <w:rFonts w:ascii="宋体" w:hAnsi="宋体"/>
          <w:sz w:val="24"/>
        </w:rPr>
      </w:pPr>
      <w:r>
        <w:rPr>
          <w:rFonts w:hint="eastAsia" w:ascii="宋体" w:hAnsi="宋体"/>
          <w:sz w:val="24"/>
        </w:rPr>
        <w:t>投  标  人：（盖单位章）</w:t>
      </w:r>
    </w:p>
    <w:p>
      <w:pPr>
        <w:spacing w:line="480" w:lineRule="auto"/>
        <w:ind w:firstLine="3684" w:firstLineChars="1535"/>
        <w:rPr>
          <w:rFonts w:ascii="宋体" w:hAnsi="宋体"/>
          <w:sz w:val="24"/>
        </w:rPr>
      </w:pPr>
      <w:r>
        <w:rPr>
          <w:rFonts w:hint="eastAsia" w:ascii="宋体" w:hAnsi="宋体"/>
          <w:sz w:val="24"/>
        </w:rPr>
        <w:t>法定代表人：（签字或盖章）</w:t>
      </w:r>
    </w:p>
    <w:p>
      <w:pPr>
        <w:spacing w:line="480" w:lineRule="auto"/>
        <w:ind w:firstLine="3684" w:firstLineChars="1535"/>
        <w:rPr>
          <w:rFonts w:ascii="宋体" w:hAnsi="宋体"/>
          <w:sz w:val="24"/>
          <w:u w:val="single"/>
        </w:rPr>
      </w:pPr>
      <w:r>
        <w:rPr>
          <w:rFonts w:hint="eastAsia" w:ascii="宋体" w:hAnsi="宋体"/>
          <w:sz w:val="24"/>
        </w:rPr>
        <w:t>身份证号码：</w:t>
      </w:r>
    </w:p>
    <w:p>
      <w:pPr>
        <w:spacing w:line="480" w:lineRule="auto"/>
        <w:ind w:firstLine="3684" w:firstLineChars="1535"/>
        <w:rPr>
          <w:rFonts w:ascii="宋体" w:hAnsi="宋体"/>
          <w:sz w:val="24"/>
        </w:rPr>
      </w:pPr>
      <w:r>
        <w:rPr>
          <w:rFonts w:hint="eastAsia" w:ascii="宋体" w:hAnsi="宋体"/>
          <w:sz w:val="24"/>
        </w:rPr>
        <w:t>委托代理人：（签字）</w:t>
      </w:r>
    </w:p>
    <w:p>
      <w:pPr>
        <w:spacing w:line="480" w:lineRule="auto"/>
        <w:ind w:firstLine="3684" w:firstLineChars="1535"/>
        <w:rPr>
          <w:rFonts w:ascii="宋体" w:hAnsi="宋体"/>
          <w:sz w:val="24"/>
          <w:u w:val="single"/>
        </w:rPr>
      </w:pPr>
      <w:r>
        <w:rPr>
          <w:rFonts w:hint="eastAsia" w:ascii="宋体" w:hAnsi="宋体"/>
          <w:sz w:val="24"/>
        </w:rPr>
        <w:t>身份证号码：</w:t>
      </w:r>
    </w:p>
    <w:p>
      <w:pPr>
        <w:spacing w:line="480" w:lineRule="auto"/>
        <w:jc w:val="right"/>
        <w:rPr>
          <w:rFonts w:ascii="宋体" w:hAnsi="宋体"/>
          <w:sz w:val="24"/>
        </w:rPr>
      </w:pPr>
      <w:r>
        <w:rPr>
          <w:rFonts w:hint="eastAsia" w:ascii="宋体" w:hAnsi="宋体"/>
          <w:sz w:val="24"/>
        </w:rPr>
        <w:t>年  月  日</w:t>
      </w:r>
    </w:p>
    <w:p>
      <w:pPr>
        <w:spacing w:line="500" w:lineRule="exact"/>
        <w:rPr>
          <w:rFonts w:ascii="宋体" w:hAnsi="宋体"/>
          <w:b/>
          <w:sz w:val="24"/>
        </w:rPr>
      </w:pPr>
    </w:p>
    <w:p>
      <w:pPr>
        <w:jc w:val="center"/>
        <w:rPr>
          <w:rFonts w:cs="宋体" w:asciiTheme="minorEastAsia" w:hAnsiTheme="minorEastAsia" w:eastAsiaTheme="minorEastAsia"/>
          <w:b/>
          <w:sz w:val="36"/>
          <w:szCs w:val="36"/>
        </w:rPr>
      </w:pPr>
      <w:bookmarkStart w:id="263" w:name="OLE_LINK3"/>
      <w:bookmarkStart w:id="264" w:name="OLE_LINK2"/>
      <w:bookmarkStart w:id="265" w:name="OLE_LINK1"/>
    </w:p>
    <w:p>
      <w:pPr>
        <w:jc w:val="center"/>
        <w:rPr>
          <w:rFonts w:cs="宋体" w:asciiTheme="minorEastAsia" w:hAnsiTheme="minorEastAsia" w:eastAsiaTheme="minorEastAsia"/>
          <w:b/>
          <w:sz w:val="36"/>
          <w:szCs w:val="36"/>
        </w:rPr>
      </w:pPr>
    </w:p>
    <w:bookmarkEnd w:id="263"/>
    <w:bookmarkEnd w:id="264"/>
    <w:bookmarkEnd w:id="265"/>
    <w:p/>
    <w:sectPr>
      <w:footerReference r:id="rId9" w:type="default"/>
      <w:footerReference r:id="rId10"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ngLiU_HKSCS">
    <w:altName w:val="PMingLiU-ExtB"/>
    <w:panose1 w:val="000000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15"/>
        <w:rFonts w:eastAsia="仿宋_GB2312"/>
      </w:rP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15"/>
      </w:rPr>
    </w:pPr>
    <w:r>
      <w:fldChar w:fldCharType="begin"/>
    </w:r>
    <w:r>
      <w:rPr>
        <w:rStyle w:val="15"/>
      </w:rPr>
      <w:instrText xml:space="preserve">PAGE  </w:instrTex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fldChar w:fldCharType="begin"/>
    </w:r>
    <w:r>
      <w:instrText xml:space="preserve"> PAGE   \* MERGEFORMAT </w:instrText>
    </w:r>
    <w:r>
      <w:fldChar w:fldCharType="separate"/>
    </w:r>
    <w:r>
      <w:rPr>
        <w:lang w:val="zh-CN"/>
      </w:rPr>
      <w:t>1</w:t>
    </w:r>
    <w:r>
      <w:rPr>
        <w:lang w:val="zh-CN"/>
      </w:rPr>
      <w:fldChar w:fldCharType="end"/>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fldChar w:fldCharType="begin"/>
    </w:r>
    <w:r>
      <w:instrText xml:space="preserve"> PAGE   \* MERGEFORMAT </w:instrText>
    </w:r>
    <w:r>
      <w:fldChar w:fldCharType="separate"/>
    </w:r>
    <w:r>
      <w:rPr>
        <w:lang w:val="zh-CN"/>
      </w:rPr>
      <w:t>9</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15"/>
      </w:rPr>
    </w:pPr>
    <w:r>
      <w:fldChar w:fldCharType="begin"/>
    </w:r>
    <w:r>
      <w:rPr>
        <w:rStyle w:val="15"/>
      </w:rPr>
      <w:instrText xml:space="preserve">PAGE  </w:instrText>
    </w:r>
    <w:r>
      <w:fldChar w:fldCharType="separate"/>
    </w:r>
    <w:r>
      <w:rPr>
        <w:rStyle w:val="15"/>
      </w:rPr>
      <w:t>1</w:t>
    </w:r>
    <w:r>
      <w:fldChar w:fldCharType="end"/>
    </w:r>
  </w:p>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15"/>
      </w:rPr>
    </w:pPr>
    <w:r>
      <w:rPr>
        <w:rStyle w:val="15"/>
        <w:rFonts w:hint="eastAsia"/>
      </w:rPr>
      <w:t>-</w:t>
    </w:r>
    <w:r>
      <w:fldChar w:fldCharType="begin"/>
    </w:r>
    <w:r>
      <w:rPr>
        <w:rStyle w:val="15"/>
      </w:rPr>
      <w:instrText xml:space="preserve">PAGE  </w:instrText>
    </w:r>
    <w:r>
      <w:fldChar w:fldCharType="separate"/>
    </w:r>
    <w:r>
      <w:rPr>
        <w:rStyle w:val="15"/>
      </w:rPr>
      <w:t>111</w:t>
    </w:r>
    <w:r>
      <w:fldChar w:fldCharType="end"/>
    </w:r>
    <w:r>
      <w:rPr>
        <w:rStyle w:val="15"/>
        <w:rFonts w:hint="eastAsia"/>
      </w:rPr>
      <w:t>-</w:t>
    </w:r>
  </w:p>
  <w:p>
    <w:pPr>
      <w:pStyle w:val="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15"/>
      </w:rPr>
    </w:pPr>
    <w:r>
      <w:fldChar w:fldCharType="begin"/>
    </w:r>
    <w:r>
      <w:rPr>
        <w:rStyle w:val="15"/>
      </w:rPr>
      <w:instrText xml:space="preserve">PAGE  </w:instrTex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singleLevel"/>
    <w:tmpl w:val="0000000B"/>
    <w:lvl w:ilvl="0" w:tentative="0">
      <w:start w:val="1"/>
      <w:numFmt w:val="japaneseCounting"/>
      <w:lvlText w:val="%1、"/>
      <w:lvlJc w:val="left"/>
      <w:pPr>
        <w:tabs>
          <w:tab w:val="left" w:pos="452"/>
        </w:tabs>
        <w:ind w:left="452" w:hanging="420"/>
      </w:pPr>
      <w:rPr>
        <w:rFonts w:hint="eastAsia"/>
      </w:rPr>
    </w:lvl>
  </w:abstractNum>
  <w:abstractNum w:abstractNumId="1">
    <w:nsid w:val="00000010"/>
    <w:multiLevelType w:val="multilevel"/>
    <w:tmpl w:val="00000010"/>
    <w:lvl w:ilvl="0" w:tentative="0">
      <w:start w:val="1"/>
      <w:numFmt w:val="japaneseCounting"/>
      <w:lvlText w:val="（%1）"/>
      <w:lvlJc w:val="left"/>
      <w:pPr>
        <w:tabs>
          <w:tab w:val="left" w:pos="720"/>
        </w:tabs>
        <w:ind w:left="720" w:hanging="720"/>
      </w:pPr>
      <w:rPr>
        <w:rFonts w:hint="eastAsia"/>
      </w:rPr>
    </w:lvl>
    <w:lvl w:ilvl="1" w:tentative="0">
      <w:start w:val="1"/>
      <w:numFmt w:val="japaneseCounting"/>
      <w:lvlText w:val="%2、"/>
      <w:lvlJc w:val="left"/>
      <w:pPr>
        <w:tabs>
          <w:tab w:val="left" w:pos="810"/>
        </w:tabs>
        <w:ind w:left="810" w:hanging="390"/>
      </w:pPr>
      <w:rPr>
        <w:rFonts w:hint="eastAsia"/>
      </w:rPr>
    </w:lvl>
    <w:lvl w:ilvl="2" w:tentative="0">
      <w:start w:val="1"/>
      <w:numFmt w:val="decimal"/>
      <w:lvlText w:val="%3."/>
      <w:lvlJc w:val="left"/>
      <w:pPr>
        <w:tabs>
          <w:tab w:val="left" w:pos="757"/>
        </w:tabs>
        <w:ind w:left="0" w:firstLine="397"/>
      </w:pPr>
      <w:rPr>
        <w:rFonts w:hint="eastAsia"/>
      </w:rPr>
    </w:lvl>
    <w:lvl w:ilvl="3" w:tentative="0">
      <w:start w:val="1"/>
      <w:numFmt w:val="decimal"/>
      <w:lvlText w:val="（%4）"/>
      <w:lvlJc w:val="left"/>
      <w:pPr>
        <w:tabs>
          <w:tab w:val="left" w:pos="1980"/>
        </w:tabs>
        <w:ind w:left="1980" w:hanging="72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72675BF"/>
    <w:multiLevelType w:val="multilevel"/>
    <w:tmpl w:val="372675BF"/>
    <w:lvl w:ilvl="0" w:tentative="0">
      <w:start w:val="1"/>
      <w:numFmt w:val="decimal"/>
      <w:lvlText w:val="%1、"/>
      <w:lvlJc w:val="left"/>
      <w:pPr>
        <w:ind w:left="780" w:hanging="360"/>
      </w:pPr>
      <w:rPr>
        <w:rFonts w:hint="default"/>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40F25418"/>
    <w:multiLevelType w:val="multilevel"/>
    <w:tmpl w:val="40F2541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E2A6596"/>
    <w:multiLevelType w:val="multilevel"/>
    <w:tmpl w:val="4E2A6596"/>
    <w:lvl w:ilvl="0" w:tentative="0">
      <w:start w:val="1"/>
      <w:numFmt w:val="decimal"/>
      <w:lvlText w:val="（%1）"/>
      <w:lvlJc w:val="left"/>
      <w:pPr>
        <w:ind w:left="1245" w:hanging="72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5">
    <w:nsid w:val="599BF9BB"/>
    <w:multiLevelType w:val="singleLevel"/>
    <w:tmpl w:val="599BF9BB"/>
    <w:lvl w:ilvl="0" w:tentative="0">
      <w:start w:val="1"/>
      <w:numFmt w:val="decimal"/>
      <w:suff w:val="nothing"/>
      <w:lvlText w:val="（%1）"/>
      <w:lvlJc w:val="left"/>
      <w:rPr>
        <w:rFonts w:hint="default"/>
        <w:b/>
        <w:bCs/>
      </w:rPr>
    </w:lvl>
  </w:abstractNum>
  <w:abstractNum w:abstractNumId="6">
    <w:nsid w:val="599D29B8"/>
    <w:multiLevelType w:val="singleLevel"/>
    <w:tmpl w:val="599D29B8"/>
    <w:lvl w:ilvl="0" w:tentative="0">
      <w:start w:val="8"/>
      <w:numFmt w:val="decimal"/>
      <w:suff w:val="nothing"/>
      <w:lvlText w:val="（%1）"/>
      <w:lvlJc w:val="left"/>
    </w:lvl>
  </w:abstractNum>
  <w:num w:numId="1">
    <w:abstractNumId w:val="3"/>
  </w:num>
  <w:num w:numId="2">
    <w:abstractNumId w:val="4"/>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ZhNThjZDFiNTQwMjdjZWI1NzE2YzgxMDFkYTM3OGEifQ=="/>
  </w:docVars>
  <w:rsids>
    <w:rsidRoot w:val="00DF4349"/>
    <w:rsid w:val="001413BB"/>
    <w:rsid w:val="001567C5"/>
    <w:rsid w:val="001B13A0"/>
    <w:rsid w:val="002632F0"/>
    <w:rsid w:val="002B5F94"/>
    <w:rsid w:val="002E43D6"/>
    <w:rsid w:val="00320D8C"/>
    <w:rsid w:val="003B2F0C"/>
    <w:rsid w:val="003B7A91"/>
    <w:rsid w:val="004A42C7"/>
    <w:rsid w:val="00525225"/>
    <w:rsid w:val="005A24AC"/>
    <w:rsid w:val="005E428D"/>
    <w:rsid w:val="00604D8E"/>
    <w:rsid w:val="006E6631"/>
    <w:rsid w:val="0072624C"/>
    <w:rsid w:val="007733A2"/>
    <w:rsid w:val="007D4FF2"/>
    <w:rsid w:val="00874952"/>
    <w:rsid w:val="008B3AFB"/>
    <w:rsid w:val="008C2885"/>
    <w:rsid w:val="008D4EE8"/>
    <w:rsid w:val="009143B0"/>
    <w:rsid w:val="00961E0E"/>
    <w:rsid w:val="009C17C7"/>
    <w:rsid w:val="00A47C0E"/>
    <w:rsid w:val="00A574DE"/>
    <w:rsid w:val="00A72A7B"/>
    <w:rsid w:val="00B0741D"/>
    <w:rsid w:val="00BD49AA"/>
    <w:rsid w:val="00BF3984"/>
    <w:rsid w:val="00C04E65"/>
    <w:rsid w:val="00CA756F"/>
    <w:rsid w:val="00D779BA"/>
    <w:rsid w:val="00DC319C"/>
    <w:rsid w:val="00DC429E"/>
    <w:rsid w:val="00DD71DE"/>
    <w:rsid w:val="00DF4349"/>
    <w:rsid w:val="00F41569"/>
    <w:rsid w:val="00F43F13"/>
    <w:rsid w:val="00F719DF"/>
    <w:rsid w:val="01610122"/>
    <w:rsid w:val="023A6D33"/>
    <w:rsid w:val="028260FA"/>
    <w:rsid w:val="03454FA5"/>
    <w:rsid w:val="03DC5709"/>
    <w:rsid w:val="04D01522"/>
    <w:rsid w:val="05F00DDE"/>
    <w:rsid w:val="069A0F9B"/>
    <w:rsid w:val="06CD5507"/>
    <w:rsid w:val="07182BD0"/>
    <w:rsid w:val="080658C3"/>
    <w:rsid w:val="09EB1F56"/>
    <w:rsid w:val="0A421ADA"/>
    <w:rsid w:val="0AB6668A"/>
    <w:rsid w:val="0C5C1BCC"/>
    <w:rsid w:val="0C8A518F"/>
    <w:rsid w:val="0C8E118B"/>
    <w:rsid w:val="0D812DA5"/>
    <w:rsid w:val="0D8567F5"/>
    <w:rsid w:val="0EB322C1"/>
    <w:rsid w:val="0F8605CD"/>
    <w:rsid w:val="11011D77"/>
    <w:rsid w:val="11A219F8"/>
    <w:rsid w:val="125E28EE"/>
    <w:rsid w:val="12BE481A"/>
    <w:rsid w:val="149F2848"/>
    <w:rsid w:val="15525D39"/>
    <w:rsid w:val="167C6C6F"/>
    <w:rsid w:val="16931D8B"/>
    <w:rsid w:val="173276D8"/>
    <w:rsid w:val="1C033B2D"/>
    <w:rsid w:val="1C113791"/>
    <w:rsid w:val="1C567B29"/>
    <w:rsid w:val="1D9B74D8"/>
    <w:rsid w:val="1FE4512F"/>
    <w:rsid w:val="202D2F7B"/>
    <w:rsid w:val="22761BC9"/>
    <w:rsid w:val="227D5D06"/>
    <w:rsid w:val="22833025"/>
    <w:rsid w:val="229C686E"/>
    <w:rsid w:val="229F10B8"/>
    <w:rsid w:val="22E027A5"/>
    <w:rsid w:val="242671E9"/>
    <w:rsid w:val="25C03B12"/>
    <w:rsid w:val="27FC068F"/>
    <w:rsid w:val="28553841"/>
    <w:rsid w:val="29A93132"/>
    <w:rsid w:val="2A104310"/>
    <w:rsid w:val="2A19277C"/>
    <w:rsid w:val="2B0B3424"/>
    <w:rsid w:val="2B18724D"/>
    <w:rsid w:val="2B1F5CC9"/>
    <w:rsid w:val="2B71289E"/>
    <w:rsid w:val="2C0868E8"/>
    <w:rsid w:val="2C424BD6"/>
    <w:rsid w:val="2C7828E0"/>
    <w:rsid w:val="2C895D04"/>
    <w:rsid w:val="2D676E8B"/>
    <w:rsid w:val="2D923990"/>
    <w:rsid w:val="2FB86E65"/>
    <w:rsid w:val="307C1049"/>
    <w:rsid w:val="30B016D6"/>
    <w:rsid w:val="322A21BB"/>
    <w:rsid w:val="3304489B"/>
    <w:rsid w:val="332B415D"/>
    <w:rsid w:val="33AB33F6"/>
    <w:rsid w:val="349F793C"/>
    <w:rsid w:val="355B1272"/>
    <w:rsid w:val="357F41D8"/>
    <w:rsid w:val="35E825B1"/>
    <w:rsid w:val="3699AA75"/>
    <w:rsid w:val="377E2934"/>
    <w:rsid w:val="379A0715"/>
    <w:rsid w:val="3A3B1681"/>
    <w:rsid w:val="3A4B3830"/>
    <w:rsid w:val="3AFF3517"/>
    <w:rsid w:val="3B223EA3"/>
    <w:rsid w:val="3B510A62"/>
    <w:rsid w:val="3F612193"/>
    <w:rsid w:val="3FFA6C0A"/>
    <w:rsid w:val="406B051B"/>
    <w:rsid w:val="417C38AA"/>
    <w:rsid w:val="41CA0A3A"/>
    <w:rsid w:val="42711572"/>
    <w:rsid w:val="4281206D"/>
    <w:rsid w:val="43AE42E0"/>
    <w:rsid w:val="43E268C5"/>
    <w:rsid w:val="43F557DC"/>
    <w:rsid w:val="474D065D"/>
    <w:rsid w:val="49862D9D"/>
    <w:rsid w:val="49B972BE"/>
    <w:rsid w:val="4B373D45"/>
    <w:rsid w:val="4B963A09"/>
    <w:rsid w:val="4C156A48"/>
    <w:rsid w:val="4C4A6BB3"/>
    <w:rsid w:val="4F6A554B"/>
    <w:rsid w:val="50757C5C"/>
    <w:rsid w:val="5258743E"/>
    <w:rsid w:val="5457760F"/>
    <w:rsid w:val="548236CD"/>
    <w:rsid w:val="54B16791"/>
    <w:rsid w:val="55603AEE"/>
    <w:rsid w:val="567C1621"/>
    <w:rsid w:val="56DB52C1"/>
    <w:rsid w:val="578022CC"/>
    <w:rsid w:val="581F1A3E"/>
    <w:rsid w:val="59653481"/>
    <w:rsid w:val="597C2884"/>
    <w:rsid w:val="599E2F08"/>
    <w:rsid w:val="59A71951"/>
    <w:rsid w:val="5A6771C0"/>
    <w:rsid w:val="5AAA4377"/>
    <w:rsid w:val="5B2856DE"/>
    <w:rsid w:val="5BBA45D8"/>
    <w:rsid w:val="5BC25C9A"/>
    <w:rsid w:val="5BF4044D"/>
    <w:rsid w:val="5C9A78E6"/>
    <w:rsid w:val="5D31334D"/>
    <w:rsid w:val="5DEB0A95"/>
    <w:rsid w:val="5EA1004E"/>
    <w:rsid w:val="5F1026DB"/>
    <w:rsid w:val="5F252A7D"/>
    <w:rsid w:val="5F570251"/>
    <w:rsid w:val="60D333C6"/>
    <w:rsid w:val="611B0EF8"/>
    <w:rsid w:val="617918C9"/>
    <w:rsid w:val="61A31205"/>
    <w:rsid w:val="61FD57CE"/>
    <w:rsid w:val="62CC6146"/>
    <w:rsid w:val="63554AA9"/>
    <w:rsid w:val="63C94AD3"/>
    <w:rsid w:val="64445992"/>
    <w:rsid w:val="69E623BC"/>
    <w:rsid w:val="6A470732"/>
    <w:rsid w:val="6A9A412A"/>
    <w:rsid w:val="6B3D7D2A"/>
    <w:rsid w:val="6C526B5E"/>
    <w:rsid w:val="6E050D63"/>
    <w:rsid w:val="6E1E3986"/>
    <w:rsid w:val="6E6B0CEA"/>
    <w:rsid w:val="6E766D45"/>
    <w:rsid w:val="6F8C5E1D"/>
    <w:rsid w:val="71456416"/>
    <w:rsid w:val="71736A47"/>
    <w:rsid w:val="73B054B3"/>
    <w:rsid w:val="749F1496"/>
    <w:rsid w:val="74EB7D13"/>
    <w:rsid w:val="75134281"/>
    <w:rsid w:val="75FD2DFD"/>
    <w:rsid w:val="762B69A1"/>
    <w:rsid w:val="76A24B38"/>
    <w:rsid w:val="77D00208"/>
    <w:rsid w:val="77E912C9"/>
    <w:rsid w:val="78444036"/>
    <w:rsid w:val="7A17518E"/>
    <w:rsid w:val="7ABF7104"/>
    <w:rsid w:val="7AC84B25"/>
    <w:rsid w:val="7CBB7515"/>
    <w:rsid w:val="7E32396A"/>
    <w:rsid w:val="7EAD2F3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3" w:lineRule="auto"/>
      <w:outlineLvl w:val="2"/>
    </w:pPr>
    <w:rPr>
      <w:b/>
      <w:bCs/>
      <w:sz w:val="32"/>
      <w:szCs w:val="32"/>
    </w:rPr>
  </w:style>
  <w:style w:type="paragraph" w:styleId="6">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99"/>
    <w:rPr>
      <w:rFonts w:ascii="宋体" w:hAnsi="Courier New"/>
      <w:szCs w:val="21"/>
    </w:rPr>
  </w:style>
  <w:style w:type="paragraph" w:styleId="7">
    <w:name w:val="Body Text"/>
    <w:basedOn w:val="1"/>
    <w:next w:val="8"/>
    <w:qFormat/>
    <w:uiPriority w:val="0"/>
    <w:pPr>
      <w:spacing w:after="120"/>
    </w:pPr>
  </w:style>
  <w:style w:type="paragraph" w:styleId="8">
    <w:name w:val="Body Text First Indent"/>
    <w:basedOn w:val="7"/>
    <w:next w:val="9"/>
    <w:unhideWhenUsed/>
    <w:qFormat/>
    <w:uiPriority w:val="99"/>
    <w:pPr>
      <w:ind w:firstLine="420" w:firstLineChars="100"/>
    </w:pPr>
    <w:rPr>
      <w:szCs w:val="22"/>
    </w:rPr>
  </w:style>
  <w:style w:type="paragraph" w:styleId="9">
    <w:name w:val="toc 6"/>
    <w:basedOn w:val="1"/>
    <w:next w:val="1"/>
    <w:qFormat/>
    <w:uiPriority w:val="0"/>
    <w:pPr>
      <w:ind w:left="2100" w:leftChars="1000"/>
    </w:pPr>
    <w:rPr>
      <w:szCs w:val="22"/>
    </w:rPr>
  </w:style>
  <w:style w:type="paragraph" w:styleId="10">
    <w:name w:val="footer"/>
    <w:basedOn w:val="1"/>
    <w:qFormat/>
    <w:uiPriority w:val="99"/>
    <w:pPr>
      <w:tabs>
        <w:tab w:val="center" w:pos="4153"/>
        <w:tab w:val="right" w:pos="8306"/>
      </w:tabs>
      <w:snapToGrid w:val="0"/>
      <w:jc w:val="center"/>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line="320" w:lineRule="atLeast"/>
      <w:jc w:val="left"/>
    </w:pPr>
    <w:rPr>
      <w:rFonts w:ascii="宋体" w:hAnsi="宋体"/>
      <w:kern w:val="0"/>
      <w:sz w:val="18"/>
      <w:szCs w:val="18"/>
    </w:rPr>
  </w:style>
  <w:style w:type="character" w:styleId="15">
    <w:name w:val="page number"/>
    <w:basedOn w:val="14"/>
    <w:qFormat/>
    <w:uiPriority w:val="0"/>
  </w:style>
  <w:style w:type="character" w:styleId="16">
    <w:name w:val="annotation reference"/>
    <w:qFormat/>
    <w:uiPriority w:val="0"/>
    <w:rPr>
      <w:rFonts w:cs="Times New Roman"/>
      <w:sz w:val="21"/>
      <w:szCs w:val="21"/>
    </w:rPr>
  </w:style>
  <w:style w:type="paragraph" w:customStyle="1" w:styleId="17">
    <w:name w:val="Heading1"/>
    <w:basedOn w:val="1"/>
    <w:next w:val="1"/>
    <w:qFormat/>
    <w:uiPriority w:val="0"/>
    <w:pPr>
      <w:keepNext/>
      <w:keepLines/>
      <w:spacing w:before="340" w:after="330" w:line="576" w:lineRule="auto"/>
      <w:textAlignment w:val="baseline"/>
    </w:pPr>
    <w:rPr>
      <w:b/>
      <w:bCs/>
      <w:kern w:val="44"/>
      <w:sz w:val="44"/>
      <w:szCs w:val="44"/>
    </w:rPr>
  </w:style>
  <w:style w:type="paragraph" w:customStyle="1" w:styleId="1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9">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20">
    <w:name w:val="标题二"/>
    <w:basedOn w:val="1"/>
    <w:qFormat/>
    <w:uiPriority w:val="0"/>
    <w:pPr>
      <w:jc w:val="center"/>
    </w:pPr>
    <w:rPr>
      <w:b/>
      <w:kern w:val="0"/>
      <w:sz w:val="32"/>
      <w:szCs w:val="20"/>
    </w:rPr>
  </w:style>
  <w:style w:type="paragraph" w:customStyle="1" w:styleId="21">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113</Pages>
  <Words>61432</Words>
  <Characters>64903</Characters>
  <Lines>504</Lines>
  <Paragraphs>142</Paragraphs>
  <TotalTime>7</TotalTime>
  <ScaleCrop>false</ScaleCrop>
  <LinksUpToDate>false</LinksUpToDate>
  <CharactersWithSpaces>67634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2022-11-08T02:03:00Z</dcterms:created>
  <dc:creator>admin</dc:creator>
  <cp:lastModifiedBy>拾忆</cp:lastModifiedBy>
  <cp:lastPrinted>2022-07-22T13:56:00Z</cp:lastPrinted>
  <dcterms:modified xsi:type="dcterms:W3CDTF">2022-11-29T01:39:39Z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BC711CC558D64EDAA5D97FA0159D7307</vt:lpwstr>
  </property>
  <property fmtid="{D5CDD505-2E9C-101B-9397-08002B2CF9AE}" pid="4" name="commondata">
    <vt:lpwstr>eyJoZGlkIjoiYzNjZjE1ZjQ5YzhmYjZjZjdkMDc1MjNkNDdiNzIwZTYifQ==</vt:lpwstr>
  </property>
  <property fmtid="{D5CDD505-2E9C-101B-9397-08002B2CF9AE}" pid="5" name="woTemplateTypoMode" linkTarget="0">
    <vt:lpwstr>web</vt:lpwstr>
  </property>
  <property fmtid="{D5CDD505-2E9C-101B-9397-08002B2CF9AE}" pid="6" name="woTemplate" linkTarget="0">
    <vt:i4>1</vt:i4>
  </property>
</Properties>
</file>